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CA8186" w14:textId="49FD8370" w:rsidR="006733B8" w:rsidRPr="0067372D" w:rsidRDefault="006733B8" w:rsidP="006733B8">
      <w:pPr>
        <w:pStyle w:val="Title"/>
      </w:pPr>
      <w:bookmarkStart w:id="0" w:name="_Toc177631227"/>
      <w:r w:rsidRPr="0067372D">
        <w:t>Foundational Specification for Adults Social Care Case Management System</w:t>
      </w:r>
    </w:p>
    <w:p w14:paraId="681FB47B" w14:textId="77777777" w:rsidR="006733B8" w:rsidRPr="0067372D" w:rsidRDefault="006733B8" w:rsidP="006733B8"/>
    <w:p w14:paraId="0F919B5F" w14:textId="029D2B1F" w:rsidR="006733B8" w:rsidRPr="0067372D" w:rsidRDefault="006733B8" w:rsidP="006733B8">
      <w:pPr>
        <w:pStyle w:val="Subtitle"/>
      </w:pPr>
      <w:r w:rsidRPr="0067372D">
        <w:t>Supporting Materials</w:t>
      </w:r>
    </w:p>
    <w:p w14:paraId="6D6FE461" w14:textId="77777777" w:rsidR="006733B8" w:rsidRPr="0067372D" w:rsidRDefault="006733B8" w:rsidP="006733B8"/>
    <w:p w14:paraId="789950D9" w14:textId="1BF1718E" w:rsidR="006733B8" w:rsidRPr="007458C5" w:rsidRDefault="006733B8" w:rsidP="006733B8">
      <w:r w:rsidRPr="007458C5">
        <w:t>Draft Version R</w:t>
      </w:r>
      <w:r w:rsidR="00946BD5" w:rsidRPr="00976D4E">
        <w:t>1</w:t>
      </w:r>
      <w:r w:rsidRPr="007458C5">
        <w:t>D</w:t>
      </w:r>
      <w:r w:rsidR="00946BD5" w:rsidRPr="007458C5">
        <w:t>0</w:t>
      </w:r>
    </w:p>
    <w:p w14:paraId="2CBF9F87" w14:textId="699C1C37" w:rsidR="006733B8" w:rsidRPr="00946BD5" w:rsidRDefault="006733B8" w:rsidP="006733B8">
      <w:r w:rsidRPr="00946BD5">
        <w:t xml:space="preserve">Draft Date: </w:t>
      </w:r>
      <w:r w:rsidR="00946BD5" w:rsidRPr="00946BD5">
        <w:t>1</w:t>
      </w:r>
      <w:r w:rsidR="004B06DF">
        <w:t>5</w:t>
      </w:r>
      <w:r w:rsidRPr="00946BD5">
        <w:t>/0</w:t>
      </w:r>
      <w:r w:rsidR="00946BD5" w:rsidRPr="00EA6510">
        <w:t>9</w:t>
      </w:r>
      <w:r w:rsidRPr="00946BD5">
        <w:t>/2025</w:t>
      </w:r>
    </w:p>
    <w:p w14:paraId="4E57B9E9" w14:textId="77777777" w:rsidR="006733B8" w:rsidRPr="00946BD5" w:rsidRDefault="006733B8" w:rsidP="006733B8"/>
    <w:p w14:paraId="1683FE82" w14:textId="77777777" w:rsidR="006733B8" w:rsidRPr="00946BD5" w:rsidRDefault="006733B8" w:rsidP="006733B8"/>
    <w:p w14:paraId="60C7730D" w14:textId="77777777" w:rsidR="006733B8" w:rsidRPr="00946BD5" w:rsidRDefault="006733B8" w:rsidP="006733B8"/>
    <w:p w14:paraId="5E95B1E8" w14:textId="77777777" w:rsidR="006733B8" w:rsidRPr="00946BD5" w:rsidRDefault="006733B8" w:rsidP="006733B8"/>
    <w:p w14:paraId="2FD6F89C" w14:textId="77777777" w:rsidR="006733B8" w:rsidRPr="00946BD5" w:rsidRDefault="006733B8" w:rsidP="006733B8"/>
    <w:p w14:paraId="650C3EA7" w14:textId="77777777" w:rsidR="006733B8" w:rsidRPr="00946BD5" w:rsidRDefault="006733B8" w:rsidP="006733B8"/>
    <w:p w14:paraId="21CC7F89" w14:textId="77777777" w:rsidR="006733B8" w:rsidRPr="00946BD5" w:rsidRDefault="006733B8" w:rsidP="006733B8"/>
    <w:p w14:paraId="3D456FB4" w14:textId="77777777" w:rsidR="006733B8" w:rsidRPr="00946BD5" w:rsidRDefault="006733B8" w:rsidP="006733B8"/>
    <w:p w14:paraId="2BDB2A6D" w14:textId="77777777" w:rsidR="006733B8" w:rsidRPr="00946BD5" w:rsidRDefault="006733B8" w:rsidP="006733B8"/>
    <w:p w14:paraId="11F76FDE" w14:textId="77777777" w:rsidR="006733B8" w:rsidRPr="00946BD5" w:rsidRDefault="006733B8" w:rsidP="006733B8"/>
    <w:p w14:paraId="5C8B4A13" w14:textId="77777777" w:rsidR="006733B8" w:rsidRPr="00946BD5" w:rsidRDefault="006733B8" w:rsidP="006733B8"/>
    <w:p w14:paraId="66A59E1B" w14:textId="77777777" w:rsidR="006733B8" w:rsidRPr="00946BD5" w:rsidRDefault="006733B8" w:rsidP="006733B8"/>
    <w:p w14:paraId="7AAF5E87" w14:textId="77777777" w:rsidR="006733B8" w:rsidRPr="00946BD5" w:rsidRDefault="006733B8" w:rsidP="006733B8"/>
    <w:p w14:paraId="34CA5063" w14:textId="77777777" w:rsidR="006733B8" w:rsidRPr="00946BD5" w:rsidRDefault="006733B8" w:rsidP="006733B8"/>
    <w:p w14:paraId="507ABCCE" w14:textId="77777777" w:rsidR="006733B8" w:rsidRDefault="006733B8" w:rsidP="006733B8"/>
    <w:p w14:paraId="2CC020C7" w14:textId="77777777" w:rsidR="00030CFD" w:rsidRDefault="00030CFD" w:rsidP="006733B8"/>
    <w:p w14:paraId="24F8FB0D" w14:textId="77777777" w:rsidR="00030CFD" w:rsidRDefault="00030CFD" w:rsidP="006733B8"/>
    <w:p w14:paraId="3A04D521" w14:textId="77777777" w:rsidR="00030CFD" w:rsidRDefault="00030CFD" w:rsidP="006733B8"/>
    <w:p w14:paraId="20640096" w14:textId="77777777" w:rsidR="00030CFD" w:rsidRDefault="00030CFD" w:rsidP="006733B8"/>
    <w:p w14:paraId="71E09820" w14:textId="77777777" w:rsidR="00030CFD" w:rsidRDefault="00030CFD" w:rsidP="006733B8"/>
    <w:p w14:paraId="3512BC3F" w14:textId="77777777" w:rsidR="00030CFD" w:rsidRDefault="00030CFD" w:rsidP="006733B8"/>
    <w:p w14:paraId="32D5E55F" w14:textId="77777777" w:rsidR="00865CD6" w:rsidRPr="00946BD5" w:rsidRDefault="00865CD6" w:rsidP="006733B8"/>
    <w:p w14:paraId="2C05C91C" w14:textId="12845E0F" w:rsidR="006733B8" w:rsidRPr="0067372D" w:rsidRDefault="00946BD5" w:rsidP="006733B8">
      <w:pPr>
        <w:ind w:left="360" w:hanging="360"/>
      </w:pPr>
      <w:r w:rsidRPr="009D040A">
        <w:t xml:space="preserve">© Crown copyright </w:t>
      </w:r>
      <w:hyperlink r:id="rId11" w:tgtFrame="_blank" w:tooltip="https://www.nationalarchives.gov.uk/doc/open-government-licence/version/3/" w:history="1">
        <w:r w:rsidRPr="009D040A">
          <w:rPr>
            <w:rStyle w:val="Hyperlink"/>
          </w:rPr>
          <w:t>Open Government Licence</w:t>
        </w:r>
      </w:hyperlink>
      <w:r w:rsidR="006733B8" w:rsidRPr="0067372D">
        <w:br w:type="page"/>
      </w:r>
    </w:p>
    <w:sdt>
      <w:sdtPr>
        <w:rPr>
          <w:rFonts w:asciiTheme="minorHAnsi" w:eastAsiaTheme="minorHAnsi" w:hAnsiTheme="minorHAnsi" w:cstheme="minorBidi"/>
          <w:color w:val="auto"/>
          <w:kern w:val="2"/>
          <w:sz w:val="22"/>
          <w:szCs w:val="22"/>
          <w:lang w:val="en-GB"/>
          <w14:ligatures w14:val="standardContextual"/>
        </w:rPr>
        <w:id w:val="753635633"/>
        <w:docPartObj>
          <w:docPartGallery w:val="Table of Contents"/>
          <w:docPartUnique/>
        </w:docPartObj>
      </w:sdtPr>
      <w:sdtEndPr>
        <w:rPr>
          <w:b/>
          <w:bCs/>
        </w:rPr>
      </w:sdtEndPr>
      <w:sdtContent>
        <w:p w14:paraId="40A55533" w14:textId="21AD7534" w:rsidR="006733B8" w:rsidRPr="0067372D" w:rsidRDefault="006733B8">
          <w:pPr>
            <w:pStyle w:val="TOCHeading"/>
            <w:rPr>
              <w:lang w:val="en-GB"/>
            </w:rPr>
          </w:pPr>
          <w:r w:rsidRPr="0067372D">
            <w:rPr>
              <w:lang w:val="en-GB"/>
            </w:rPr>
            <w:t>Contents</w:t>
          </w:r>
        </w:p>
        <w:p w14:paraId="3AD771FB" w14:textId="71065DE5" w:rsidR="00EA6510" w:rsidRDefault="006733B8">
          <w:pPr>
            <w:pStyle w:val="TOC1"/>
            <w:tabs>
              <w:tab w:val="left" w:pos="440"/>
              <w:tab w:val="right" w:leader="dot" w:pos="9016"/>
            </w:tabs>
            <w:rPr>
              <w:rFonts w:eastAsiaTheme="minorEastAsia"/>
              <w:noProof/>
              <w:sz w:val="24"/>
              <w:szCs w:val="24"/>
              <w:lang w:eastAsia="en-GB"/>
            </w:rPr>
          </w:pPr>
          <w:r w:rsidRPr="0067372D">
            <w:fldChar w:fldCharType="begin"/>
          </w:r>
          <w:r w:rsidRPr="0067372D">
            <w:instrText xml:space="preserve"> TOC \o "1-3" \h \z \u </w:instrText>
          </w:r>
          <w:r w:rsidRPr="0067372D">
            <w:fldChar w:fldCharType="separate"/>
          </w:r>
          <w:hyperlink w:anchor="_Toc208827915" w:history="1">
            <w:r w:rsidR="00EA6510" w:rsidRPr="00B45661">
              <w:rPr>
                <w:rStyle w:val="Hyperlink"/>
                <w:noProof/>
              </w:rPr>
              <w:t>1.</w:t>
            </w:r>
            <w:r w:rsidR="00EA6510">
              <w:rPr>
                <w:rFonts w:eastAsiaTheme="minorEastAsia"/>
                <w:noProof/>
                <w:sz w:val="24"/>
                <w:szCs w:val="24"/>
                <w:lang w:eastAsia="en-GB"/>
              </w:rPr>
              <w:tab/>
            </w:r>
            <w:r w:rsidR="00EA6510" w:rsidRPr="00B45661">
              <w:rPr>
                <w:rStyle w:val="Hyperlink"/>
                <w:noProof/>
              </w:rPr>
              <w:t>Introduction</w:t>
            </w:r>
            <w:r w:rsidR="00EA6510">
              <w:rPr>
                <w:noProof/>
                <w:webHidden/>
              </w:rPr>
              <w:tab/>
            </w:r>
            <w:r w:rsidR="00EA6510">
              <w:rPr>
                <w:noProof/>
                <w:webHidden/>
              </w:rPr>
              <w:fldChar w:fldCharType="begin"/>
            </w:r>
            <w:r w:rsidR="00EA6510">
              <w:rPr>
                <w:noProof/>
                <w:webHidden/>
              </w:rPr>
              <w:instrText xml:space="preserve"> PAGEREF _Toc208827915 \h </w:instrText>
            </w:r>
            <w:r w:rsidR="00EA6510">
              <w:rPr>
                <w:noProof/>
                <w:webHidden/>
              </w:rPr>
            </w:r>
            <w:r w:rsidR="00EA6510">
              <w:rPr>
                <w:noProof/>
                <w:webHidden/>
              </w:rPr>
              <w:fldChar w:fldCharType="separate"/>
            </w:r>
            <w:r w:rsidR="00EA6510">
              <w:rPr>
                <w:noProof/>
                <w:webHidden/>
              </w:rPr>
              <w:t>3</w:t>
            </w:r>
            <w:r w:rsidR="00EA6510">
              <w:rPr>
                <w:noProof/>
                <w:webHidden/>
              </w:rPr>
              <w:fldChar w:fldCharType="end"/>
            </w:r>
          </w:hyperlink>
        </w:p>
        <w:p w14:paraId="763C903C" w14:textId="50C476DC" w:rsidR="00EA6510" w:rsidRDefault="00EA6510">
          <w:pPr>
            <w:pStyle w:val="TOC1"/>
            <w:tabs>
              <w:tab w:val="left" w:pos="440"/>
              <w:tab w:val="right" w:leader="dot" w:pos="9016"/>
            </w:tabs>
            <w:rPr>
              <w:rFonts w:eastAsiaTheme="minorEastAsia"/>
              <w:noProof/>
              <w:sz w:val="24"/>
              <w:szCs w:val="24"/>
              <w:lang w:eastAsia="en-GB"/>
            </w:rPr>
          </w:pPr>
          <w:hyperlink w:anchor="_Toc208827916" w:history="1">
            <w:r w:rsidRPr="00B45661">
              <w:rPr>
                <w:rStyle w:val="Hyperlink"/>
                <w:noProof/>
              </w:rPr>
              <w:t>2.</w:t>
            </w:r>
            <w:r>
              <w:rPr>
                <w:rFonts w:eastAsiaTheme="minorEastAsia"/>
                <w:noProof/>
                <w:sz w:val="24"/>
                <w:szCs w:val="24"/>
                <w:lang w:eastAsia="en-GB"/>
              </w:rPr>
              <w:tab/>
            </w:r>
            <w:r w:rsidRPr="00B45661">
              <w:rPr>
                <w:rStyle w:val="Hyperlink"/>
                <w:noProof/>
              </w:rPr>
              <w:t>How to use the Foundational Specification Part 2</w:t>
            </w:r>
            <w:r>
              <w:rPr>
                <w:noProof/>
                <w:webHidden/>
              </w:rPr>
              <w:tab/>
            </w:r>
            <w:r>
              <w:rPr>
                <w:noProof/>
                <w:webHidden/>
              </w:rPr>
              <w:fldChar w:fldCharType="begin"/>
            </w:r>
            <w:r>
              <w:rPr>
                <w:noProof/>
                <w:webHidden/>
              </w:rPr>
              <w:instrText xml:space="preserve"> PAGEREF _Toc208827916 \h </w:instrText>
            </w:r>
            <w:r>
              <w:rPr>
                <w:noProof/>
                <w:webHidden/>
              </w:rPr>
            </w:r>
            <w:r>
              <w:rPr>
                <w:noProof/>
                <w:webHidden/>
              </w:rPr>
              <w:fldChar w:fldCharType="separate"/>
            </w:r>
            <w:r>
              <w:rPr>
                <w:noProof/>
                <w:webHidden/>
              </w:rPr>
              <w:t>5</w:t>
            </w:r>
            <w:r>
              <w:rPr>
                <w:noProof/>
                <w:webHidden/>
              </w:rPr>
              <w:fldChar w:fldCharType="end"/>
            </w:r>
          </w:hyperlink>
        </w:p>
        <w:p w14:paraId="0C7636C6" w14:textId="48C32B89" w:rsidR="00EA6510" w:rsidRDefault="00EA6510">
          <w:pPr>
            <w:pStyle w:val="TOC1"/>
            <w:tabs>
              <w:tab w:val="left" w:pos="440"/>
              <w:tab w:val="right" w:leader="dot" w:pos="9016"/>
            </w:tabs>
            <w:rPr>
              <w:rFonts w:eastAsiaTheme="minorEastAsia"/>
              <w:noProof/>
              <w:sz w:val="24"/>
              <w:szCs w:val="24"/>
              <w:lang w:eastAsia="en-GB"/>
            </w:rPr>
          </w:pPr>
          <w:hyperlink w:anchor="_Toc208827917" w:history="1">
            <w:r w:rsidRPr="00B45661">
              <w:rPr>
                <w:rStyle w:val="Hyperlink"/>
                <w:noProof/>
              </w:rPr>
              <w:t>3.</w:t>
            </w:r>
            <w:r>
              <w:rPr>
                <w:rFonts w:eastAsiaTheme="minorEastAsia"/>
                <w:noProof/>
                <w:sz w:val="24"/>
                <w:szCs w:val="24"/>
                <w:lang w:eastAsia="en-GB"/>
              </w:rPr>
              <w:tab/>
            </w:r>
            <w:r w:rsidRPr="00B45661">
              <w:rPr>
                <w:rStyle w:val="Hyperlink"/>
                <w:noProof/>
              </w:rPr>
              <w:t>Routes to Market</w:t>
            </w:r>
            <w:r>
              <w:rPr>
                <w:noProof/>
                <w:webHidden/>
              </w:rPr>
              <w:tab/>
            </w:r>
            <w:r>
              <w:rPr>
                <w:noProof/>
                <w:webHidden/>
              </w:rPr>
              <w:fldChar w:fldCharType="begin"/>
            </w:r>
            <w:r>
              <w:rPr>
                <w:noProof/>
                <w:webHidden/>
              </w:rPr>
              <w:instrText xml:space="preserve"> PAGEREF _Toc208827917 \h </w:instrText>
            </w:r>
            <w:r>
              <w:rPr>
                <w:noProof/>
                <w:webHidden/>
              </w:rPr>
            </w:r>
            <w:r>
              <w:rPr>
                <w:noProof/>
                <w:webHidden/>
              </w:rPr>
              <w:fldChar w:fldCharType="separate"/>
            </w:r>
            <w:r>
              <w:rPr>
                <w:noProof/>
                <w:webHidden/>
              </w:rPr>
              <w:t>7</w:t>
            </w:r>
            <w:r>
              <w:rPr>
                <w:noProof/>
                <w:webHidden/>
              </w:rPr>
              <w:fldChar w:fldCharType="end"/>
            </w:r>
          </w:hyperlink>
        </w:p>
        <w:p w14:paraId="2E200FD7" w14:textId="37F98E98" w:rsidR="00EA6510" w:rsidRDefault="00EA6510">
          <w:pPr>
            <w:pStyle w:val="TOC2"/>
            <w:tabs>
              <w:tab w:val="left" w:pos="960"/>
              <w:tab w:val="right" w:leader="dot" w:pos="9016"/>
            </w:tabs>
            <w:rPr>
              <w:rFonts w:eastAsiaTheme="minorEastAsia"/>
              <w:noProof/>
              <w:sz w:val="24"/>
              <w:szCs w:val="24"/>
              <w:lang w:eastAsia="en-GB"/>
            </w:rPr>
          </w:pPr>
          <w:hyperlink w:anchor="_Toc208827918" w:history="1">
            <w:r w:rsidRPr="00B45661">
              <w:rPr>
                <w:rStyle w:val="Hyperlink"/>
                <w:noProof/>
              </w:rPr>
              <w:t>3.1.</w:t>
            </w:r>
            <w:r>
              <w:rPr>
                <w:rFonts w:eastAsiaTheme="minorEastAsia"/>
                <w:noProof/>
                <w:sz w:val="24"/>
                <w:szCs w:val="24"/>
                <w:lang w:eastAsia="en-GB"/>
              </w:rPr>
              <w:tab/>
            </w:r>
            <w:r w:rsidRPr="00B45661">
              <w:rPr>
                <w:rStyle w:val="Hyperlink"/>
                <w:noProof/>
              </w:rPr>
              <w:t>Requirements and Considerations</w:t>
            </w:r>
            <w:r>
              <w:rPr>
                <w:noProof/>
                <w:webHidden/>
              </w:rPr>
              <w:tab/>
            </w:r>
            <w:r>
              <w:rPr>
                <w:noProof/>
                <w:webHidden/>
              </w:rPr>
              <w:fldChar w:fldCharType="begin"/>
            </w:r>
            <w:r>
              <w:rPr>
                <w:noProof/>
                <w:webHidden/>
              </w:rPr>
              <w:instrText xml:space="preserve"> PAGEREF _Toc208827918 \h </w:instrText>
            </w:r>
            <w:r>
              <w:rPr>
                <w:noProof/>
                <w:webHidden/>
              </w:rPr>
            </w:r>
            <w:r>
              <w:rPr>
                <w:noProof/>
                <w:webHidden/>
              </w:rPr>
              <w:fldChar w:fldCharType="separate"/>
            </w:r>
            <w:r>
              <w:rPr>
                <w:noProof/>
                <w:webHidden/>
              </w:rPr>
              <w:t>7</w:t>
            </w:r>
            <w:r>
              <w:rPr>
                <w:noProof/>
                <w:webHidden/>
              </w:rPr>
              <w:fldChar w:fldCharType="end"/>
            </w:r>
          </w:hyperlink>
        </w:p>
        <w:p w14:paraId="1F0C70A4" w14:textId="62F24B87" w:rsidR="00EA6510" w:rsidRDefault="00EA6510">
          <w:pPr>
            <w:pStyle w:val="TOC2"/>
            <w:tabs>
              <w:tab w:val="left" w:pos="960"/>
              <w:tab w:val="right" w:leader="dot" w:pos="9016"/>
            </w:tabs>
            <w:rPr>
              <w:rFonts w:eastAsiaTheme="minorEastAsia"/>
              <w:noProof/>
              <w:sz w:val="24"/>
              <w:szCs w:val="24"/>
              <w:lang w:eastAsia="en-GB"/>
            </w:rPr>
          </w:pPr>
          <w:hyperlink w:anchor="_Toc208827919" w:history="1">
            <w:r w:rsidRPr="00B45661">
              <w:rPr>
                <w:rStyle w:val="Hyperlink"/>
                <w:noProof/>
              </w:rPr>
              <w:t>3.2.</w:t>
            </w:r>
            <w:r>
              <w:rPr>
                <w:rFonts w:eastAsiaTheme="minorEastAsia"/>
                <w:noProof/>
                <w:sz w:val="24"/>
                <w:szCs w:val="24"/>
                <w:lang w:eastAsia="en-GB"/>
              </w:rPr>
              <w:tab/>
            </w:r>
            <w:r w:rsidRPr="00B45661">
              <w:rPr>
                <w:rStyle w:val="Hyperlink"/>
                <w:noProof/>
              </w:rPr>
              <w:t>Procurement Approaches</w:t>
            </w:r>
            <w:r>
              <w:rPr>
                <w:noProof/>
                <w:webHidden/>
              </w:rPr>
              <w:tab/>
            </w:r>
            <w:r>
              <w:rPr>
                <w:noProof/>
                <w:webHidden/>
              </w:rPr>
              <w:fldChar w:fldCharType="begin"/>
            </w:r>
            <w:r>
              <w:rPr>
                <w:noProof/>
                <w:webHidden/>
              </w:rPr>
              <w:instrText xml:space="preserve"> PAGEREF _Toc208827919 \h </w:instrText>
            </w:r>
            <w:r>
              <w:rPr>
                <w:noProof/>
                <w:webHidden/>
              </w:rPr>
            </w:r>
            <w:r>
              <w:rPr>
                <w:noProof/>
                <w:webHidden/>
              </w:rPr>
              <w:fldChar w:fldCharType="separate"/>
            </w:r>
            <w:r>
              <w:rPr>
                <w:noProof/>
                <w:webHidden/>
              </w:rPr>
              <w:t>8</w:t>
            </w:r>
            <w:r>
              <w:rPr>
                <w:noProof/>
                <w:webHidden/>
              </w:rPr>
              <w:fldChar w:fldCharType="end"/>
            </w:r>
          </w:hyperlink>
        </w:p>
        <w:p w14:paraId="3B4A0CA2" w14:textId="69FFA625" w:rsidR="00EA6510" w:rsidRDefault="00EA6510">
          <w:pPr>
            <w:pStyle w:val="TOC3"/>
            <w:tabs>
              <w:tab w:val="right" w:leader="dot" w:pos="9016"/>
            </w:tabs>
            <w:rPr>
              <w:rFonts w:eastAsiaTheme="minorEastAsia"/>
              <w:noProof/>
              <w:sz w:val="24"/>
              <w:szCs w:val="24"/>
              <w:lang w:eastAsia="en-GB"/>
            </w:rPr>
          </w:pPr>
          <w:hyperlink w:anchor="_Toc208827920" w:history="1">
            <w:r w:rsidRPr="00B45661">
              <w:rPr>
                <w:rStyle w:val="Hyperlink"/>
                <w:noProof/>
              </w:rPr>
              <w:t>Competitive Open Procedure</w:t>
            </w:r>
            <w:r>
              <w:rPr>
                <w:noProof/>
                <w:webHidden/>
              </w:rPr>
              <w:tab/>
            </w:r>
            <w:r>
              <w:rPr>
                <w:noProof/>
                <w:webHidden/>
              </w:rPr>
              <w:fldChar w:fldCharType="begin"/>
            </w:r>
            <w:r>
              <w:rPr>
                <w:noProof/>
                <w:webHidden/>
              </w:rPr>
              <w:instrText xml:space="preserve"> PAGEREF _Toc208827920 \h </w:instrText>
            </w:r>
            <w:r>
              <w:rPr>
                <w:noProof/>
                <w:webHidden/>
              </w:rPr>
            </w:r>
            <w:r>
              <w:rPr>
                <w:noProof/>
                <w:webHidden/>
              </w:rPr>
              <w:fldChar w:fldCharType="separate"/>
            </w:r>
            <w:r>
              <w:rPr>
                <w:noProof/>
                <w:webHidden/>
              </w:rPr>
              <w:t>8</w:t>
            </w:r>
            <w:r>
              <w:rPr>
                <w:noProof/>
                <w:webHidden/>
              </w:rPr>
              <w:fldChar w:fldCharType="end"/>
            </w:r>
          </w:hyperlink>
        </w:p>
        <w:p w14:paraId="22D38084" w14:textId="007B3B42" w:rsidR="00EA6510" w:rsidRDefault="00EA6510">
          <w:pPr>
            <w:pStyle w:val="TOC3"/>
            <w:tabs>
              <w:tab w:val="right" w:leader="dot" w:pos="9016"/>
            </w:tabs>
            <w:rPr>
              <w:rFonts w:eastAsiaTheme="minorEastAsia"/>
              <w:noProof/>
              <w:sz w:val="24"/>
              <w:szCs w:val="24"/>
              <w:lang w:eastAsia="en-GB"/>
            </w:rPr>
          </w:pPr>
          <w:hyperlink w:anchor="_Toc208827921" w:history="1">
            <w:r w:rsidRPr="00B45661">
              <w:rPr>
                <w:rStyle w:val="Hyperlink"/>
                <w:noProof/>
              </w:rPr>
              <w:t>Competitive Flexible Procedure</w:t>
            </w:r>
            <w:r>
              <w:rPr>
                <w:noProof/>
                <w:webHidden/>
              </w:rPr>
              <w:tab/>
            </w:r>
            <w:r>
              <w:rPr>
                <w:noProof/>
                <w:webHidden/>
              </w:rPr>
              <w:fldChar w:fldCharType="begin"/>
            </w:r>
            <w:r>
              <w:rPr>
                <w:noProof/>
                <w:webHidden/>
              </w:rPr>
              <w:instrText xml:space="preserve"> PAGEREF _Toc208827921 \h </w:instrText>
            </w:r>
            <w:r>
              <w:rPr>
                <w:noProof/>
                <w:webHidden/>
              </w:rPr>
            </w:r>
            <w:r>
              <w:rPr>
                <w:noProof/>
                <w:webHidden/>
              </w:rPr>
              <w:fldChar w:fldCharType="separate"/>
            </w:r>
            <w:r>
              <w:rPr>
                <w:noProof/>
                <w:webHidden/>
              </w:rPr>
              <w:t>9</w:t>
            </w:r>
            <w:r>
              <w:rPr>
                <w:noProof/>
                <w:webHidden/>
              </w:rPr>
              <w:fldChar w:fldCharType="end"/>
            </w:r>
          </w:hyperlink>
        </w:p>
        <w:p w14:paraId="26F5FD61" w14:textId="2DB9DA0E" w:rsidR="00EA6510" w:rsidRDefault="00EA6510">
          <w:pPr>
            <w:pStyle w:val="TOC3"/>
            <w:tabs>
              <w:tab w:val="right" w:leader="dot" w:pos="9016"/>
            </w:tabs>
            <w:rPr>
              <w:rFonts w:eastAsiaTheme="minorEastAsia"/>
              <w:noProof/>
              <w:sz w:val="24"/>
              <w:szCs w:val="24"/>
              <w:lang w:eastAsia="en-GB"/>
            </w:rPr>
          </w:pPr>
          <w:hyperlink w:anchor="_Toc208827922" w:history="1">
            <w:r w:rsidRPr="00B45661">
              <w:rPr>
                <w:rStyle w:val="Hyperlink"/>
                <w:noProof/>
              </w:rPr>
              <w:t>Framework Agreements</w:t>
            </w:r>
            <w:r>
              <w:rPr>
                <w:noProof/>
                <w:webHidden/>
              </w:rPr>
              <w:tab/>
            </w:r>
            <w:r>
              <w:rPr>
                <w:noProof/>
                <w:webHidden/>
              </w:rPr>
              <w:fldChar w:fldCharType="begin"/>
            </w:r>
            <w:r>
              <w:rPr>
                <w:noProof/>
                <w:webHidden/>
              </w:rPr>
              <w:instrText xml:space="preserve"> PAGEREF _Toc208827922 \h </w:instrText>
            </w:r>
            <w:r>
              <w:rPr>
                <w:noProof/>
                <w:webHidden/>
              </w:rPr>
            </w:r>
            <w:r>
              <w:rPr>
                <w:noProof/>
                <w:webHidden/>
              </w:rPr>
              <w:fldChar w:fldCharType="separate"/>
            </w:r>
            <w:r>
              <w:rPr>
                <w:noProof/>
                <w:webHidden/>
              </w:rPr>
              <w:t>9</w:t>
            </w:r>
            <w:r>
              <w:rPr>
                <w:noProof/>
                <w:webHidden/>
              </w:rPr>
              <w:fldChar w:fldCharType="end"/>
            </w:r>
          </w:hyperlink>
        </w:p>
        <w:p w14:paraId="46063945" w14:textId="6981042E" w:rsidR="00EA6510" w:rsidRDefault="00EA6510">
          <w:pPr>
            <w:pStyle w:val="TOC3"/>
            <w:tabs>
              <w:tab w:val="right" w:leader="dot" w:pos="9016"/>
            </w:tabs>
            <w:rPr>
              <w:rFonts w:eastAsiaTheme="minorEastAsia"/>
              <w:noProof/>
              <w:sz w:val="24"/>
              <w:szCs w:val="24"/>
              <w:lang w:eastAsia="en-GB"/>
            </w:rPr>
          </w:pPr>
          <w:hyperlink w:anchor="_Toc208827923" w:history="1">
            <w:r w:rsidRPr="00B45661">
              <w:rPr>
                <w:rStyle w:val="Hyperlink"/>
                <w:noProof/>
              </w:rPr>
              <w:t>Additional Options</w:t>
            </w:r>
            <w:r>
              <w:rPr>
                <w:noProof/>
                <w:webHidden/>
              </w:rPr>
              <w:tab/>
            </w:r>
            <w:r>
              <w:rPr>
                <w:noProof/>
                <w:webHidden/>
              </w:rPr>
              <w:fldChar w:fldCharType="begin"/>
            </w:r>
            <w:r>
              <w:rPr>
                <w:noProof/>
                <w:webHidden/>
              </w:rPr>
              <w:instrText xml:space="preserve"> PAGEREF _Toc208827923 \h </w:instrText>
            </w:r>
            <w:r>
              <w:rPr>
                <w:noProof/>
                <w:webHidden/>
              </w:rPr>
            </w:r>
            <w:r>
              <w:rPr>
                <w:noProof/>
                <w:webHidden/>
              </w:rPr>
              <w:fldChar w:fldCharType="separate"/>
            </w:r>
            <w:r>
              <w:rPr>
                <w:noProof/>
                <w:webHidden/>
              </w:rPr>
              <w:t>11</w:t>
            </w:r>
            <w:r>
              <w:rPr>
                <w:noProof/>
                <w:webHidden/>
              </w:rPr>
              <w:fldChar w:fldCharType="end"/>
            </w:r>
          </w:hyperlink>
        </w:p>
        <w:p w14:paraId="77CFED65" w14:textId="728873F8" w:rsidR="00EA6510" w:rsidRDefault="00EA6510">
          <w:pPr>
            <w:pStyle w:val="TOC2"/>
            <w:tabs>
              <w:tab w:val="left" w:pos="960"/>
              <w:tab w:val="right" w:leader="dot" w:pos="9016"/>
            </w:tabs>
            <w:rPr>
              <w:rFonts w:eastAsiaTheme="minorEastAsia"/>
              <w:noProof/>
              <w:sz w:val="24"/>
              <w:szCs w:val="24"/>
              <w:lang w:eastAsia="en-GB"/>
            </w:rPr>
          </w:pPr>
          <w:hyperlink w:anchor="_Toc208827924" w:history="1">
            <w:r w:rsidRPr="00B45661">
              <w:rPr>
                <w:rStyle w:val="Hyperlink"/>
                <w:noProof/>
              </w:rPr>
              <w:t>3.3.</w:t>
            </w:r>
            <w:r>
              <w:rPr>
                <w:rFonts w:eastAsiaTheme="minorEastAsia"/>
                <w:noProof/>
                <w:sz w:val="24"/>
                <w:szCs w:val="24"/>
                <w:lang w:eastAsia="en-GB"/>
              </w:rPr>
              <w:tab/>
            </w:r>
            <w:r w:rsidRPr="00B45661">
              <w:rPr>
                <w:rStyle w:val="Hyperlink"/>
                <w:noProof/>
              </w:rPr>
              <w:t>Procurement Timelines</w:t>
            </w:r>
            <w:r>
              <w:rPr>
                <w:noProof/>
                <w:webHidden/>
              </w:rPr>
              <w:tab/>
            </w:r>
            <w:r>
              <w:rPr>
                <w:noProof/>
                <w:webHidden/>
              </w:rPr>
              <w:fldChar w:fldCharType="begin"/>
            </w:r>
            <w:r>
              <w:rPr>
                <w:noProof/>
                <w:webHidden/>
              </w:rPr>
              <w:instrText xml:space="preserve"> PAGEREF _Toc208827924 \h </w:instrText>
            </w:r>
            <w:r>
              <w:rPr>
                <w:noProof/>
                <w:webHidden/>
              </w:rPr>
            </w:r>
            <w:r>
              <w:rPr>
                <w:noProof/>
                <w:webHidden/>
              </w:rPr>
              <w:fldChar w:fldCharType="separate"/>
            </w:r>
            <w:r>
              <w:rPr>
                <w:noProof/>
                <w:webHidden/>
              </w:rPr>
              <w:t>11</w:t>
            </w:r>
            <w:r>
              <w:rPr>
                <w:noProof/>
                <w:webHidden/>
              </w:rPr>
              <w:fldChar w:fldCharType="end"/>
            </w:r>
          </w:hyperlink>
        </w:p>
        <w:p w14:paraId="7ED33A04" w14:textId="6326FE7E" w:rsidR="00EA6510" w:rsidRDefault="00EA6510">
          <w:pPr>
            <w:pStyle w:val="TOC3"/>
            <w:tabs>
              <w:tab w:val="right" w:leader="dot" w:pos="9016"/>
            </w:tabs>
            <w:rPr>
              <w:rFonts w:eastAsiaTheme="minorEastAsia"/>
              <w:noProof/>
              <w:sz w:val="24"/>
              <w:szCs w:val="24"/>
              <w:lang w:eastAsia="en-GB"/>
            </w:rPr>
          </w:pPr>
          <w:hyperlink w:anchor="_Toc208827925" w:history="1">
            <w:r w:rsidRPr="00B45661">
              <w:rPr>
                <w:rStyle w:val="Hyperlink"/>
                <w:noProof/>
              </w:rPr>
              <w:t>Framework Procurement</w:t>
            </w:r>
            <w:r>
              <w:rPr>
                <w:noProof/>
                <w:webHidden/>
              </w:rPr>
              <w:tab/>
            </w:r>
            <w:r>
              <w:rPr>
                <w:noProof/>
                <w:webHidden/>
              </w:rPr>
              <w:fldChar w:fldCharType="begin"/>
            </w:r>
            <w:r>
              <w:rPr>
                <w:noProof/>
                <w:webHidden/>
              </w:rPr>
              <w:instrText xml:space="preserve"> PAGEREF _Toc208827925 \h </w:instrText>
            </w:r>
            <w:r>
              <w:rPr>
                <w:noProof/>
                <w:webHidden/>
              </w:rPr>
            </w:r>
            <w:r>
              <w:rPr>
                <w:noProof/>
                <w:webHidden/>
              </w:rPr>
              <w:fldChar w:fldCharType="separate"/>
            </w:r>
            <w:r>
              <w:rPr>
                <w:noProof/>
                <w:webHidden/>
              </w:rPr>
              <w:t>11</w:t>
            </w:r>
            <w:r>
              <w:rPr>
                <w:noProof/>
                <w:webHidden/>
              </w:rPr>
              <w:fldChar w:fldCharType="end"/>
            </w:r>
          </w:hyperlink>
        </w:p>
        <w:p w14:paraId="0865B540" w14:textId="546209BC" w:rsidR="00EA6510" w:rsidRDefault="00EA6510">
          <w:pPr>
            <w:pStyle w:val="TOC3"/>
            <w:tabs>
              <w:tab w:val="right" w:leader="dot" w:pos="9016"/>
            </w:tabs>
            <w:rPr>
              <w:rFonts w:eastAsiaTheme="minorEastAsia"/>
              <w:noProof/>
              <w:sz w:val="24"/>
              <w:szCs w:val="24"/>
              <w:lang w:eastAsia="en-GB"/>
            </w:rPr>
          </w:pPr>
          <w:hyperlink w:anchor="_Toc208827926" w:history="1">
            <w:r w:rsidRPr="00B45661">
              <w:rPr>
                <w:rStyle w:val="Hyperlink"/>
                <w:noProof/>
              </w:rPr>
              <w:t>Competitive Procurement</w:t>
            </w:r>
            <w:r>
              <w:rPr>
                <w:noProof/>
                <w:webHidden/>
              </w:rPr>
              <w:tab/>
            </w:r>
            <w:r>
              <w:rPr>
                <w:noProof/>
                <w:webHidden/>
              </w:rPr>
              <w:fldChar w:fldCharType="begin"/>
            </w:r>
            <w:r>
              <w:rPr>
                <w:noProof/>
                <w:webHidden/>
              </w:rPr>
              <w:instrText xml:space="preserve"> PAGEREF _Toc208827926 \h </w:instrText>
            </w:r>
            <w:r>
              <w:rPr>
                <w:noProof/>
                <w:webHidden/>
              </w:rPr>
            </w:r>
            <w:r>
              <w:rPr>
                <w:noProof/>
                <w:webHidden/>
              </w:rPr>
              <w:fldChar w:fldCharType="separate"/>
            </w:r>
            <w:r>
              <w:rPr>
                <w:noProof/>
                <w:webHidden/>
              </w:rPr>
              <w:t>11</w:t>
            </w:r>
            <w:r>
              <w:rPr>
                <w:noProof/>
                <w:webHidden/>
              </w:rPr>
              <w:fldChar w:fldCharType="end"/>
            </w:r>
          </w:hyperlink>
        </w:p>
        <w:p w14:paraId="40E70D39" w14:textId="6B27709B" w:rsidR="00EA6510" w:rsidRDefault="00EA6510">
          <w:pPr>
            <w:pStyle w:val="TOC1"/>
            <w:tabs>
              <w:tab w:val="left" w:pos="440"/>
              <w:tab w:val="right" w:leader="dot" w:pos="9016"/>
            </w:tabs>
            <w:rPr>
              <w:rFonts w:eastAsiaTheme="minorEastAsia"/>
              <w:noProof/>
              <w:sz w:val="24"/>
              <w:szCs w:val="24"/>
              <w:lang w:eastAsia="en-GB"/>
            </w:rPr>
          </w:pPr>
          <w:hyperlink w:anchor="_Toc208827927" w:history="1">
            <w:r w:rsidRPr="00B45661">
              <w:rPr>
                <w:rStyle w:val="Hyperlink"/>
                <w:noProof/>
              </w:rPr>
              <w:t>4.</w:t>
            </w:r>
            <w:r>
              <w:rPr>
                <w:rFonts w:eastAsiaTheme="minorEastAsia"/>
                <w:noProof/>
                <w:sz w:val="24"/>
                <w:szCs w:val="24"/>
                <w:lang w:eastAsia="en-GB"/>
              </w:rPr>
              <w:tab/>
            </w:r>
            <w:r w:rsidRPr="00B45661">
              <w:rPr>
                <w:rStyle w:val="Hyperlink"/>
                <w:noProof/>
              </w:rPr>
              <w:t>Evaluation Considerations</w:t>
            </w:r>
            <w:r>
              <w:rPr>
                <w:noProof/>
                <w:webHidden/>
              </w:rPr>
              <w:tab/>
            </w:r>
            <w:r>
              <w:rPr>
                <w:noProof/>
                <w:webHidden/>
              </w:rPr>
              <w:fldChar w:fldCharType="begin"/>
            </w:r>
            <w:r>
              <w:rPr>
                <w:noProof/>
                <w:webHidden/>
              </w:rPr>
              <w:instrText xml:space="preserve"> PAGEREF _Toc208827927 \h </w:instrText>
            </w:r>
            <w:r>
              <w:rPr>
                <w:noProof/>
                <w:webHidden/>
              </w:rPr>
            </w:r>
            <w:r>
              <w:rPr>
                <w:noProof/>
                <w:webHidden/>
              </w:rPr>
              <w:fldChar w:fldCharType="separate"/>
            </w:r>
            <w:r>
              <w:rPr>
                <w:noProof/>
                <w:webHidden/>
              </w:rPr>
              <w:t>12</w:t>
            </w:r>
            <w:r>
              <w:rPr>
                <w:noProof/>
                <w:webHidden/>
              </w:rPr>
              <w:fldChar w:fldCharType="end"/>
            </w:r>
          </w:hyperlink>
        </w:p>
        <w:p w14:paraId="7AF32DA7" w14:textId="24399B9E" w:rsidR="00EA6510" w:rsidRDefault="00EA6510">
          <w:pPr>
            <w:pStyle w:val="TOC1"/>
            <w:tabs>
              <w:tab w:val="left" w:pos="440"/>
              <w:tab w:val="right" w:leader="dot" w:pos="9016"/>
            </w:tabs>
            <w:rPr>
              <w:rFonts w:eastAsiaTheme="minorEastAsia"/>
              <w:noProof/>
              <w:sz w:val="24"/>
              <w:szCs w:val="24"/>
              <w:lang w:eastAsia="en-GB"/>
            </w:rPr>
          </w:pPr>
          <w:hyperlink w:anchor="_Toc208827928" w:history="1">
            <w:r w:rsidRPr="00B45661">
              <w:rPr>
                <w:rStyle w:val="Hyperlink"/>
                <w:noProof/>
              </w:rPr>
              <w:t>5.</w:t>
            </w:r>
            <w:r>
              <w:rPr>
                <w:rFonts w:eastAsiaTheme="minorEastAsia"/>
                <w:noProof/>
                <w:sz w:val="24"/>
                <w:szCs w:val="24"/>
                <w:lang w:eastAsia="en-GB"/>
              </w:rPr>
              <w:tab/>
            </w:r>
            <w:r w:rsidRPr="00B45661">
              <w:rPr>
                <w:rStyle w:val="Hyperlink"/>
                <w:noProof/>
              </w:rPr>
              <w:t>Contract Management Considerations</w:t>
            </w:r>
            <w:r>
              <w:rPr>
                <w:noProof/>
                <w:webHidden/>
              </w:rPr>
              <w:tab/>
            </w:r>
            <w:r>
              <w:rPr>
                <w:noProof/>
                <w:webHidden/>
              </w:rPr>
              <w:fldChar w:fldCharType="begin"/>
            </w:r>
            <w:r>
              <w:rPr>
                <w:noProof/>
                <w:webHidden/>
              </w:rPr>
              <w:instrText xml:space="preserve"> PAGEREF _Toc208827928 \h </w:instrText>
            </w:r>
            <w:r>
              <w:rPr>
                <w:noProof/>
                <w:webHidden/>
              </w:rPr>
            </w:r>
            <w:r>
              <w:rPr>
                <w:noProof/>
                <w:webHidden/>
              </w:rPr>
              <w:fldChar w:fldCharType="separate"/>
            </w:r>
            <w:r>
              <w:rPr>
                <w:noProof/>
                <w:webHidden/>
              </w:rPr>
              <w:t>14</w:t>
            </w:r>
            <w:r>
              <w:rPr>
                <w:noProof/>
                <w:webHidden/>
              </w:rPr>
              <w:fldChar w:fldCharType="end"/>
            </w:r>
          </w:hyperlink>
        </w:p>
        <w:p w14:paraId="5E2B59BA" w14:textId="00DDD609" w:rsidR="00EA6510" w:rsidRDefault="00EA6510">
          <w:pPr>
            <w:pStyle w:val="TOC3"/>
            <w:tabs>
              <w:tab w:val="right" w:leader="dot" w:pos="9016"/>
            </w:tabs>
            <w:rPr>
              <w:rFonts w:eastAsiaTheme="minorEastAsia"/>
              <w:noProof/>
              <w:sz w:val="24"/>
              <w:szCs w:val="24"/>
              <w:lang w:eastAsia="en-GB"/>
            </w:rPr>
          </w:pPr>
          <w:hyperlink w:anchor="_Toc208827929" w:history="1">
            <w:r w:rsidRPr="00B45661">
              <w:rPr>
                <w:rStyle w:val="Hyperlink"/>
                <w:noProof/>
              </w:rPr>
              <w:t>Performance Management</w:t>
            </w:r>
            <w:r>
              <w:rPr>
                <w:noProof/>
                <w:webHidden/>
              </w:rPr>
              <w:tab/>
            </w:r>
            <w:r>
              <w:rPr>
                <w:noProof/>
                <w:webHidden/>
              </w:rPr>
              <w:fldChar w:fldCharType="begin"/>
            </w:r>
            <w:r>
              <w:rPr>
                <w:noProof/>
                <w:webHidden/>
              </w:rPr>
              <w:instrText xml:space="preserve"> PAGEREF _Toc208827929 \h </w:instrText>
            </w:r>
            <w:r>
              <w:rPr>
                <w:noProof/>
                <w:webHidden/>
              </w:rPr>
            </w:r>
            <w:r>
              <w:rPr>
                <w:noProof/>
                <w:webHidden/>
              </w:rPr>
              <w:fldChar w:fldCharType="separate"/>
            </w:r>
            <w:r>
              <w:rPr>
                <w:noProof/>
                <w:webHidden/>
              </w:rPr>
              <w:t>14</w:t>
            </w:r>
            <w:r>
              <w:rPr>
                <w:noProof/>
                <w:webHidden/>
              </w:rPr>
              <w:fldChar w:fldCharType="end"/>
            </w:r>
          </w:hyperlink>
        </w:p>
        <w:p w14:paraId="401E0A5D" w14:textId="2325BF59" w:rsidR="00EA6510" w:rsidRDefault="00EA6510">
          <w:pPr>
            <w:pStyle w:val="TOC3"/>
            <w:tabs>
              <w:tab w:val="right" w:leader="dot" w:pos="9016"/>
            </w:tabs>
            <w:rPr>
              <w:rFonts w:eastAsiaTheme="minorEastAsia"/>
              <w:noProof/>
              <w:sz w:val="24"/>
              <w:szCs w:val="24"/>
              <w:lang w:eastAsia="en-GB"/>
            </w:rPr>
          </w:pPr>
          <w:hyperlink w:anchor="_Toc208827930" w:history="1">
            <w:r w:rsidRPr="00B45661">
              <w:rPr>
                <w:rStyle w:val="Hyperlink"/>
                <w:noProof/>
              </w:rPr>
              <w:t>Supplier Relationship Management</w:t>
            </w:r>
            <w:r>
              <w:rPr>
                <w:noProof/>
                <w:webHidden/>
              </w:rPr>
              <w:tab/>
            </w:r>
            <w:r>
              <w:rPr>
                <w:noProof/>
                <w:webHidden/>
              </w:rPr>
              <w:fldChar w:fldCharType="begin"/>
            </w:r>
            <w:r>
              <w:rPr>
                <w:noProof/>
                <w:webHidden/>
              </w:rPr>
              <w:instrText xml:space="preserve"> PAGEREF _Toc208827930 \h </w:instrText>
            </w:r>
            <w:r>
              <w:rPr>
                <w:noProof/>
                <w:webHidden/>
              </w:rPr>
            </w:r>
            <w:r>
              <w:rPr>
                <w:noProof/>
                <w:webHidden/>
              </w:rPr>
              <w:fldChar w:fldCharType="separate"/>
            </w:r>
            <w:r>
              <w:rPr>
                <w:noProof/>
                <w:webHidden/>
              </w:rPr>
              <w:t>14</w:t>
            </w:r>
            <w:r>
              <w:rPr>
                <w:noProof/>
                <w:webHidden/>
              </w:rPr>
              <w:fldChar w:fldCharType="end"/>
            </w:r>
          </w:hyperlink>
        </w:p>
        <w:p w14:paraId="5B806ACC" w14:textId="4B717248" w:rsidR="00EA6510" w:rsidRDefault="00EA6510">
          <w:pPr>
            <w:pStyle w:val="TOC3"/>
            <w:tabs>
              <w:tab w:val="right" w:leader="dot" w:pos="9016"/>
            </w:tabs>
            <w:rPr>
              <w:rFonts w:eastAsiaTheme="minorEastAsia"/>
              <w:noProof/>
              <w:sz w:val="24"/>
              <w:szCs w:val="24"/>
              <w:lang w:eastAsia="en-GB"/>
            </w:rPr>
          </w:pPr>
          <w:hyperlink w:anchor="_Toc208827931" w:history="1">
            <w:r w:rsidRPr="00B45661">
              <w:rPr>
                <w:rStyle w:val="Hyperlink"/>
                <w:noProof/>
              </w:rPr>
              <w:t>Risks and Change Management</w:t>
            </w:r>
            <w:r>
              <w:rPr>
                <w:noProof/>
                <w:webHidden/>
              </w:rPr>
              <w:tab/>
            </w:r>
            <w:r>
              <w:rPr>
                <w:noProof/>
                <w:webHidden/>
              </w:rPr>
              <w:fldChar w:fldCharType="begin"/>
            </w:r>
            <w:r>
              <w:rPr>
                <w:noProof/>
                <w:webHidden/>
              </w:rPr>
              <w:instrText xml:space="preserve"> PAGEREF _Toc208827931 \h </w:instrText>
            </w:r>
            <w:r>
              <w:rPr>
                <w:noProof/>
                <w:webHidden/>
              </w:rPr>
            </w:r>
            <w:r>
              <w:rPr>
                <w:noProof/>
                <w:webHidden/>
              </w:rPr>
              <w:fldChar w:fldCharType="separate"/>
            </w:r>
            <w:r>
              <w:rPr>
                <w:noProof/>
                <w:webHidden/>
              </w:rPr>
              <w:t>14</w:t>
            </w:r>
            <w:r>
              <w:rPr>
                <w:noProof/>
                <w:webHidden/>
              </w:rPr>
              <w:fldChar w:fldCharType="end"/>
            </w:r>
          </w:hyperlink>
        </w:p>
        <w:p w14:paraId="688E0C38" w14:textId="7FC4C67A" w:rsidR="00EA6510" w:rsidRDefault="00EA6510">
          <w:pPr>
            <w:pStyle w:val="TOC3"/>
            <w:tabs>
              <w:tab w:val="right" w:leader="dot" w:pos="9016"/>
            </w:tabs>
            <w:rPr>
              <w:rFonts w:eastAsiaTheme="minorEastAsia"/>
              <w:noProof/>
              <w:sz w:val="24"/>
              <w:szCs w:val="24"/>
              <w:lang w:eastAsia="en-GB"/>
            </w:rPr>
          </w:pPr>
          <w:hyperlink w:anchor="_Toc208827932" w:history="1">
            <w:r w:rsidRPr="00B45661">
              <w:rPr>
                <w:rStyle w:val="Hyperlink"/>
                <w:noProof/>
              </w:rPr>
              <w:t>Legal Obligations</w:t>
            </w:r>
            <w:r>
              <w:rPr>
                <w:noProof/>
                <w:webHidden/>
              </w:rPr>
              <w:tab/>
            </w:r>
            <w:r>
              <w:rPr>
                <w:noProof/>
                <w:webHidden/>
              </w:rPr>
              <w:fldChar w:fldCharType="begin"/>
            </w:r>
            <w:r>
              <w:rPr>
                <w:noProof/>
                <w:webHidden/>
              </w:rPr>
              <w:instrText xml:space="preserve"> PAGEREF _Toc208827932 \h </w:instrText>
            </w:r>
            <w:r>
              <w:rPr>
                <w:noProof/>
                <w:webHidden/>
              </w:rPr>
            </w:r>
            <w:r>
              <w:rPr>
                <w:noProof/>
                <w:webHidden/>
              </w:rPr>
              <w:fldChar w:fldCharType="separate"/>
            </w:r>
            <w:r>
              <w:rPr>
                <w:noProof/>
                <w:webHidden/>
              </w:rPr>
              <w:t>15</w:t>
            </w:r>
            <w:r>
              <w:rPr>
                <w:noProof/>
                <w:webHidden/>
              </w:rPr>
              <w:fldChar w:fldCharType="end"/>
            </w:r>
          </w:hyperlink>
        </w:p>
        <w:p w14:paraId="2C77A0B4" w14:textId="6D7F318B" w:rsidR="00EA6510" w:rsidRDefault="00EA6510">
          <w:pPr>
            <w:pStyle w:val="TOC3"/>
            <w:tabs>
              <w:tab w:val="right" w:leader="dot" w:pos="9016"/>
            </w:tabs>
            <w:rPr>
              <w:rFonts w:eastAsiaTheme="minorEastAsia"/>
              <w:noProof/>
              <w:sz w:val="24"/>
              <w:szCs w:val="24"/>
              <w:lang w:eastAsia="en-GB"/>
            </w:rPr>
          </w:pPr>
          <w:hyperlink w:anchor="_Toc208827933" w:history="1">
            <w:r w:rsidRPr="00B45661">
              <w:rPr>
                <w:rStyle w:val="Hyperlink"/>
                <w:noProof/>
              </w:rPr>
              <w:t>Resource Requirements</w:t>
            </w:r>
            <w:r>
              <w:rPr>
                <w:noProof/>
                <w:webHidden/>
              </w:rPr>
              <w:tab/>
            </w:r>
            <w:r>
              <w:rPr>
                <w:noProof/>
                <w:webHidden/>
              </w:rPr>
              <w:fldChar w:fldCharType="begin"/>
            </w:r>
            <w:r>
              <w:rPr>
                <w:noProof/>
                <w:webHidden/>
              </w:rPr>
              <w:instrText xml:space="preserve"> PAGEREF _Toc208827933 \h </w:instrText>
            </w:r>
            <w:r>
              <w:rPr>
                <w:noProof/>
                <w:webHidden/>
              </w:rPr>
            </w:r>
            <w:r>
              <w:rPr>
                <w:noProof/>
                <w:webHidden/>
              </w:rPr>
              <w:fldChar w:fldCharType="separate"/>
            </w:r>
            <w:r>
              <w:rPr>
                <w:noProof/>
                <w:webHidden/>
              </w:rPr>
              <w:t>15</w:t>
            </w:r>
            <w:r>
              <w:rPr>
                <w:noProof/>
                <w:webHidden/>
              </w:rPr>
              <w:fldChar w:fldCharType="end"/>
            </w:r>
          </w:hyperlink>
        </w:p>
        <w:p w14:paraId="21C25088" w14:textId="045CE380" w:rsidR="006733B8" w:rsidRPr="0067372D" w:rsidRDefault="006733B8">
          <w:r w:rsidRPr="0067372D">
            <w:rPr>
              <w:b/>
              <w:bCs/>
            </w:rPr>
            <w:fldChar w:fldCharType="end"/>
          </w:r>
        </w:p>
      </w:sdtContent>
    </w:sdt>
    <w:p w14:paraId="75F3DC15" w14:textId="77777777" w:rsidR="006733B8" w:rsidRPr="0067372D" w:rsidRDefault="006733B8">
      <w:pPr>
        <w:spacing w:line="278" w:lineRule="auto"/>
        <w:rPr>
          <w:rFonts w:asciiTheme="majorHAnsi" w:eastAsiaTheme="majorEastAsia" w:hAnsiTheme="majorHAnsi" w:cstheme="majorBidi"/>
          <w:color w:val="0F4761" w:themeColor="accent1" w:themeShade="BF"/>
          <w:sz w:val="40"/>
          <w:szCs w:val="40"/>
        </w:rPr>
      </w:pPr>
      <w:r w:rsidRPr="0067372D">
        <w:br w:type="page"/>
      </w:r>
    </w:p>
    <w:p w14:paraId="69719672" w14:textId="77777777" w:rsidR="009816E7" w:rsidRDefault="009816E7" w:rsidP="004C4456">
      <w:pPr>
        <w:pStyle w:val="Heading1"/>
        <w:numPr>
          <w:ilvl w:val="0"/>
          <w:numId w:val="1"/>
        </w:numPr>
        <w:jc w:val="both"/>
      </w:pPr>
      <w:bookmarkStart w:id="1" w:name="_Toc208827915"/>
      <w:r>
        <w:lastRenderedPageBreak/>
        <w:t>Introduction</w:t>
      </w:r>
      <w:bookmarkEnd w:id="1"/>
      <w:r>
        <w:t xml:space="preserve"> </w:t>
      </w:r>
    </w:p>
    <w:p w14:paraId="06FD7357" w14:textId="4560C133" w:rsidR="00214057" w:rsidRDefault="00A62915" w:rsidP="009816E7">
      <w:pPr>
        <w:rPr>
          <w:lang w:val="en-US"/>
        </w:rPr>
      </w:pPr>
      <w:r>
        <w:t xml:space="preserve">The </w:t>
      </w:r>
      <w:r w:rsidR="002C09E7">
        <w:t xml:space="preserve">Adult Social Care Case Management System </w:t>
      </w:r>
      <w:r>
        <w:t xml:space="preserve">Foundational Specification Part 2 builds upon the Foundational Specification Part 1, produced in 2024. The Part 2 outputs are designed to be usable documents that can be </w:t>
      </w:r>
      <w:r w:rsidR="00214057">
        <w:t xml:space="preserve">tailored to meet local needs </w:t>
      </w:r>
      <w:r w:rsidR="002C09E7">
        <w:t xml:space="preserve">and used as part of an actual procurement, </w:t>
      </w:r>
      <w:r w:rsidR="00CA6603">
        <w:rPr>
          <w:lang w:val="en-US"/>
        </w:rPr>
        <w:t>to improve</w:t>
      </w:r>
      <w:r w:rsidR="00805EF3" w:rsidRPr="00805EF3">
        <w:rPr>
          <w:lang w:val="en-US"/>
        </w:rPr>
        <w:t xml:space="preserve"> and </w:t>
      </w:r>
      <w:r w:rsidR="00CA6603">
        <w:rPr>
          <w:lang w:val="en-US"/>
        </w:rPr>
        <w:t>simplify</w:t>
      </w:r>
      <w:r w:rsidR="00805EF3" w:rsidRPr="00805EF3">
        <w:rPr>
          <w:lang w:val="en-US"/>
        </w:rPr>
        <w:t xml:space="preserve"> the process of procurement and </w:t>
      </w:r>
      <w:r w:rsidR="00CA6603" w:rsidRPr="00805EF3">
        <w:rPr>
          <w:lang w:val="en-US"/>
        </w:rPr>
        <w:t>sav</w:t>
      </w:r>
      <w:r w:rsidR="00CA6603">
        <w:rPr>
          <w:lang w:val="en-US"/>
        </w:rPr>
        <w:t>e</w:t>
      </w:r>
      <w:r w:rsidR="00CA6603" w:rsidRPr="00805EF3">
        <w:rPr>
          <w:lang w:val="en-US"/>
        </w:rPr>
        <w:t xml:space="preserve"> </w:t>
      </w:r>
      <w:r w:rsidR="00805EF3" w:rsidRPr="00805EF3">
        <w:rPr>
          <w:lang w:val="en-US"/>
        </w:rPr>
        <w:t>valuable time and money</w:t>
      </w:r>
      <w:r w:rsidR="002C09E7">
        <w:rPr>
          <w:lang w:val="en-US"/>
        </w:rPr>
        <w:t xml:space="preserve">. </w:t>
      </w:r>
    </w:p>
    <w:p w14:paraId="2109B426" w14:textId="513DAD42" w:rsidR="002C09E7" w:rsidRDefault="00B837A2" w:rsidP="009816E7">
      <w:pPr>
        <w:rPr>
          <w:lang w:val="en-US"/>
        </w:rPr>
      </w:pPr>
      <w:r>
        <w:rPr>
          <w:lang w:val="en-US"/>
        </w:rPr>
        <w:t xml:space="preserve">The outputs have been produced following </w:t>
      </w:r>
      <w:r w:rsidR="007136AD">
        <w:rPr>
          <w:lang w:val="en-US"/>
        </w:rPr>
        <w:t xml:space="preserve">a </w:t>
      </w:r>
      <w:r w:rsidR="00C30253">
        <w:rPr>
          <w:lang w:val="en-US"/>
        </w:rPr>
        <w:t>three-and-a-half-month</w:t>
      </w:r>
      <w:r w:rsidR="007136AD">
        <w:rPr>
          <w:lang w:val="en-US"/>
        </w:rPr>
        <w:t xml:space="preserve"> </w:t>
      </w:r>
      <w:r>
        <w:rPr>
          <w:lang w:val="en-US"/>
        </w:rPr>
        <w:t xml:space="preserve">engagement </w:t>
      </w:r>
      <w:r w:rsidR="007136AD">
        <w:rPr>
          <w:lang w:val="en-US"/>
        </w:rPr>
        <w:t xml:space="preserve">period </w:t>
      </w:r>
      <w:r>
        <w:rPr>
          <w:lang w:val="en-US"/>
        </w:rPr>
        <w:t>with stakeholders</w:t>
      </w:r>
      <w:r w:rsidR="007136AD">
        <w:rPr>
          <w:lang w:val="en-US"/>
        </w:rPr>
        <w:t xml:space="preserve"> (03/03</w:t>
      </w:r>
      <w:r w:rsidR="008A4223">
        <w:rPr>
          <w:lang w:val="en-US"/>
        </w:rPr>
        <w:t>/2025</w:t>
      </w:r>
      <w:r>
        <w:rPr>
          <w:lang w:val="en-US"/>
        </w:rPr>
        <w:t xml:space="preserve"> </w:t>
      </w:r>
      <w:r w:rsidR="007136AD">
        <w:rPr>
          <w:lang w:val="en-US"/>
        </w:rPr>
        <w:t xml:space="preserve">to 15/07/2025) </w:t>
      </w:r>
      <w:r>
        <w:rPr>
          <w:lang w:val="en-US"/>
        </w:rPr>
        <w:t>from across the Adult Social Care sector, including:</w:t>
      </w:r>
    </w:p>
    <w:p w14:paraId="6DFC0173" w14:textId="20AC6911" w:rsidR="00B837A2" w:rsidRDefault="00B837A2" w:rsidP="00B837A2">
      <w:pPr>
        <w:pStyle w:val="ListParagraph"/>
        <w:numPr>
          <w:ilvl w:val="0"/>
          <w:numId w:val="29"/>
        </w:numPr>
      </w:pPr>
      <w:r>
        <w:t xml:space="preserve">Workshops and meetings with </w:t>
      </w:r>
      <w:r w:rsidR="004F0462">
        <w:t xml:space="preserve">30+ Local Authorities from across England, involving a range of stakeholders including Directors, Service Leads, Principal Social Workers, Commissioners, Finance staff, </w:t>
      </w:r>
      <w:r w:rsidR="00DD4627">
        <w:t xml:space="preserve">Procurement Leads, </w:t>
      </w:r>
      <w:r w:rsidR="004F0462">
        <w:t>Business Support staff, IT staff and Business Intelligence staff.</w:t>
      </w:r>
    </w:p>
    <w:p w14:paraId="02914CDB" w14:textId="44417927" w:rsidR="004F0462" w:rsidRDefault="004F0462" w:rsidP="00B837A2">
      <w:pPr>
        <w:pStyle w:val="ListParagraph"/>
        <w:numPr>
          <w:ilvl w:val="0"/>
          <w:numId w:val="29"/>
        </w:numPr>
      </w:pPr>
      <w:r>
        <w:t xml:space="preserve">Meetings with </w:t>
      </w:r>
      <w:r w:rsidR="00EB3511">
        <w:t xml:space="preserve">four </w:t>
      </w:r>
      <w:r w:rsidR="000B4F23">
        <w:t xml:space="preserve">current and </w:t>
      </w:r>
      <w:r w:rsidR="00EB3511">
        <w:t xml:space="preserve">three </w:t>
      </w:r>
      <w:r w:rsidR="000B4F23">
        <w:t xml:space="preserve">potential future CMS suppliers, in response to </w:t>
      </w:r>
      <w:r w:rsidR="00135E9A">
        <w:t xml:space="preserve">a </w:t>
      </w:r>
      <w:hyperlink r:id="rId12" w:history="1">
        <w:r w:rsidR="00CA6603">
          <w:rPr>
            <w:rStyle w:val="Hyperlink"/>
          </w:rPr>
          <w:t>Pre-Market</w:t>
        </w:r>
        <w:r w:rsidR="00135E9A" w:rsidRPr="001201D7">
          <w:rPr>
            <w:rStyle w:val="Hyperlink"/>
          </w:rPr>
          <w:t xml:space="preserve"> Engagement (C349760)</w:t>
        </w:r>
        <w:r w:rsidR="001201D7" w:rsidRPr="001201D7">
          <w:rPr>
            <w:rStyle w:val="Hyperlink"/>
          </w:rPr>
          <w:t xml:space="preserve"> published 26/03/2025</w:t>
        </w:r>
      </w:hyperlink>
      <w:r w:rsidR="007136AD">
        <w:t>.</w:t>
      </w:r>
    </w:p>
    <w:p w14:paraId="13A2D601" w14:textId="3432CC9D" w:rsidR="00740265" w:rsidRDefault="00EB3511" w:rsidP="00B837A2">
      <w:pPr>
        <w:pStyle w:val="ListParagraph"/>
        <w:numPr>
          <w:ilvl w:val="0"/>
          <w:numId w:val="29"/>
        </w:numPr>
      </w:pPr>
      <w:r>
        <w:t>Meetings with representatives from NHS England, Crown Commercial Services</w:t>
      </w:r>
      <w:r w:rsidR="00D24D22">
        <w:t xml:space="preserve"> (CCS)</w:t>
      </w:r>
      <w:r>
        <w:t xml:space="preserve">, YPO, </w:t>
      </w:r>
      <w:r w:rsidR="00D24D22">
        <w:t>the Department for Education (DFE), the Department for Health and Social Care (DHSC),</w:t>
      </w:r>
      <w:r w:rsidR="002E18A0">
        <w:t xml:space="preserve"> Local Government Association (LGA) and </w:t>
      </w:r>
      <w:r w:rsidR="007136AD">
        <w:t>Directors of Adult Social Services (ADASS).</w:t>
      </w:r>
    </w:p>
    <w:p w14:paraId="005CBAEF" w14:textId="546D953C" w:rsidR="000E226A" w:rsidRDefault="00355973" w:rsidP="003B1F33">
      <w:r>
        <w:t xml:space="preserve">The Part 2 outputs are intended to represent a ‘standard’ set of requirements that will </w:t>
      </w:r>
      <w:r w:rsidR="007E0D97">
        <w:t>apply</w:t>
      </w:r>
      <w:r>
        <w:t xml:space="preserve"> to the majority of Local Authorities across England, with a focus on the Adult Social Care </w:t>
      </w:r>
      <w:r w:rsidR="00A41333">
        <w:t xml:space="preserve">(ASC) </w:t>
      </w:r>
      <w:r>
        <w:t>sector. However, where there are notable overlaps with Children’s Services</w:t>
      </w:r>
      <w:r w:rsidR="007E0D97">
        <w:t>,</w:t>
      </w:r>
      <w:r>
        <w:t xml:space="preserve"> these have been included. </w:t>
      </w:r>
      <w:r w:rsidR="000E226A">
        <w:t>It is also recognised that there is no ‘one size fits all’ approach</w:t>
      </w:r>
      <w:r w:rsidR="007E0D97">
        <w:t>;</w:t>
      </w:r>
      <w:r w:rsidR="000E226A">
        <w:t xml:space="preserve"> </w:t>
      </w:r>
      <w:r w:rsidR="00760EB1">
        <w:t>outputs</w:t>
      </w:r>
      <w:r w:rsidR="008763C5">
        <w:t xml:space="preserve"> will </w:t>
      </w:r>
      <w:r w:rsidR="007E0D97">
        <w:t>always</w:t>
      </w:r>
      <w:r w:rsidR="008763C5">
        <w:t xml:space="preserve"> need to be adjusted to meet local requirements. </w:t>
      </w:r>
      <w:r w:rsidR="00425D0B">
        <w:t xml:space="preserve">However, it is hoped that a more standardised set of requirements can contribute to greater </w:t>
      </w:r>
      <w:r w:rsidR="00AF1130">
        <w:t xml:space="preserve">collaboration on technical solutions that can be used at scale across the </w:t>
      </w:r>
      <w:r w:rsidR="00A41333">
        <w:t>sector.</w:t>
      </w:r>
      <w:r w:rsidR="00BD523A">
        <w:t xml:space="preserve"> The requirements are based on actual feedback from LAs that have subsequently been reviewed and validated by LAs.</w:t>
      </w:r>
    </w:p>
    <w:p w14:paraId="526ADAD8" w14:textId="590B24A9" w:rsidR="00835207" w:rsidRDefault="008763C5" w:rsidP="003B1F33">
      <w:r>
        <w:t xml:space="preserve">The Part 2 outputs are focused </w:t>
      </w:r>
      <w:r w:rsidR="00E7757B">
        <w:t>on</w:t>
      </w:r>
      <w:r>
        <w:t xml:space="preserve"> the use of Outcomes</w:t>
      </w:r>
      <w:r w:rsidR="007E0D97">
        <w:t>-Based</w:t>
      </w:r>
      <w:r>
        <w:t xml:space="preserve"> Requirements. These are designed to </w:t>
      </w:r>
      <w:r w:rsidR="00773606">
        <w:t xml:space="preserve">be less prescriptive about how a system works, with a greater focus on what each authority wants to use the system to achieve. This is intended to </w:t>
      </w:r>
      <w:r w:rsidR="00A50894">
        <w:t xml:space="preserve">benefit both </w:t>
      </w:r>
      <w:r w:rsidR="00835207">
        <w:t xml:space="preserve">authorities and suppliers in </w:t>
      </w:r>
      <w:r w:rsidR="008A4223">
        <w:t>several</w:t>
      </w:r>
      <w:r w:rsidR="00835207">
        <w:t xml:space="preserve"> ways: </w:t>
      </w:r>
    </w:p>
    <w:p w14:paraId="6D0EB9DC" w14:textId="47887060" w:rsidR="00645998" w:rsidRDefault="00790655" w:rsidP="009B6112">
      <w:pPr>
        <w:pStyle w:val="ListParagraph"/>
        <w:numPr>
          <w:ilvl w:val="0"/>
          <w:numId w:val="30"/>
        </w:numPr>
      </w:pPr>
      <w:r>
        <w:t>Outcomes-based</w:t>
      </w:r>
      <w:r w:rsidR="00645998">
        <w:t xml:space="preserve"> requirement</w:t>
      </w:r>
      <w:r w:rsidR="00776718">
        <w:t>s</w:t>
      </w:r>
      <w:r w:rsidR="00645998">
        <w:t xml:space="preserve"> give suppliers the opportunity to </w:t>
      </w:r>
      <w:r w:rsidR="00773606">
        <w:t>promote innovative solutions</w:t>
      </w:r>
      <w:r w:rsidR="00645998">
        <w:t xml:space="preserve">, </w:t>
      </w:r>
      <w:r w:rsidR="00773606">
        <w:t>demonstrat</w:t>
      </w:r>
      <w:r w:rsidR="00645998">
        <w:t>ing</w:t>
      </w:r>
      <w:r w:rsidR="00773606">
        <w:t xml:space="preserve"> the art of the possible in new ways</w:t>
      </w:r>
      <w:r w:rsidR="009609F1">
        <w:t>,</w:t>
      </w:r>
      <w:r w:rsidR="00773606">
        <w:t xml:space="preserve"> using tools that authorities may not have experienced before. </w:t>
      </w:r>
    </w:p>
    <w:p w14:paraId="7ADF456D" w14:textId="37412A74" w:rsidR="00645998" w:rsidRDefault="00645998" w:rsidP="009B6112">
      <w:pPr>
        <w:pStyle w:val="ListParagraph"/>
        <w:numPr>
          <w:ilvl w:val="0"/>
          <w:numId w:val="30"/>
        </w:numPr>
      </w:pPr>
      <w:r>
        <w:t xml:space="preserve">Non-technical </w:t>
      </w:r>
      <w:r w:rsidR="00E84702">
        <w:t xml:space="preserve">voices can be more easily represented during the procurement, focusing the requirements on what users </w:t>
      </w:r>
      <w:r w:rsidR="00775057">
        <w:t>want</w:t>
      </w:r>
      <w:r w:rsidR="00E84702">
        <w:t xml:space="preserve"> to achieve rather than including detailed technical language about </w:t>
      </w:r>
      <w:r w:rsidR="00A454F9">
        <w:t>how that is achieved.</w:t>
      </w:r>
    </w:p>
    <w:p w14:paraId="73F20E90" w14:textId="39E7766D" w:rsidR="00A454F9" w:rsidRDefault="0041415B" w:rsidP="009B6112">
      <w:pPr>
        <w:pStyle w:val="ListParagraph"/>
        <w:numPr>
          <w:ilvl w:val="0"/>
          <w:numId w:val="30"/>
        </w:numPr>
      </w:pPr>
      <w:r>
        <w:t xml:space="preserve">Where high-value local requirements exist, these </w:t>
      </w:r>
      <w:r w:rsidR="00A570B3">
        <w:t xml:space="preserve">can be </w:t>
      </w:r>
      <w:r w:rsidR="00746C81">
        <w:t xml:space="preserve">more </w:t>
      </w:r>
      <w:r w:rsidR="00C07616">
        <w:t>prominent in the procurement</w:t>
      </w:r>
      <w:r w:rsidR="00D94C88">
        <w:t xml:space="preserve">, </w:t>
      </w:r>
      <w:r w:rsidR="006163E3">
        <w:t>reducing the focus</w:t>
      </w:r>
      <w:r w:rsidR="00A00167">
        <w:t xml:space="preserve"> on basics that every system can, or should, be able to do</w:t>
      </w:r>
      <w:r w:rsidR="0067411A">
        <w:t xml:space="preserve"> without issue. </w:t>
      </w:r>
    </w:p>
    <w:p w14:paraId="3DF67052" w14:textId="4BA09072" w:rsidR="00065514" w:rsidRDefault="00A02803" w:rsidP="009B6112">
      <w:pPr>
        <w:pStyle w:val="ListParagraph"/>
        <w:numPr>
          <w:ilvl w:val="0"/>
          <w:numId w:val="30"/>
        </w:numPr>
      </w:pPr>
      <w:r>
        <w:t xml:space="preserve">Suppliers </w:t>
      </w:r>
      <w:r w:rsidR="008A4223">
        <w:t>can</w:t>
      </w:r>
      <w:r>
        <w:t xml:space="preserve"> focus their responses on those s</w:t>
      </w:r>
      <w:r w:rsidR="008F144A">
        <w:t>a</w:t>
      </w:r>
      <w:r>
        <w:t>me high</w:t>
      </w:r>
      <w:r w:rsidR="00775057">
        <w:t>-value</w:t>
      </w:r>
      <w:r>
        <w:t xml:space="preserve"> areas of system requirements</w:t>
      </w:r>
      <w:r w:rsidR="001B3554">
        <w:t xml:space="preserve">, with more standard areas </w:t>
      </w:r>
      <w:r w:rsidR="008F144A">
        <w:t>of the requirements being easier to respond to</w:t>
      </w:r>
    </w:p>
    <w:p w14:paraId="257EC0BA" w14:textId="39F3B6A8" w:rsidR="008763C5" w:rsidRDefault="00AF0BDF" w:rsidP="003B1F33">
      <w:r>
        <w:t xml:space="preserve">These </w:t>
      </w:r>
      <w:r w:rsidR="006D7107">
        <w:t>outcomes-based</w:t>
      </w:r>
      <w:r>
        <w:t xml:space="preserve"> questions </w:t>
      </w:r>
      <w:r w:rsidR="008A4223">
        <w:t>are backed</w:t>
      </w:r>
      <w:r>
        <w:t xml:space="preserve"> by a more detailed set of requirements. The use of these </w:t>
      </w:r>
      <w:r w:rsidR="00004B16">
        <w:t xml:space="preserve">outputs </w:t>
      </w:r>
      <w:r>
        <w:t xml:space="preserve">together or separately is at the discretion of individual authorities. </w:t>
      </w:r>
    </w:p>
    <w:p w14:paraId="18AB9E90" w14:textId="7394EF40" w:rsidR="00773606" w:rsidRDefault="002C2915" w:rsidP="003B1F33">
      <w:r>
        <w:lastRenderedPageBreak/>
        <w:t>The</w:t>
      </w:r>
      <w:r w:rsidR="00D5570B">
        <w:t>se</w:t>
      </w:r>
      <w:r>
        <w:t xml:space="preserve"> outputs are also intended to be living documents that are updated and improved over time to reflect changes in national policy, new technologies entering the market, changes to procurement rules</w:t>
      </w:r>
      <w:r w:rsidR="006D7107">
        <w:t>,</w:t>
      </w:r>
      <w:r>
        <w:t xml:space="preserve"> etc. Details of how authorities can provide feedback on the outputs will be made available</w:t>
      </w:r>
      <w:r w:rsidR="007458C5">
        <w:t xml:space="preserve"> on the </w:t>
      </w:r>
      <w:hyperlink r:id="rId13" w:history="1">
        <w:r w:rsidR="007458C5" w:rsidRPr="00136D1E">
          <w:rPr>
            <w:rStyle w:val="Hyperlink"/>
          </w:rPr>
          <w:t>K</w:t>
        </w:r>
        <w:r w:rsidR="00136D1E" w:rsidRPr="00136D1E">
          <w:rPr>
            <w:rStyle w:val="Hyperlink"/>
          </w:rPr>
          <w:t>Hub website</w:t>
        </w:r>
      </w:hyperlink>
      <w:r w:rsidR="00136D1E">
        <w:t>.</w:t>
      </w:r>
    </w:p>
    <w:p w14:paraId="7F91C6C2" w14:textId="77777777" w:rsidR="00A50894" w:rsidRDefault="00A50894" w:rsidP="003B1F33"/>
    <w:p w14:paraId="39E36ECA" w14:textId="77777777" w:rsidR="00A50894" w:rsidRDefault="00A50894" w:rsidP="003B1F33"/>
    <w:p w14:paraId="1FD7D936" w14:textId="65A42D54" w:rsidR="002C2915" w:rsidRPr="009816E7" w:rsidRDefault="002C2915" w:rsidP="003B1F33"/>
    <w:p w14:paraId="4BCA5ABE" w14:textId="77777777" w:rsidR="002C2915" w:rsidRDefault="002C2915">
      <w:pPr>
        <w:spacing w:line="278" w:lineRule="auto"/>
        <w:rPr>
          <w:rFonts w:asciiTheme="majorHAnsi" w:eastAsiaTheme="majorEastAsia" w:hAnsiTheme="majorHAnsi" w:cstheme="majorBidi"/>
          <w:color w:val="0F4761" w:themeColor="accent1" w:themeShade="BF"/>
          <w:sz w:val="40"/>
          <w:szCs w:val="40"/>
        </w:rPr>
      </w:pPr>
      <w:r>
        <w:br w:type="page"/>
      </w:r>
    </w:p>
    <w:p w14:paraId="7790BA72" w14:textId="36B4A929" w:rsidR="009816E7" w:rsidRDefault="009816E7" w:rsidP="004C4456">
      <w:pPr>
        <w:pStyle w:val="Heading1"/>
        <w:numPr>
          <w:ilvl w:val="0"/>
          <w:numId w:val="1"/>
        </w:numPr>
        <w:jc w:val="both"/>
      </w:pPr>
      <w:bookmarkStart w:id="2" w:name="_Toc208827916"/>
      <w:r>
        <w:lastRenderedPageBreak/>
        <w:t>How to use the Foundational Specification Part 2</w:t>
      </w:r>
      <w:bookmarkEnd w:id="2"/>
    </w:p>
    <w:p w14:paraId="3575D962" w14:textId="7FD3B561" w:rsidR="009816E7" w:rsidRDefault="00341F5A" w:rsidP="009816E7">
      <w:r>
        <w:t xml:space="preserve">The </w:t>
      </w:r>
      <w:r w:rsidR="00004B16">
        <w:t xml:space="preserve">outputs </w:t>
      </w:r>
      <w:r>
        <w:t xml:space="preserve">that make up the Foundational Specification Part 2 </w:t>
      </w:r>
      <w:r w:rsidR="00D71A1A">
        <w:t>are designed as follows:</w:t>
      </w:r>
    </w:p>
    <w:p w14:paraId="5B579ECC" w14:textId="4D240C92" w:rsidR="00D71A1A" w:rsidRDefault="00D71A1A" w:rsidP="00D71A1A">
      <w:pPr>
        <w:pStyle w:val="ListParagraph"/>
        <w:numPr>
          <w:ilvl w:val="0"/>
          <w:numId w:val="27"/>
        </w:numPr>
      </w:pPr>
      <w:r w:rsidRPr="004C5A56">
        <w:rPr>
          <w:b/>
          <w:bCs/>
        </w:rPr>
        <w:t xml:space="preserve">They are </w:t>
      </w:r>
      <w:r w:rsidRPr="004C5A56">
        <w:rPr>
          <w:b/>
          <w:bCs/>
          <w:u w:val="single"/>
        </w:rPr>
        <w:t>not</w:t>
      </w:r>
      <w:r w:rsidRPr="004C5A56">
        <w:rPr>
          <w:b/>
          <w:bCs/>
        </w:rPr>
        <w:t xml:space="preserve"> designed to be used </w:t>
      </w:r>
      <w:r w:rsidRPr="00282FBF">
        <w:rPr>
          <w:b/>
          <w:bCs/>
        </w:rPr>
        <w:t xml:space="preserve">verbatim </w:t>
      </w:r>
      <w:r w:rsidR="00282FBF" w:rsidRPr="00282FBF">
        <w:rPr>
          <w:b/>
          <w:bCs/>
        </w:rPr>
        <w:t>/ ‘as is’</w:t>
      </w:r>
      <w:r w:rsidR="00282FBF">
        <w:t xml:space="preserve"> </w:t>
      </w:r>
      <w:r>
        <w:t>– they are designed to act as ‘building block</w:t>
      </w:r>
      <w:r w:rsidR="00282FBF">
        <w:t>s</w:t>
      </w:r>
      <w:r>
        <w:t>’ to form the basis of a Local Authority procurement exercise. They will always need to be updated to reflect local requirements and preferences beyond just completing the identified</w:t>
      </w:r>
      <w:r w:rsidR="004C5A56">
        <w:t xml:space="preserve"> pieces of information. </w:t>
      </w:r>
      <w:r w:rsidR="00092E74">
        <w:t>Local Authorities</w:t>
      </w:r>
      <w:r w:rsidR="00004B16">
        <w:t xml:space="preserve"> (LA)</w:t>
      </w:r>
      <w:r w:rsidR="00092E74">
        <w:t xml:space="preserve"> should use the sections that are appropriate for their needs, adding, removing and amending any aspect they deem necessary. </w:t>
      </w:r>
    </w:p>
    <w:p w14:paraId="50D1B03A" w14:textId="277D38A5" w:rsidR="00FC7857" w:rsidRDefault="00FC7857" w:rsidP="00D611CB">
      <w:pPr>
        <w:pStyle w:val="ListParagraph"/>
        <w:numPr>
          <w:ilvl w:val="1"/>
          <w:numId w:val="27"/>
        </w:numPr>
      </w:pPr>
      <w:r w:rsidRPr="00FC7857">
        <w:t xml:space="preserve">Areas where </w:t>
      </w:r>
      <w:r w:rsidR="006D7107">
        <w:t>LAs</w:t>
      </w:r>
      <w:r w:rsidRPr="00FC7857">
        <w:t xml:space="preserve"> are prompted to add relevant local information are highlighted in yellow as follows:</w:t>
      </w:r>
      <w:r>
        <w:t xml:space="preserve"> [</w:t>
      </w:r>
      <w:r w:rsidRPr="00FC7857">
        <w:rPr>
          <w:highlight w:val="yellow"/>
        </w:rPr>
        <w:t>example of where to add information</w:t>
      </w:r>
      <w:r>
        <w:t>]</w:t>
      </w:r>
    </w:p>
    <w:p w14:paraId="3BE5E415" w14:textId="01D8EDA6" w:rsidR="00D611CB" w:rsidRDefault="00D611CB" w:rsidP="00D611CB">
      <w:pPr>
        <w:pStyle w:val="ListParagraph"/>
        <w:numPr>
          <w:ilvl w:val="1"/>
          <w:numId w:val="27"/>
        </w:numPr>
      </w:pPr>
      <w:r>
        <w:t>Areas where LA</w:t>
      </w:r>
      <w:r w:rsidR="00004B16">
        <w:t>’</w:t>
      </w:r>
      <w:r>
        <w:t xml:space="preserve">s are offered guidance to be removed from the final documents are highlighted in </w:t>
      </w:r>
      <w:r w:rsidR="000757E5">
        <w:t>blue</w:t>
      </w:r>
      <w:r>
        <w:t xml:space="preserve"> as follows: [</w:t>
      </w:r>
      <w:r w:rsidRPr="005059BE">
        <w:rPr>
          <w:highlight w:val="cyan"/>
        </w:rPr>
        <w:t>example of where to remove information</w:t>
      </w:r>
      <w:r>
        <w:t>]</w:t>
      </w:r>
    </w:p>
    <w:p w14:paraId="11E8E6A6" w14:textId="538EDC6A" w:rsidR="00D611CB" w:rsidRDefault="0019610E" w:rsidP="0019610E">
      <w:pPr>
        <w:jc w:val="center"/>
      </w:pPr>
      <w:r w:rsidRPr="0019610E">
        <w:rPr>
          <w:noProof/>
        </w:rPr>
        <w:drawing>
          <wp:inline distT="0" distB="0" distL="0" distR="0" wp14:anchorId="2AAAB34A" wp14:editId="0E02A689">
            <wp:extent cx="4777353" cy="1344391"/>
            <wp:effectExtent l="38100" t="38100" r="42545" b="46355"/>
            <wp:docPr id="404097606" name="Picture 1" descr="A close up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097606" name="Picture 1" descr="A close up of a computer screen&#10;&#10;AI-generated content may be incorrect."/>
                    <pic:cNvPicPr/>
                  </pic:nvPicPr>
                  <pic:blipFill>
                    <a:blip r:embed="rId14"/>
                    <a:stretch>
                      <a:fillRect/>
                    </a:stretch>
                  </pic:blipFill>
                  <pic:spPr>
                    <a:xfrm>
                      <a:off x="0" y="0"/>
                      <a:ext cx="4811214" cy="1353920"/>
                    </a:xfrm>
                    <a:custGeom>
                      <a:avLst/>
                      <a:gdLst>
                        <a:gd name="connsiteX0" fmla="*/ 0 w 4811214"/>
                        <a:gd name="connsiteY0" fmla="*/ 0 h 1353920"/>
                        <a:gd name="connsiteX1" fmla="*/ 390243 w 4811214"/>
                        <a:gd name="connsiteY1" fmla="*/ 0 h 1353920"/>
                        <a:gd name="connsiteX2" fmla="*/ 972934 w 4811214"/>
                        <a:gd name="connsiteY2" fmla="*/ 0 h 1353920"/>
                        <a:gd name="connsiteX3" fmla="*/ 1603738 w 4811214"/>
                        <a:gd name="connsiteY3" fmla="*/ 0 h 1353920"/>
                        <a:gd name="connsiteX4" fmla="*/ 2234542 w 4811214"/>
                        <a:gd name="connsiteY4" fmla="*/ 0 h 1353920"/>
                        <a:gd name="connsiteX5" fmla="*/ 2865345 w 4811214"/>
                        <a:gd name="connsiteY5" fmla="*/ 0 h 1353920"/>
                        <a:gd name="connsiteX6" fmla="*/ 3448037 w 4811214"/>
                        <a:gd name="connsiteY6" fmla="*/ 0 h 1353920"/>
                        <a:gd name="connsiteX7" fmla="*/ 3838280 w 4811214"/>
                        <a:gd name="connsiteY7" fmla="*/ 0 h 1353920"/>
                        <a:gd name="connsiteX8" fmla="*/ 4276635 w 4811214"/>
                        <a:gd name="connsiteY8" fmla="*/ 0 h 1353920"/>
                        <a:gd name="connsiteX9" fmla="*/ 4811214 w 4811214"/>
                        <a:gd name="connsiteY9" fmla="*/ 0 h 1353920"/>
                        <a:gd name="connsiteX10" fmla="*/ 4811214 w 4811214"/>
                        <a:gd name="connsiteY10" fmla="*/ 464846 h 1353920"/>
                        <a:gd name="connsiteX11" fmla="*/ 4811214 w 4811214"/>
                        <a:gd name="connsiteY11" fmla="*/ 916153 h 1353920"/>
                        <a:gd name="connsiteX12" fmla="*/ 4811214 w 4811214"/>
                        <a:gd name="connsiteY12" fmla="*/ 1353920 h 1353920"/>
                        <a:gd name="connsiteX13" fmla="*/ 4324747 w 4811214"/>
                        <a:gd name="connsiteY13" fmla="*/ 1353920 h 1353920"/>
                        <a:gd name="connsiteX14" fmla="*/ 3838280 w 4811214"/>
                        <a:gd name="connsiteY14" fmla="*/ 1353920 h 1353920"/>
                        <a:gd name="connsiteX15" fmla="*/ 3399925 w 4811214"/>
                        <a:gd name="connsiteY15" fmla="*/ 1353920 h 1353920"/>
                        <a:gd name="connsiteX16" fmla="*/ 2961570 w 4811214"/>
                        <a:gd name="connsiteY16" fmla="*/ 1353920 h 1353920"/>
                        <a:gd name="connsiteX17" fmla="*/ 2571327 w 4811214"/>
                        <a:gd name="connsiteY17" fmla="*/ 1353920 h 1353920"/>
                        <a:gd name="connsiteX18" fmla="*/ 2132972 w 4811214"/>
                        <a:gd name="connsiteY18" fmla="*/ 1353920 h 1353920"/>
                        <a:gd name="connsiteX19" fmla="*/ 1646504 w 4811214"/>
                        <a:gd name="connsiteY19" fmla="*/ 1353920 h 1353920"/>
                        <a:gd name="connsiteX20" fmla="*/ 1111925 w 4811214"/>
                        <a:gd name="connsiteY20" fmla="*/ 1353920 h 1353920"/>
                        <a:gd name="connsiteX21" fmla="*/ 625458 w 4811214"/>
                        <a:gd name="connsiteY21" fmla="*/ 1353920 h 1353920"/>
                        <a:gd name="connsiteX22" fmla="*/ 0 w 4811214"/>
                        <a:gd name="connsiteY22" fmla="*/ 1353920 h 1353920"/>
                        <a:gd name="connsiteX23" fmla="*/ 0 w 4811214"/>
                        <a:gd name="connsiteY23" fmla="*/ 889074 h 1353920"/>
                        <a:gd name="connsiteX24" fmla="*/ 0 w 4811214"/>
                        <a:gd name="connsiteY24" fmla="*/ 478385 h 1353920"/>
                        <a:gd name="connsiteX25" fmla="*/ 0 w 4811214"/>
                        <a:gd name="connsiteY25" fmla="*/ 0 h 135392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Lst>
                      <a:rect l="l" t="t" r="r" b="b"/>
                      <a:pathLst>
                        <a:path w="4811214" h="1353920" fill="none" extrusionOk="0">
                          <a:moveTo>
                            <a:pt x="0" y="0"/>
                          </a:moveTo>
                          <a:cubicBezTo>
                            <a:pt x="114837" y="-28947"/>
                            <a:pt x="208997" y="17452"/>
                            <a:pt x="390243" y="0"/>
                          </a:cubicBezTo>
                          <a:cubicBezTo>
                            <a:pt x="571489" y="-17452"/>
                            <a:pt x="778815" y="4325"/>
                            <a:pt x="972934" y="0"/>
                          </a:cubicBezTo>
                          <a:cubicBezTo>
                            <a:pt x="1167053" y="-4325"/>
                            <a:pt x="1465544" y="25686"/>
                            <a:pt x="1603738" y="0"/>
                          </a:cubicBezTo>
                          <a:cubicBezTo>
                            <a:pt x="1741932" y="-25686"/>
                            <a:pt x="1994360" y="71293"/>
                            <a:pt x="2234542" y="0"/>
                          </a:cubicBezTo>
                          <a:cubicBezTo>
                            <a:pt x="2474724" y="-71293"/>
                            <a:pt x="2647233" y="53840"/>
                            <a:pt x="2865345" y="0"/>
                          </a:cubicBezTo>
                          <a:cubicBezTo>
                            <a:pt x="3083457" y="-53840"/>
                            <a:pt x="3237969" y="69859"/>
                            <a:pt x="3448037" y="0"/>
                          </a:cubicBezTo>
                          <a:cubicBezTo>
                            <a:pt x="3658105" y="-69859"/>
                            <a:pt x="3757264" y="23881"/>
                            <a:pt x="3838280" y="0"/>
                          </a:cubicBezTo>
                          <a:cubicBezTo>
                            <a:pt x="3919296" y="-23881"/>
                            <a:pt x="4183207" y="19683"/>
                            <a:pt x="4276635" y="0"/>
                          </a:cubicBezTo>
                          <a:cubicBezTo>
                            <a:pt x="4370063" y="-19683"/>
                            <a:pt x="4703342" y="43558"/>
                            <a:pt x="4811214" y="0"/>
                          </a:cubicBezTo>
                          <a:cubicBezTo>
                            <a:pt x="4831243" y="170078"/>
                            <a:pt x="4796473" y="346178"/>
                            <a:pt x="4811214" y="464846"/>
                          </a:cubicBezTo>
                          <a:cubicBezTo>
                            <a:pt x="4825955" y="583514"/>
                            <a:pt x="4783255" y="734301"/>
                            <a:pt x="4811214" y="916153"/>
                          </a:cubicBezTo>
                          <a:cubicBezTo>
                            <a:pt x="4839173" y="1098005"/>
                            <a:pt x="4810675" y="1141540"/>
                            <a:pt x="4811214" y="1353920"/>
                          </a:cubicBezTo>
                          <a:cubicBezTo>
                            <a:pt x="4711296" y="1381807"/>
                            <a:pt x="4454022" y="1323167"/>
                            <a:pt x="4324747" y="1353920"/>
                          </a:cubicBezTo>
                          <a:cubicBezTo>
                            <a:pt x="4195472" y="1384673"/>
                            <a:pt x="4021130" y="1305738"/>
                            <a:pt x="3838280" y="1353920"/>
                          </a:cubicBezTo>
                          <a:cubicBezTo>
                            <a:pt x="3655430" y="1402102"/>
                            <a:pt x="3572082" y="1317485"/>
                            <a:pt x="3399925" y="1353920"/>
                          </a:cubicBezTo>
                          <a:cubicBezTo>
                            <a:pt x="3227768" y="1390355"/>
                            <a:pt x="3098681" y="1346185"/>
                            <a:pt x="2961570" y="1353920"/>
                          </a:cubicBezTo>
                          <a:cubicBezTo>
                            <a:pt x="2824460" y="1361655"/>
                            <a:pt x="2730105" y="1349553"/>
                            <a:pt x="2571327" y="1353920"/>
                          </a:cubicBezTo>
                          <a:cubicBezTo>
                            <a:pt x="2412549" y="1358287"/>
                            <a:pt x="2299701" y="1353469"/>
                            <a:pt x="2132972" y="1353920"/>
                          </a:cubicBezTo>
                          <a:cubicBezTo>
                            <a:pt x="1966244" y="1354371"/>
                            <a:pt x="1800543" y="1324347"/>
                            <a:pt x="1646504" y="1353920"/>
                          </a:cubicBezTo>
                          <a:cubicBezTo>
                            <a:pt x="1492465" y="1383493"/>
                            <a:pt x="1299269" y="1350369"/>
                            <a:pt x="1111925" y="1353920"/>
                          </a:cubicBezTo>
                          <a:cubicBezTo>
                            <a:pt x="924581" y="1357471"/>
                            <a:pt x="849914" y="1322355"/>
                            <a:pt x="625458" y="1353920"/>
                          </a:cubicBezTo>
                          <a:cubicBezTo>
                            <a:pt x="401002" y="1385485"/>
                            <a:pt x="140806" y="1324490"/>
                            <a:pt x="0" y="1353920"/>
                          </a:cubicBezTo>
                          <a:cubicBezTo>
                            <a:pt x="-17132" y="1217729"/>
                            <a:pt x="38602" y="1059342"/>
                            <a:pt x="0" y="889074"/>
                          </a:cubicBezTo>
                          <a:cubicBezTo>
                            <a:pt x="-38602" y="718806"/>
                            <a:pt x="32118" y="629742"/>
                            <a:pt x="0" y="478385"/>
                          </a:cubicBezTo>
                          <a:cubicBezTo>
                            <a:pt x="-32118" y="327028"/>
                            <a:pt x="20806" y="125403"/>
                            <a:pt x="0" y="0"/>
                          </a:cubicBezTo>
                          <a:close/>
                        </a:path>
                        <a:path w="4811214" h="1353920" stroke="0" extrusionOk="0">
                          <a:moveTo>
                            <a:pt x="0" y="0"/>
                          </a:moveTo>
                          <a:cubicBezTo>
                            <a:pt x="143330" y="-3705"/>
                            <a:pt x="252068" y="9778"/>
                            <a:pt x="390243" y="0"/>
                          </a:cubicBezTo>
                          <a:cubicBezTo>
                            <a:pt x="528418" y="-9778"/>
                            <a:pt x="659037" y="16021"/>
                            <a:pt x="828598" y="0"/>
                          </a:cubicBezTo>
                          <a:cubicBezTo>
                            <a:pt x="998159" y="-16021"/>
                            <a:pt x="1136340" y="34824"/>
                            <a:pt x="1266953" y="0"/>
                          </a:cubicBezTo>
                          <a:cubicBezTo>
                            <a:pt x="1397567" y="-34824"/>
                            <a:pt x="1615431" y="9866"/>
                            <a:pt x="1753420" y="0"/>
                          </a:cubicBezTo>
                          <a:cubicBezTo>
                            <a:pt x="1891409" y="-9866"/>
                            <a:pt x="1949621" y="5475"/>
                            <a:pt x="2143663" y="0"/>
                          </a:cubicBezTo>
                          <a:cubicBezTo>
                            <a:pt x="2337705" y="-5475"/>
                            <a:pt x="2521703" y="61104"/>
                            <a:pt x="2678242" y="0"/>
                          </a:cubicBezTo>
                          <a:cubicBezTo>
                            <a:pt x="2834781" y="-61104"/>
                            <a:pt x="3045942" y="9337"/>
                            <a:pt x="3212822" y="0"/>
                          </a:cubicBezTo>
                          <a:cubicBezTo>
                            <a:pt x="3379702" y="-9337"/>
                            <a:pt x="3543382" y="49424"/>
                            <a:pt x="3699289" y="0"/>
                          </a:cubicBezTo>
                          <a:cubicBezTo>
                            <a:pt x="3855196" y="-49424"/>
                            <a:pt x="4096154" y="14915"/>
                            <a:pt x="4330093" y="0"/>
                          </a:cubicBezTo>
                          <a:cubicBezTo>
                            <a:pt x="4564032" y="-14915"/>
                            <a:pt x="4637326" y="29165"/>
                            <a:pt x="4811214" y="0"/>
                          </a:cubicBezTo>
                          <a:cubicBezTo>
                            <a:pt x="4847403" y="119813"/>
                            <a:pt x="4802034" y="312275"/>
                            <a:pt x="4811214" y="464846"/>
                          </a:cubicBezTo>
                          <a:cubicBezTo>
                            <a:pt x="4820394" y="617417"/>
                            <a:pt x="4806017" y="779015"/>
                            <a:pt x="4811214" y="875535"/>
                          </a:cubicBezTo>
                          <a:cubicBezTo>
                            <a:pt x="4816411" y="972055"/>
                            <a:pt x="4804101" y="1230921"/>
                            <a:pt x="4811214" y="1353920"/>
                          </a:cubicBezTo>
                          <a:cubicBezTo>
                            <a:pt x="4575892" y="1383929"/>
                            <a:pt x="4316002" y="1346195"/>
                            <a:pt x="4180410" y="1353920"/>
                          </a:cubicBezTo>
                          <a:cubicBezTo>
                            <a:pt x="4044818" y="1361645"/>
                            <a:pt x="3953805" y="1341582"/>
                            <a:pt x="3742055" y="1353920"/>
                          </a:cubicBezTo>
                          <a:cubicBezTo>
                            <a:pt x="3530306" y="1366258"/>
                            <a:pt x="3277296" y="1349286"/>
                            <a:pt x="3159364" y="1353920"/>
                          </a:cubicBezTo>
                          <a:cubicBezTo>
                            <a:pt x="3041432" y="1358554"/>
                            <a:pt x="2711948" y="1308132"/>
                            <a:pt x="2528560" y="1353920"/>
                          </a:cubicBezTo>
                          <a:cubicBezTo>
                            <a:pt x="2345172" y="1399708"/>
                            <a:pt x="2159200" y="1293263"/>
                            <a:pt x="1993981" y="1353920"/>
                          </a:cubicBezTo>
                          <a:cubicBezTo>
                            <a:pt x="1828762" y="1414577"/>
                            <a:pt x="1596093" y="1286431"/>
                            <a:pt x="1363177" y="1353920"/>
                          </a:cubicBezTo>
                          <a:cubicBezTo>
                            <a:pt x="1130261" y="1421409"/>
                            <a:pt x="1061277" y="1331970"/>
                            <a:pt x="924822" y="1353920"/>
                          </a:cubicBezTo>
                          <a:cubicBezTo>
                            <a:pt x="788367" y="1375870"/>
                            <a:pt x="435397" y="1327699"/>
                            <a:pt x="0" y="1353920"/>
                          </a:cubicBezTo>
                          <a:cubicBezTo>
                            <a:pt x="-36209" y="1240179"/>
                            <a:pt x="36624" y="1063009"/>
                            <a:pt x="0" y="875535"/>
                          </a:cubicBezTo>
                          <a:cubicBezTo>
                            <a:pt x="-36624" y="688062"/>
                            <a:pt x="23523" y="595967"/>
                            <a:pt x="0" y="397150"/>
                          </a:cubicBezTo>
                          <a:cubicBezTo>
                            <a:pt x="-23523" y="198333"/>
                            <a:pt x="22879" y="85051"/>
                            <a:pt x="0" y="0"/>
                          </a:cubicBezTo>
                          <a:close/>
                        </a:path>
                      </a:pathLst>
                    </a:custGeom>
                    <a:ln>
                      <a:solidFill>
                        <a:schemeClr val="tx1"/>
                      </a:solidFill>
                    </a:ln>
                  </pic:spPr>
                </pic:pic>
              </a:graphicData>
            </a:graphic>
          </wp:inline>
        </w:drawing>
      </w:r>
    </w:p>
    <w:p w14:paraId="04CF8074" w14:textId="265EDF12" w:rsidR="00B03001" w:rsidRDefault="00A72EB1" w:rsidP="00B03001">
      <w:pPr>
        <w:pStyle w:val="ListParagraph"/>
        <w:numPr>
          <w:ilvl w:val="0"/>
          <w:numId w:val="27"/>
        </w:numPr>
      </w:pPr>
      <w:r>
        <w:rPr>
          <w:b/>
          <w:bCs/>
        </w:rPr>
        <w:t>Requirements should be reviewed, validated and approved</w:t>
      </w:r>
      <w:r w:rsidR="0017090D">
        <w:rPr>
          <w:b/>
          <w:bCs/>
        </w:rPr>
        <w:t xml:space="preserve"> before use</w:t>
      </w:r>
      <w:r>
        <w:rPr>
          <w:b/>
          <w:bCs/>
        </w:rPr>
        <w:t xml:space="preserve"> </w:t>
      </w:r>
      <w:r>
        <w:t xml:space="preserve">– before being used for </w:t>
      </w:r>
      <w:r w:rsidR="00665888">
        <w:t xml:space="preserve">a </w:t>
      </w:r>
      <w:r>
        <w:t>procurement exercise, the amended files should be fully reviewed and validated by local stakeholders, with a formal approval for their usage by appropriate senior stakeholders.</w:t>
      </w:r>
    </w:p>
    <w:p w14:paraId="232E537E" w14:textId="77777777" w:rsidR="0019610E" w:rsidRDefault="0019610E" w:rsidP="0019610E">
      <w:pPr>
        <w:pStyle w:val="ListParagraph"/>
      </w:pPr>
    </w:p>
    <w:p w14:paraId="52720C9D" w14:textId="74115E88" w:rsidR="00B03001" w:rsidRPr="00E32C0D" w:rsidRDefault="00B03001" w:rsidP="00B03001">
      <w:pPr>
        <w:pStyle w:val="ListParagraph"/>
        <w:numPr>
          <w:ilvl w:val="0"/>
          <w:numId w:val="27"/>
        </w:numPr>
        <w:rPr>
          <w:b/>
          <w:bCs/>
        </w:rPr>
      </w:pPr>
      <w:r w:rsidRPr="00B03001">
        <w:rPr>
          <w:b/>
          <w:bCs/>
        </w:rPr>
        <w:t xml:space="preserve">The files are designed to be complementary to one another – </w:t>
      </w:r>
      <w:r>
        <w:t>the detailed requirements spreadsheets provide additional information to complement the outcomes</w:t>
      </w:r>
      <w:r w:rsidR="00665888">
        <w:t>-based</w:t>
      </w:r>
      <w:r>
        <w:t xml:space="preserve"> questions. </w:t>
      </w:r>
      <w:r w:rsidR="00E32C0D">
        <w:t>There are clear links between sets of requirements and questions</w:t>
      </w:r>
      <w:r w:rsidR="00665888">
        <w:t>,</w:t>
      </w:r>
      <w:r w:rsidR="00E32C0D">
        <w:t xml:space="preserve"> as noted in the files:</w:t>
      </w:r>
    </w:p>
    <w:p w14:paraId="049AA827" w14:textId="3D461699" w:rsidR="00E32C0D" w:rsidRPr="00F07896" w:rsidRDefault="00E32C0D" w:rsidP="00E32C0D">
      <w:pPr>
        <w:pStyle w:val="ListParagraph"/>
        <w:numPr>
          <w:ilvl w:val="1"/>
          <w:numId w:val="27"/>
        </w:numPr>
        <w:rPr>
          <w:b/>
          <w:bCs/>
        </w:rPr>
      </w:pPr>
      <w:r>
        <w:t xml:space="preserve">Each question in the </w:t>
      </w:r>
      <w:r w:rsidR="00013F44">
        <w:t xml:space="preserve">‘Outcomes Based Questions’ document references </w:t>
      </w:r>
      <w:r w:rsidR="0019610E">
        <w:t>specific requirement</w:t>
      </w:r>
      <w:r w:rsidR="00013F44">
        <w:t xml:space="preserve"> IDs from the requirements spreadsheets</w:t>
      </w:r>
    </w:p>
    <w:p w14:paraId="29FC98DC" w14:textId="012889C1" w:rsidR="00F07896" w:rsidRPr="00013F44" w:rsidRDefault="00C02286" w:rsidP="00C02286">
      <w:pPr>
        <w:pStyle w:val="ListParagraph"/>
        <w:ind w:left="0"/>
        <w:jc w:val="center"/>
        <w:rPr>
          <w:b/>
          <w:bCs/>
        </w:rPr>
      </w:pPr>
      <w:r w:rsidRPr="00C02286">
        <w:rPr>
          <w:b/>
          <w:bCs/>
          <w:noProof/>
        </w:rPr>
        <w:drawing>
          <wp:inline distT="0" distB="0" distL="0" distR="0" wp14:anchorId="0B397467" wp14:editId="549CF920">
            <wp:extent cx="4707172" cy="1121773"/>
            <wp:effectExtent l="38100" t="38100" r="36830" b="40640"/>
            <wp:docPr id="1212089181" name="Picture 1" descr="A close-up of a white box&#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089181" name="Picture 1" descr="A close-up of a white box&#10;&#10;AI-generated content may be incorrect."/>
                    <pic:cNvPicPr/>
                  </pic:nvPicPr>
                  <pic:blipFill>
                    <a:blip r:embed="rId15"/>
                    <a:stretch>
                      <a:fillRect/>
                    </a:stretch>
                  </pic:blipFill>
                  <pic:spPr>
                    <a:xfrm>
                      <a:off x="0" y="0"/>
                      <a:ext cx="4720386" cy="1124922"/>
                    </a:xfrm>
                    <a:custGeom>
                      <a:avLst/>
                      <a:gdLst>
                        <a:gd name="connsiteX0" fmla="*/ 0 w 4720386"/>
                        <a:gd name="connsiteY0" fmla="*/ 0 h 1124922"/>
                        <a:gd name="connsiteX1" fmla="*/ 590048 w 4720386"/>
                        <a:gd name="connsiteY1" fmla="*/ 0 h 1124922"/>
                        <a:gd name="connsiteX2" fmla="*/ 1180097 w 4720386"/>
                        <a:gd name="connsiteY2" fmla="*/ 0 h 1124922"/>
                        <a:gd name="connsiteX3" fmla="*/ 1864552 w 4720386"/>
                        <a:gd name="connsiteY3" fmla="*/ 0 h 1124922"/>
                        <a:gd name="connsiteX4" fmla="*/ 2454601 w 4720386"/>
                        <a:gd name="connsiteY4" fmla="*/ 0 h 1124922"/>
                        <a:gd name="connsiteX5" fmla="*/ 3139057 w 4720386"/>
                        <a:gd name="connsiteY5" fmla="*/ 0 h 1124922"/>
                        <a:gd name="connsiteX6" fmla="*/ 3729105 w 4720386"/>
                        <a:gd name="connsiteY6" fmla="*/ 0 h 1124922"/>
                        <a:gd name="connsiteX7" fmla="*/ 4720386 w 4720386"/>
                        <a:gd name="connsiteY7" fmla="*/ 0 h 1124922"/>
                        <a:gd name="connsiteX8" fmla="*/ 4720386 w 4720386"/>
                        <a:gd name="connsiteY8" fmla="*/ 584959 h 1124922"/>
                        <a:gd name="connsiteX9" fmla="*/ 4720386 w 4720386"/>
                        <a:gd name="connsiteY9" fmla="*/ 1124922 h 1124922"/>
                        <a:gd name="connsiteX10" fmla="*/ 4177542 w 4720386"/>
                        <a:gd name="connsiteY10" fmla="*/ 1124922 h 1124922"/>
                        <a:gd name="connsiteX11" fmla="*/ 3729105 w 4720386"/>
                        <a:gd name="connsiteY11" fmla="*/ 1124922 h 1124922"/>
                        <a:gd name="connsiteX12" fmla="*/ 3280668 w 4720386"/>
                        <a:gd name="connsiteY12" fmla="*/ 1124922 h 1124922"/>
                        <a:gd name="connsiteX13" fmla="*/ 2643416 w 4720386"/>
                        <a:gd name="connsiteY13" fmla="*/ 1124922 h 1124922"/>
                        <a:gd name="connsiteX14" fmla="*/ 2006164 w 4720386"/>
                        <a:gd name="connsiteY14" fmla="*/ 1124922 h 1124922"/>
                        <a:gd name="connsiteX15" fmla="*/ 1557727 w 4720386"/>
                        <a:gd name="connsiteY15" fmla="*/ 1124922 h 1124922"/>
                        <a:gd name="connsiteX16" fmla="*/ 967679 w 4720386"/>
                        <a:gd name="connsiteY16" fmla="*/ 1124922 h 1124922"/>
                        <a:gd name="connsiteX17" fmla="*/ 0 w 4720386"/>
                        <a:gd name="connsiteY17" fmla="*/ 1124922 h 1124922"/>
                        <a:gd name="connsiteX18" fmla="*/ 0 w 4720386"/>
                        <a:gd name="connsiteY18" fmla="*/ 551212 h 1124922"/>
                        <a:gd name="connsiteX19" fmla="*/ 0 w 4720386"/>
                        <a:gd name="connsiteY19" fmla="*/ 0 h 112492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4720386" h="1124922" fill="none" extrusionOk="0">
                          <a:moveTo>
                            <a:pt x="0" y="0"/>
                          </a:moveTo>
                          <a:cubicBezTo>
                            <a:pt x="140837" y="-26878"/>
                            <a:pt x="321188" y="55780"/>
                            <a:pt x="590048" y="0"/>
                          </a:cubicBezTo>
                          <a:cubicBezTo>
                            <a:pt x="858908" y="-55780"/>
                            <a:pt x="967000" y="65227"/>
                            <a:pt x="1180097" y="0"/>
                          </a:cubicBezTo>
                          <a:cubicBezTo>
                            <a:pt x="1393194" y="-65227"/>
                            <a:pt x="1609931" y="40706"/>
                            <a:pt x="1864552" y="0"/>
                          </a:cubicBezTo>
                          <a:cubicBezTo>
                            <a:pt x="2119174" y="-40706"/>
                            <a:pt x="2235524" y="69064"/>
                            <a:pt x="2454601" y="0"/>
                          </a:cubicBezTo>
                          <a:cubicBezTo>
                            <a:pt x="2673678" y="-69064"/>
                            <a:pt x="2900284" y="25058"/>
                            <a:pt x="3139057" y="0"/>
                          </a:cubicBezTo>
                          <a:cubicBezTo>
                            <a:pt x="3377830" y="-25058"/>
                            <a:pt x="3594933" y="33307"/>
                            <a:pt x="3729105" y="0"/>
                          </a:cubicBezTo>
                          <a:cubicBezTo>
                            <a:pt x="3863277" y="-33307"/>
                            <a:pt x="4494417" y="51597"/>
                            <a:pt x="4720386" y="0"/>
                          </a:cubicBezTo>
                          <a:cubicBezTo>
                            <a:pt x="4773714" y="272920"/>
                            <a:pt x="4682134" y="299468"/>
                            <a:pt x="4720386" y="584959"/>
                          </a:cubicBezTo>
                          <a:cubicBezTo>
                            <a:pt x="4758638" y="870450"/>
                            <a:pt x="4702589" y="976750"/>
                            <a:pt x="4720386" y="1124922"/>
                          </a:cubicBezTo>
                          <a:cubicBezTo>
                            <a:pt x="4539359" y="1154147"/>
                            <a:pt x="4349221" y="1081406"/>
                            <a:pt x="4177542" y="1124922"/>
                          </a:cubicBezTo>
                          <a:cubicBezTo>
                            <a:pt x="4005863" y="1168438"/>
                            <a:pt x="3930761" y="1108424"/>
                            <a:pt x="3729105" y="1124922"/>
                          </a:cubicBezTo>
                          <a:cubicBezTo>
                            <a:pt x="3527449" y="1141420"/>
                            <a:pt x="3479758" y="1105492"/>
                            <a:pt x="3280668" y="1124922"/>
                          </a:cubicBezTo>
                          <a:cubicBezTo>
                            <a:pt x="3081578" y="1144352"/>
                            <a:pt x="2948152" y="1090980"/>
                            <a:pt x="2643416" y="1124922"/>
                          </a:cubicBezTo>
                          <a:cubicBezTo>
                            <a:pt x="2338680" y="1158864"/>
                            <a:pt x="2170331" y="1119509"/>
                            <a:pt x="2006164" y="1124922"/>
                          </a:cubicBezTo>
                          <a:cubicBezTo>
                            <a:pt x="1841997" y="1130335"/>
                            <a:pt x="1654747" y="1117642"/>
                            <a:pt x="1557727" y="1124922"/>
                          </a:cubicBezTo>
                          <a:cubicBezTo>
                            <a:pt x="1460707" y="1132202"/>
                            <a:pt x="1251683" y="1087684"/>
                            <a:pt x="967679" y="1124922"/>
                          </a:cubicBezTo>
                          <a:cubicBezTo>
                            <a:pt x="683675" y="1162160"/>
                            <a:pt x="375945" y="1108816"/>
                            <a:pt x="0" y="1124922"/>
                          </a:cubicBezTo>
                          <a:cubicBezTo>
                            <a:pt x="-23649" y="972239"/>
                            <a:pt x="21214" y="815473"/>
                            <a:pt x="0" y="551212"/>
                          </a:cubicBezTo>
                          <a:cubicBezTo>
                            <a:pt x="-21214" y="286951"/>
                            <a:pt x="58329" y="269833"/>
                            <a:pt x="0" y="0"/>
                          </a:cubicBezTo>
                          <a:close/>
                        </a:path>
                        <a:path w="4720386" h="1124922" stroke="0" extrusionOk="0">
                          <a:moveTo>
                            <a:pt x="0" y="0"/>
                          </a:moveTo>
                          <a:cubicBezTo>
                            <a:pt x="170599" y="-14284"/>
                            <a:pt x="323456" y="64837"/>
                            <a:pt x="542844" y="0"/>
                          </a:cubicBezTo>
                          <a:cubicBezTo>
                            <a:pt x="762232" y="-64837"/>
                            <a:pt x="989028" y="33192"/>
                            <a:pt x="1132893" y="0"/>
                          </a:cubicBezTo>
                          <a:cubicBezTo>
                            <a:pt x="1276758" y="-33192"/>
                            <a:pt x="1496048" y="31761"/>
                            <a:pt x="1817349" y="0"/>
                          </a:cubicBezTo>
                          <a:cubicBezTo>
                            <a:pt x="2138650" y="-31761"/>
                            <a:pt x="2127780" y="12614"/>
                            <a:pt x="2265785" y="0"/>
                          </a:cubicBezTo>
                          <a:cubicBezTo>
                            <a:pt x="2403790" y="-12614"/>
                            <a:pt x="2675867" y="19996"/>
                            <a:pt x="2808630" y="0"/>
                          </a:cubicBezTo>
                          <a:cubicBezTo>
                            <a:pt x="2941393" y="-19996"/>
                            <a:pt x="3103365" y="20700"/>
                            <a:pt x="3257066" y="0"/>
                          </a:cubicBezTo>
                          <a:cubicBezTo>
                            <a:pt x="3410767" y="-20700"/>
                            <a:pt x="3633966" y="23704"/>
                            <a:pt x="3894318" y="0"/>
                          </a:cubicBezTo>
                          <a:cubicBezTo>
                            <a:pt x="4154670" y="-23704"/>
                            <a:pt x="4427604" y="72388"/>
                            <a:pt x="4720386" y="0"/>
                          </a:cubicBezTo>
                          <a:cubicBezTo>
                            <a:pt x="4751317" y="116081"/>
                            <a:pt x="4675236" y="384333"/>
                            <a:pt x="4720386" y="573710"/>
                          </a:cubicBezTo>
                          <a:cubicBezTo>
                            <a:pt x="4765536" y="763087"/>
                            <a:pt x="4710158" y="935731"/>
                            <a:pt x="4720386" y="1124922"/>
                          </a:cubicBezTo>
                          <a:cubicBezTo>
                            <a:pt x="4497579" y="1126186"/>
                            <a:pt x="4308716" y="1100720"/>
                            <a:pt x="4177542" y="1124922"/>
                          </a:cubicBezTo>
                          <a:cubicBezTo>
                            <a:pt x="4046368" y="1149124"/>
                            <a:pt x="3781161" y="1087810"/>
                            <a:pt x="3681901" y="1124922"/>
                          </a:cubicBezTo>
                          <a:cubicBezTo>
                            <a:pt x="3582641" y="1162034"/>
                            <a:pt x="3211643" y="1067619"/>
                            <a:pt x="3091853" y="1124922"/>
                          </a:cubicBezTo>
                          <a:cubicBezTo>
                            <a:pt x="2972063" y="1182225"/>
                            <a:pt x="2746783" y="1102528"/>
                            <a:pt x="2643416" y="1124922"/>
                          </a:cubicBezTo>
                          <a:cubicBezTo>
                            <a:pt x="2540049" y="1147316"/>
                            <a:pt x="2319125" y="1098219"/>
                            <a:pt x="2053368" y="1124922"/>
                          </a:cubicBezTo>
                          <a:cubicBezTo>
                            <a:pt x="1787611" y="1151625"/>
                            <a:pt x="1531131" y="1068616"/>
                            <a:pt x="1368912" y="1124922"/>
                          </a:cubicBezTo>
                          <a:cubicBezTo>
                            <a:pt x="1206693" y="1181228"/>
                            <a:pt x="987105" y="1079197"/>
                            <a:pt x="826068" y="1124922"/>
                          </a:cubicBezTo>
                          <a:cubicBezTo>
                            <a:pt x="665031" y="1170647"/>
                            <a:pt x="291933" y="1113644"/>
                            <a:pt x="0" y="1124922"/>
                          </a:cubicBezTo>
                          <a:cubicBezTo>
                            <a:pt x="-3690" y="994501"/>
                            <a:pt x="67048" y="787983"/>
                            <a:pt x="0" y="539963"/>
                          </a:cubicBezTo>
                          <a:cubicBezTo>
                            <a:pt x="-67048" y="291943"/>
                            <a:pt x="48096" y="261881"/>
                            <a:pt x="0" y="0"/>
                          </a:cubicBezTo>
                          <a:close/>
                        </a:path>
                      </a:pathLst>
                    </a:custGeom>
                    <a:ln>
                      <a:solidFill>
                        <a:schemeClr val="tx1"/>
                      </a:solidFill>
                    </a:ln>
                  </pic:spPr>
                </pic:pic>
              </a:graphicData>
            </a:graphic>
          </wp:inline>
        </w:drawing>
      </w:r>
    </w:p>
    <w:p w14:paraId="5DD56D90" w14:textId="77777777" w:rsidR="00C02286" w:rsidRPr="00C02286" w:rsidRDefault="00C02286" w:rsidP="00C02286">
      <w:pPr>
        <w:pStyle w:val="ListParagraph"/>
        <w:ind w:left="1440"/>
        <w:rPr>
          <w:b/>
          <w:bCs/>
        </w:rPr>
      </w:pPr>
    </w:p>
    <w:p w14:paraId="54528F0E" w14:textId="72B67C8F" w:rsidR="00013F44" w:rsidRPr="00C02286" w:rsidRDefault="00013F44" w:rsidP="00E32C0D">
      <w:pPr>
        <w:pStyle w:val="ListParagraph"/>
        <w:numPr>
          <w:ilvl w:val="1"/>
          <w:numId w:val="27"/>
        </w:numPr>
        <w:rPr>
          <w:b/>
          <w:bCs/>
        </w:rPr>
      </w:pPr>
      <w:r>
        <w:t xml:space="preserve">Each </w:t>
      </w:r>
      <w:r w:rsidR="00F07896">
        <w:t>requirement in the requirements spreadsheets references the relevant question in the ‘Outcomes Based Questions’ document</w:t>
      </w:r>
    </w:p>
    <w:p w14:paraId="2586A2BC" w14:textId="73A50711" w:rsidR="00C02286" w:rsidRDefault="00391EF1" w:rsidP="00391EF1">
      <w:pPr>
        <w:jc w:val="center"/>
        <w:rPr>
          <w:b/>
          <w:bCs/>
        </w:rPr>
      </w:pPr>
      <w:r w:rsidRPr="00391EF1">
        <w:rPr>
          <w:b/>
          <w:bCs/>
          <w:noProof/>
        </w:rPr>
        <w:lastRenderedPageBreak/>
        <w:drawing>
          <wp:inline distT="0" distB="0" distL="0" distR="0" wp14:anchorId="1D0D0493" wp14:editId="186A5B79">
            <wp:extent cx="4481843" cy="1208598"/>
            <wp:effectExtent l="38100" t="38100" r="13970" b="29845"/>
            <wp:docPr id="712198663"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198663" name="Picture 1" descr="A screenshot of a computer&#10;&#10;AI-generated content may be incorrect."/>
                    <pic:cNvPicPr/>
                  </pic:nvPicPr>
                  <pic:blipFill>
                    <a:blip r:embed="rId16"/>
                    <a:stretch>
                      <a:fillRect/>
                    </a:stretch>
                  </pic:blipFill>
                  <pic:spPr>
                    <a:xfrm>
                      <a:off x="0" y="0"/>
                      <a:ext cx="4522444" cy="1219547"/>
                    </a:xfrm>
                    <a:custGeom>
                      <a:avLst/>
                      <a:gdLst>
                        <a:gd name="connsiteX0" fmla="*/ 0 w 4522444"/>
                        <a:gd name="connsiteY0" fmla="*/ 0 h 1219547"/>
                        <a:gd name="connsiteX1" fmla="*/ 429632 w 4522444"/>
                        <a:gd name="connsiteY1" fmla="*/ 0 h 1219547"/>
                        <a:gd name="connsiteX2" fmla="*/ 904489 w 4522444"/>
                        <a:gd name="connsiteY2" fmla="*/ 0 h 1219547"/>
                        <a:gd name="connsiteX3" fmla="*/ 1469794 w 4522444"/>
                        <a:gd name="connsiteY3" fmla="*/ 0 h 1219547"/>
                        <a:gd name="connsiteX4" fmla="*/ 1944651 w 4522444"/>
                        <a:gd name="connsiteY4" fmla="*/ 0 h 1219547"/>
                        <a:gd name="connsiteX5" fmla="*/ 2555181 w 4522444"/>
                        <a:gd name="connsiteY5" fmla="*/ 0 h 1219547"/>
                        <a:gd name="connsiteX6" fmla="*/ 3165711 w 4522444"/>
                        <a:gd name="connsiteY6" fmla="*/ 0 h 1219547"/>
                        <a:gd name="connsiteX7" fmla="*/ 3595343 w 4522444"/>
                        <a:gd name="connsiteY7" fmla="*/ 0 h 1219547"/>
                        <a:gd name="connsiteX8" fmla="*/ 4522444 w 4522444"/>
                        <a:gd name="connsiteY8" fmla="*/ 0 h 1219547"/>
                        <a:gd name="connsiteX9" fmla="*/ 4522444 w 4522444"/>
                        <a:gd name="connsiteY9" fmla="*/ 430907 h 1219547"/>
                        <a:gd name="connsiteX10" fmla="*/ 4522444 w 4522444"/>
                        <a:gd name="connsiteY10" fmla="*/ 861813 h 1219547"/>
                        <a:gd name="connsiteX11" fmla="*/ 4522444 w 4522444"/>
                        <a:gd name="connsiteY11" fmla="*/ 1219547 h 1219547"/>
                        <a:gd name="connsiteX12" fmla="*/ 3866690 w 4522444"/>
                        <a:gd name="connsiteY12" fmla="*/ 1219547 h 1219547"/>
                        <a:gd name="connsiteX13" fmla="*/ 3391833 w 4522444"/>
                        <a:gd name="connsiteY13" fmla="*/ 1219547 h 1219547"/>
                        <a:gd name="connsiteX14" fmla="*/ 2916976 w 4522444"/>
                        <a:gd name="connsiteY14" fmla="*/ 1219547 h 1219547"/>
                        <a:gd name="connsiteX15" fmla="*/ 2306446 w 4522444"/>
                        <a:gd name="connsiteY15" fmla="*/ 1219547 h 1219547"/>
                        <a:gd name="connsiteX16" fmla="*/ 1741141 w 4522444"/>
                        <a:gd name="connsiteY16" fmla="*/ 1219547 h 1219547"/>
                        <a:gd name="connsiteX17" fmla="*/ 1221060 w 4522444"/>
                        <a:gd name="connsiteY17" fmla="*/ 1219547 h 1219547"/>
                        <a:gd name="connsiteX18" fmla="*/ 791428 w 4522444"/>
                        <a:gd name="connsiteY18" fmla="*/ 1219547 h 1219547"/>
                        <a:gd name="connsiteX19" fmla="*/ 0 w 4522444"/>
                        <a:gd name="connsiteY19" fmla="*/ 1219547 h 1219547"/>
                        <a:gd name="connsiteX20" fmla="*/ 0 w 4522444"/>
                        <a:gd name="connsiteY20" fmla="*/ 825227 h 1219547"/>
                        <a:gd name="connsiteX21" fmla="*/ 0 w 4522444"/>
                        <a:gd name="connsiteY21" fmla="*/ 418711 h 1219547"/>
                        <a:gd name="connsiteX22" fmla="*/ 0 w 4522444"/>
                        <a:gd name="connsiteY22" fmla="*/ 0 h 121954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4522444" h="1219547" fill="none" extrusionOk="0">
                          <a:moveTo>
                            <a:pt x="0" y="0"/>
                          </a:moveTo>
                          <a:cubicBezTo>
                            <a:pt x="206120" y="-44952"/>
                            <a:pt x="271623" y="27373"/>
                            <a:pt x="429632" y="0"/>
                          </a:cubicBezTo>
                          <a:cubicBezTo>
                            <a:pt x="587641" y="-27373"/>
                            <a:pt x="771166" y="34581"/>
                            <a:pt x="904489" y="0"/>
                          </a:cubicBezTo>
                          <a:cubicBezTo>
                            <a:pt x="1037812" y="-34581"/>
                            <a:pt x="1321982" y="45336"/>
                            <a:pt x="1469794" y="0"/>
                          </a:cubicBezTo>
                          <a:cubicBezTo>
                            <a:pt x="1617607" y="-45336"/>
                            <a:pt x="1756990" y="15606"/>
                            <a:pt x="1944651" y="0"/>
                          </a:cubicBezTo>
                          <a:cubicBezTo>
                            <a:pt x="2132312" y="-15606"/>
                            <a:pt x="2252492" y="35682"/>
                            <a:pt x="2555181" y="0"/>
                          </a:cubicBezTo>
                          <a:cubicBezTo>
                            <a:pt x="2857870" y="-35682"/>
                            <a:pt x="2963746" y="38396"/>
                            <a:pt x="3165711" y="0"/>
                          </a:cubicBezTo>
                          <a:cubicBezTo>
                            <a:pt x="3367676" y="-38396"/>
                            <a:pt x="3440150" y="16059"/>
                            <a:pt x="3595343" y="0"/>
                          </a:cubicBezTo>
                          <a:cubicBezTo>
                            <a:pt x="3750536" y="-16059"/>
                            <a:pt x="4081033" y="58257"/>
                            <a:pt x="4522444" y="0"/>
                          </a:cubicBezTo>
                          <a:cubicBezTo>
                            <a:pt x="4548667" y="155180"/>
                            <a:pt x="4507123" y="239234"/>
                            <a:pt x="4522444" y="430907"/>
                          </a:cubicBezTo>
                          <a:cubicBezTo>
                            <a:pt x="4537765" y="622580"/>
                            <a:pt x="4504851" y="646766"/>
                            <a:pt x="4522444" y="861813"/>
                          </a:cubicBezTo>
                          <a:cubicBezTo>
                            <a:pt x="4540037" y="1076860"/>
                            <a:pt x="4483184" y="1115630"/>
                            <a:pt x="4522444" y="1219547"/>
                          </a:cubicBezTo>
                          <a:cubicBezTo>
                            <a:pt x="4250504" y="1263136"/>
                            <a:pt x="4161568" y="1184740"/>
                            <a:pt x="3866690" y="1219547"/>
                          </a:cubicBezTo>
                          <a:cubicBezTo>
                            <a:pt x="3571812" y="1254354"/>
                            <a:pt x="3533630" y="1206534"/>
                            <a:pt x="3391833" y="1219547"/>
                          </a:cubicBezTo>
                          <a:cubicBezTo>
                            <a:pt x="3250036" y="1232560"/>
                            <a:pt x="3106570" y="1219129"/>
                            <a:pt x="2916976" y="1219547"/>
                          </a:cubicBezTo>
                          <a:cubicBezTo>
                            <a:pt x="2727382" y="1219965"/>
                            <a:pt x="2507674" y="1210624"/>
                            <a:pt x="2306446" y="1219547"/>
                          </a:cubicBezTo>
                          <a:cubicBezTo>
                            <a:pt x="2105218" y="1228470"/>
                            <a:pt x="1914757" y="1163611"/>
                            <a:pt x="1741141" y="1219547"/>
                          </a:cubicBezTo>
                          <a:cubicBezTo>
                            <a:pt x="1567526" y="1275483"/>
                            <a:pt x="1440559" y="1158748"/>
                            <a:pt x="1221060" y="1219547"/>
                          </a:cubicBezTo>
                          <a:cubicBezTo>
                            <a:pt x="1001561" y="1280346"/>
                            <a:pt x="998568" y="1211096"/>
                            <a:pt x="791428" y="1219547"/>
                          </a:cubicBezTo>
                          <a:cubicBezTo>
                            <a:pt x="584288" y="1227998"/>
                            <a:pt x="365889" y="1134866"/>
                            <a:pt x="0" y="1219547"/>
                          </a:cubicBezTo>
                          <a:cubicBezTo>
                            <a:pt x="-40727" y="1034969"/>
                            <a:pt x="36549" y="989038"/>
                            <a:pt x="0" y="825227"/>
                          </a:cubicBezTo>
                          <a:cubicBezTo>
                            <a:pt x="-36549" y="661416"/>
                            <a:pt x="22062" y="536284"/>
                            <a:pt x="0" y="418711"/>
                          </a:cubicBezTo>
                          <a:cubicBezTo>
                            <a:pt x="-22062" y="301138"/>
                            <a:pt x="4819" y="88748"/>
                            <a:pt x="0" y="0"/>
                          </a:cubicBezTo>
                          <a:close/>
                        </a:path>
                        <a:path w="4522444" h="1219547" stroke="0" extrusionOk="0">
                          <a:moveTo>
                            <a:pt x="0" y="0"/>
                          </a:moveTo>
                          <a:cubicBezTo>
                            <a:pt x="228745" y="-29884"/>
                            <a:pt x="266484" y="42831"/>
                            <a:pt x="474857" y="0"/>
                          </a:cubicBezTo>
                          <a:cubicBezTo>
                            <a:pt x="683230" y="-42831"/>
                            <a:pt x="829016" y="42914"/>
                            <a:pt x="1040162" y="0"/>
                          </a:cubicBezTo>
                          <a:cubicBezTo>
                            <a:pt x="1251309" y="-42914"/>
                            <a:pt x="1327599" y="47668"/>
                            <a:pt x="1515019" y="0"/>
                          </a:cubicBezTo>
                          <a:cubicBezTo>
                            <a:pt x="1702439" y="-47668"/>
                            <a:pt x="1865510" y="50091"/>
                            <a:pt x="1989875" y="0"/>
                          </a:cubicBezTo>
                          <a:cubicBezTo>
                            <a:pt x="2114240" y="-50091"/>
                            <a:pt x="2275409" y="64071"/>
                            <a:pt x="2555181" y="0"/>
                          </a:cubicBezTo>
                          <a:cubicBezTo>
                            <a:pt x="2834953" y="-64071"/>
                            <a:pt x="2924163" y="3931"/>
                            <a:pt x="3165711" y="0"/>
                          </a:cubicBezTo>
                          <a:cubicBezTo>
                            <a:pt x="3407259" y="-3931"/>
                            <a:pt x="3537837" y="33821"/>
                            <a:pt x="3731016" y="0"/>
                          </a:cubicBezTo>
                          <a:cubicBezTo>
                            <a:pt x="3924196" y="-33821"/>
                            <a:pt x="4172100" y="85355"/>
                            <a:pt x="4522444" y="0"/>
                          </a:cubicBezTo>
                          <a:cubicBezTo>
                            <a:pt x="4565843" y="143390"/>
                            <a:pt x="4502872" y="282770"/>
                            <a:pt x="4522444" y="382125"/>
                          </a:cubicBezTo>
                          <a:cubicBezTo>
                            <a:pt x="4542016" y="481480"/>
                            <a:pt x="4505668" y="583477"/>
                            <a:pt x="4522444" y="776445"/>
                          </a:cubicBezTo>
                          <a:cubicBezTo>
                            <a:pt x="4539220" y="969413"/>
                            <a:pt x="4485756" y="1012286"/>
                            <a:pt x="4522444" y="1219547"/>
                          </a:cubicBezTo>
                          <a:cubicBezTo>
                            <a:pt x="4212664" y="1280498"/>
                            <a:pt x="4161414" y="1162946"/>
                            <a:pt x="3866690" y="1219547"/>
                          </a:cubicBezTo>
                          <a:cubicBezTo>
                            <a:pt x="3571966" y="1276148"/>
                            <a:pt x="3489697" y="1168090"/>
                            <a:pt x="3301384" y="1219547"/>
                          </a:cubicBezTo>
                          <a:cubicBezTo>
                            <a:pt x="3113071" y="1271004"/>
                            <a:pt x="2973367" y="1207107"/>
                            <a:pt x="2826528" y="1219547"/>
                          </a:cubicBezTo>
                          <a:cubicBezTo>
                            <a:pt x="2679689" y="1231987"/>
                            <a:pt x="2479921" y="1199938"/>
                            <a:pt x="2351671" y="1219547"/>
                          </a:cubicBezTo>
                          <a:cubicBezTo>
                            <a:pt x="2223421" y="1239156"/>
                            <a:pt x="1916565" y="1207108"/>
                            <a:pt x="1786365" y="1219547"/>
                          </a:cubicBezTo>
                          <a:cubicBezTo>
                            <a:pt x="1656165" y="1231986"/>
                            <a:pt x="1460311" y="1161047"/>
                            <a:pt x="1221060" y="1219547"/>
                          </a:cubicBezTo>
                          <a:cubicBezTo>
                            <a:pt x="981810" y="1278047"/>
                            <a:pt x="999631" y="1177270"/>
                            <a:pt x="791428" y="1219547"/>
                          </a:cubicBezTo>
                          <a:cubicBezTo>
                            <a:pt x="583225" y="1261824"/>
                            <a:pt x="354027" y="1125962"/>
                            <a:pt x="0" y="1219547"/>
                          </a:cubicBezTo>
                          <a:cubicBezTo>
                            <a:pt x="-26679" y="1054384"/>
                            <a:pt x="26222" y="888270"/>
                            <a:pt x="0" y="788640"/>
                          </a:cubicBezTo>
                          <a:cubicBezTo>
                            <a:pt x="-26222" y="689010"/>
                            <a:pt x="23805" y="455654"/>
                            <a:pt x="0" y="369929"/>
                          </a:cubicBezTo>
                          <a:cubicBezTo>
                            <a:pt x="-23805" y="284204"/>
                            <a:pt x="24" y="138406"/>
                            <a:pt x="0" y="0"/>
                          </a:cubicBezTo>
                          <a:close/>
                        </a:path>
                      </a:pathLst>
                    </a:custGeom>
                    <a:ln>
                      <a:solidFill>
                        <a:schemeClr val="tx1"/>
                      </a:solidFill>
                    </a:ln>
                  </pic:spPr>
                </pic:pic>
              </a:graphicData>
            </a:graphic>
          </wp:inline>
        </w:drawing>
      </w:r>
    </w:p>
    <w:p w14:paraId="0B478DC5" w14:textId="77777777" w:rsidR="0019610E" w:rsidRPr="00391EF1" w:rsidRDefault="0019610E" w:rsidP="00391EF1">
      <w:pPr>
        <w:jc w:val="center"/>
        <w:rPr>
          <w:b/>
          <w:bCs/>
        </w:rPr>
      </w:pPr>
    </w:p>
    <w:p w14:paraId="53F9047A" w14:textId="4A7E40A9" w:rsidR="00F07896" w:rsidRPr="00B739F4" w:rsidRDefault="00962567" w:rsidP="00391EF1">
      <w:pPr>
        <w:pStyle w:val="ListParagraph"/>
        <w:numPr>
          <w:ilvl w:val="0"/>
          <w:numId w:val="28"/>
        </w:numPr>
        <w:rPr>
          <w:b/>
          <w:bCs/>
        </w:rPr>
      </w:pPr>
      <w:r>
        <w:rPr>
          <w:b/>
          <w:bCs/>
        </w:rPr>
        <w:t>Outcomes-Based</w:t>
      </w:r>
      <w:r w:rsidR="00391EF1">
        <w:rPr>
          <w:b/>
          <w:bCs/>
        </w:rPr>
        <w:t xml:space="preserve"> Questions (OBQs) are numbered by </w:t>
      </w:r>
      <w:r w:rsidR="00B739F4">
        <w:rPr>
          <w:b/>
          <w:bCs/>
        </w:rPr>
        <w:t>section</w:t>
      </w:r>
      <w:r w:rsidR="00B739F4">
        <w:t xml:space="preserve"> – for example, the OBQs about Case Management are prefaced ‘CM’, the OBQs about AI are prefaced ‘AI’</w:t>
      </w:r>
      <w:r w:rsidR="00665888">
        <w:t>,</w:t>
      </w:r>
      <w:r w:rsidR="00B739F4">
        <w:t xml:space="preserve"> etc. </w:t>
      </w:r>
    </w:p>
    <w:p w14:paraId="146BC2F9" w14:textId="77777777" w:rsidR="00B739F4" w:rsidRDefault="00B739F4" w:rsidP="0019610E">
      <w:pPr>
        <w:pStyle w:val="ListParagraph"/>
        <w:rPr>
          <w:b/>
          <w:bCs/>
        </w:rPr>
      </w:pPr>
    </w:p>
    <w:p w14:paraId="7562DA2B" w14:textId="43EB1080" w:rsidR="00853F11" w:rsidRPr="00171D64" w:rsidRDefault="00853F11" w:rsidP="00853F11">
      <w:pPr>
        <w:pStyle w:val="ListParagraph"/>
        <w:numPr>
          <w:ilvl w:val="0"/>
          <w:numId w:val="28"/>
        </w:numPr>
        <w:rPr>
          <w:b/>
          <w:bCs/>
        </w:rPr>
      </w:pPr>
      <w:r>
        <w:rPr>
          <w:b/>
          <w:bCs/>
        </w:rPr>
        <w:t>It is recommended to read the supporting documentation in full prior to reviewing the requirements</w:t>
      </w:r>
      <w:r>
        <w:t xml:space="preserve"> – there are elements of the procurement that need to be considered early in the process and fed into the requirements</w:t>
      </w:r>
      <w:r w:rsidR="00F23FEB">
        <w:t xml:space="preserve">. </w:t>
      </w:r>
    </w:p>
    <w:p w14:paraId="7FAF6896" w14:textId="77777777" w:rsidR="00E5020C" w:rsidRPr="00171D64" w:rsidRDefault="00E5020C" w:rsidP="00171D64">
      <w:pPr>
        <w:pStyle w:val="ListParagraph"/>
        <w:rPr>
          <w:b/>
          <w:bCs/>
        </w:rPr>
      </w:pPr>
    </w:p>
    <w:p w14:paraId="627CB2CC" w14:textId="17E9F067" w:rsidR="006751F1" w:rsidRPr="00171D64" w:rsidRDefault="007A6D63" w:rsidP="006751F1">
      <w:pPr>
        <w:pStyle w:val="ListParagraph"/>
        <w:numPr>
          <w:ilvl w:val="0"/>
          <w:numId w:val="28"/>
        </w:numPr>
        <w:rPr>
          <w:b/>
          <w:bCs/>
        </w:rPr>
      </w:pPr>
      <w:r>
        <w:rPr>
          <w:b/>
          <w:bCs/>
        </w:rPr>
        <w:t>Prioritisation and other information can be added on an as</w:t>
      </w:r>
      <w:r w:rsidR="00962567">
        <w:rPr>
          <w:b/>
          <w:bCs/>
        </w:rPr>
        <w:t>-needed</w:t>
      </w:r>
      <w:r>
        <w:rPr>
          <w:b/>
          <w:bCs/>
        </w:rPr>
        <w:t xml:space="preserve"> </w:t>
      </w:r>
      <w:r w:rsidR="006212C3">
        <w:rPr>
          <w:b/>
          <w:bCs/>
        </w:rPr>
        <w:t xml:space="preserve">basis </w:t>
      </w:r>
      <w:r w:rsidR="006212C3">
        <w:t>-</w:t>
      </w:r>
      <w:r>
        <w:t xml:space="preserve"> </w:t>
      </w:r>
      <w:r w:rsidR="00CB2B8E">
        <w:t xml:space="preserve">The detailed requirements spreadsheets include optional columns that can be utilised, removed or added to for recording more detail about each requirement. These could include a </w:t>
      </w:r>
      <w:r w:rsidR="008965FE">
        <w:t xml:space="preserve">MoSCoW (Must, Should, Could, Won’t) prioritisation, details related to statutory </w:t>
      </w:r>
      <w:r w:rsidR="00790D68">
        <w:t>report</w:t>
      </w:r>
      <w:r w:rsidR="006751F1">
        <w:t xml:space="preserve">ing or other notes. These do not currently include any information as they will be highly localised. </w:t>
      </w:r>
    </w:p>
    <w:p w14:paraId="35AC35D6" w14:textId="77777777" w:rsidR="006751F1" w:rsidRPr="00171D64" w:rsidRDefault="006751F1" w:rsidP="00171D64">
      <w:pPr>
        <w:pStyle w:val="ListParagraph"/>
        <w:rPr>
          <w:b/>
          <w:bCs/>
        </w:rPr>
      </w:pPr>
    </w:p>
    <w:p w14:paraId="17ABD237" w14:textId="1FCB0DB4" w:rsidR="006751F1" w:rsidRPr="00171D64" w:rsidRDefault="006751F1" w:rsidP="00171D64">
      <w:pPr>
        <w:ind w:left="360"/>
        <w:jc w:val="center"/>
        <w:rPr>
          <w:b/>
          <w:bCs/>
        </w:rPr>
      </w:pPr>
      <w:r w:rsidRPr="006751F1">
        <w:rPr>
          <w:b/>
          <w:bCs/>
          <w:noProof/>
        </w:rPr>
        <w:drawing>
          <wp:inline distT="0" distB="0" distL="0" distR="0" wp14:anchorId="4BD97826" wp14:editId="4E39DF87">
            <wp:extent cx="5868062" cy="503849"/>
            <wp:effectExtent l="19050" t="38100" r="18415" b="29845"/>
            <wp:docPr id="12557944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794467" name=""/>
                    <pic:cNvPicPr/>
                  </pic:nvPicPr>
                  <pic:blipFill>
                    <a:blip r:embed="rId17"/>
                    <a:stretch>
                      <a:fillRect/>
                    </a:stretch>
                  </pic:blipFill>
                  <pic:spPr>
                    <a:xfrm>
                      <a:off x="0" y="0"/>
                      <a:ext cx="5938774" cy="509921"/>
                    </a:xfrm>
                    <a:custGeom>
                      <a:avLst/>
                      <a:gdLst>
                        <a:gd name="connsiteX0" fmla="*/ 0 w 5938774"/>
                        <a:gd name="connsiteY0" fmla="*/ 0 h 509921"/>
                        <a:gd name="connsiteX1" fmla="*/ 593877 w 5938774"/>
                        <a:gd name="connsiteY1" fmla="*/ 0 h 509921"/>
                        <a:gd name="connsiteX2" fmla="*/ 1128367 w 5938774"/>
                        <a:gd name="connsiteY2" fmla="*/ 0 h 509921"/>
                        <a:gd name="connsiteX3" fmla="*/ 1603469 w 5938774"/>
                        <a:gd name="connsiteY3" fmla="*/ 0 h 509921"/>
                        <a:gd name="connsiteX4" fmla="*/ 2316122 w 5938774"/>
                        <a:gd name="connsiteY4" fmla="*/ 0 h 509921"/>
                        <a:gd name="connsiteX5" fmla="*/ 2850612 w 5938774"/>
                        <a:gd name="connsiteY5" fmla="*/ 0 h 509921"/>
                        <a:gd name="connsiteX6" fmla="*/ 3503877 w 5938774"/>
                        <a:gd name="connsiteY6" fmla="*/ 0 h 509921"/>
                        <a:gd name="connsiteX7" fmla="*/ 4157142 w 5938774"/>
                        <a:gd name="connsiteY7" fmla="*/ 0 h 509921"/>
                        <a:gd name="connsiteX8" fmla="*/ 4810407 w 5938774"/>
                        <a:gd name="connsiteY8" fmla="*/ 0 h 509921"/>
                        <a:gd name="connsiteX9" fmla="*/ 5285509 w 5938774"/>
                        <a:gd name="connsiteY9" fmla="*/ 0 h 509921"/>
                        <a:gd name="connsiteX10" fmla="*/ 5938774 w 5938774"/>
                        <a:gd name="connsiteY10" fmla="*/ 0 h 509921"/>
                        <a:gd name="connsiteX11" fmla="*/ 5938774 w 5938774"/>
                        <a:gd name="connsiteY11" fmla="*/ 509921 h 509921"/>
                        <a:gd name="connsiteX12" fmla="*/ 5523060 w 5938774"/>
                        <a:gd name="connsiteY12" fmla="*/ 509921 h 509921"/>
                        <a:gd name="connsiteX13" fmla="*/ 4988570 w 5938774"/>
                        <a:gd name="connsiteY13" fmla="*/ 509921 h 509921"/>
                        <a:gd name="connsiteX14" fmla="*/ 4394693 w 5938774"/>
                        <a:gd name="connsiteY14" fmla="*/ 509921 h 509921"/>
                        <a:gd name="connsiteX15" fmla="*/ 3682040 w 5938774"/>
                        <a:gd name="connsiteY15" fmla="*/ 509921 h 509921"/>
                        <a:gd name="connsiteX16" fmla="*/ 3028775 w 5938774"/>
                        <a:gd name="connsiteY16" fmla="*/ 509921 h 509921"/>
                        <a:gd name="connsiteX17" fmla="*/ 2434897 w 5938774"/>
                        <a:gd name="connsiteY17" fmla="*/ 509921 h 509921"/>
                        <a:gd name="connsiteX18" fmla="*/ 1722244 w 5938774"/>
                        <a:gd name="connsiteY18" fmla="*/ 509921 h 509921"/>
                        <a:gd name="connsiteX19" fmla="*/ 1009592 w 5938774"/>
                        <a:gd name="connsiteY19" fmla="*/ 509921 h 509921"/>
                        <a:gd name="connsiteX20" fmla="*/ 593877 w 5938774"/>
                        <a:gd name="connsiteY20" fmla="*/ 509921 h 509921"/>
                        <a:gd name="connsiteX21" fmla="*/ 0 w 5938774"/>
                        <a:gd name="connsiteY21" fmla="*/ 509921 h 509921"/>
                        <a:gd name="connsiteX22" fmla="*/ 0 w 5938774"/>
                        <a:gd name="connsiteY22" fmla="*/ 0 h 50992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5938774" h="509921" fill="none" extrusionOk="0">
                          <a:moveTo>
                            <a:pt x="0" y="0"/>
                          </a:moveTo>
                          <a:cubicBezTo>
                            <a:pt x="152601" y="-16433"/>
                            <a:pt x="413553" y="38650"/>
                            <a:pt x="593877" y="0"/>
                          </a:cubicBezTo>
                          <a:cubicBezTo>
                            <a:pt x="774201" y="-38650"/>
                            <a:pt x="865307" y="54581"/>
                            <a:pt x="1128367" y="0"/>
                          </a:cubicBezTo>
                          <a:cubicBezTo>
                            <a:pt x="1391427" y="-54581"/>
                            <a:pt x="1428520" y="4046"/>
                            <a:pt x="1603469" y="0"/>
                          </a:cubicBezTo>
                          <a:cubicBezTo>
                            <a:pt x="1778418" y="-4046"/>
                            <a:pt x="2103887" y="52056"/>
                            <a:pt x="2316122" y="0"/>
                          </a:cubicBezTo>
                          <a:cubicBezTo>
                            <a:pt x="2528357" y="-52056"/>
                            <a:pt x="2639348" y="36827"/>
                            <a:pt x="2850612" y="0"/>
                          </a:cubicBezTo>
                          <a:cubicBezTo>
                            <a:pt x="3061876" y="-36827"/>
                            <a:pt x="3322394" y="64007"/>
                            <a:pt x="3503877" y="0"/>
                          </a:cubicBezTo>
                          <a:cubicBezTo>
                            <a:pt x="3685360" y="-64007"/>
                            <a:pt x="3931532" y="22076"/>
                            <a:pt x="4157142" y="0"/>
                          </a:cubicBezTo>
                          <a:cubicBezTo>
                            <a:pt x="4382753" y="-22076"/>
                            <a:pt x="4598782" y="32374"/>
                            <a:pt x="4810407" y="0"/>
                          </a:cubicBezTo>
                          <a:cubicBezTo>
                            <a:pt x="5022033" y="-32374"/>
                            <a:pt x="5066775" y="22404"/>
                            <a:pt x="5285509" y="0"/>
                          </a:cubicBezTo>
                          <a:cubicBezTo>
                            <a:pt x="5504243" y="-22404"/>
                            <a:pt x="5708270" y="17621"/>
                            <a:pt x="5938774" y="0"/>
                          </a:cubicBezTo>
                          <a:cubicBezTo>
                            <a:pt x="5942354" y="153766"/>
                            <a:pt x="5894640" y="317769"/>
                            <a:pt x="5938774" y="509921"/>
                          </a:cubicBezTo>
                          <a:cubicBezTo>
                            <a:pt x="5782865" y="559546"/>
                            <a:pt x="5629587" y="462107"/>
                            <a:pt x="5523060" y="509921"/>
                          </a:cubicBezTo>
                          <a:cubicBezTo>
                            <a:pt x="5416533" y="557735"/>
                            <a:pt x="5099706" y="473939"/>
                            <a:pt x="4988570" y="509921"/>
                          </a:cubicBezTo>
                          <a:cubicBezTo>
                            <a:pt x="4877434" y="545903"/>
                            <a:pt x="4649061" y="505863"/>
                            <a:pt x="4394693" y="509921"/>
                          </a:cubicBezTo>
                          <a:cubicBezTo>
                            <a:pt x="4140325" y="513979"/>
                            <a:pt x="3939439" y="440879"/>
                            <a:pt x="3682040" y="509921"/>
                          </a:cubicBezTo>
                          <a:cubicBezTo>
                            <a:pt x="3424641" y="578963"/>
                            <a:pt x="3224031" y="451392"/>
                            <a:pt x="3028775" y="509921"/>
                          </a:cubicBezTo>
                          <a:cubicBezTo>
                            <a:pt x="2833520" y="568450"/>
                            <a:pt x="2679873" y="480039"/>
                            <a:pt x="2434897" y="509921"/>
                          </a:cubicBezTo>
                          <a:cubicBezTo>
                            <a:pt x="2189921" y="539803"/>
                            <a:pt x="2070104" y="478539"/>
                            <a:pt x="1722244" y="509921"/>
                          </a:cubicBezTo>
                          <a:cubicBezTo>
                            <a:pt x="1374384" y="541303"/>
                            <a:pt x="1185013" y="506999"/>
                            <a:pt x="1009592" y="509921"/>
                          </a:cubicBezTo>
                          <a:cubicBezTo>
                            <a:pt x="834171" y="512843"/>
                            <a:pt x="699268" y="496127"/>
                            <a:pt x="593877" y="509921"/>
                          </a:cubicBezTo>
                          <a:cubicBezTo>
                            <a:pt x="488486" y="523715"/>
                            <a:pt x="142498" y="483833"/>
                            <a:pt x="0" y="509921"/>
                          </a:cubicBezTo>
                          <a:cubicBezTo>
                            <a:pt x="-6901" y="330874"/>
                            <a:pt x="7451" y="209763"/>
                            <a:pt x="0" y="0"/>
                          </a:cubicBezTo>
                          <a:close/>
                        </a:path>
                        <a:path w="5938774" h="509921" stroke="0" extrusionOk="0">
                          <a:moveTo>
                            <a:pt x="0" y="0"/>
                          </a:moveTo>
                          <a:cubicBezTo>
                            <a:pt x="213555" y="-17470"/>
                            <a:pt x="381380" y="54934"/>
                            <a:pt x="593877" y="0"/>
                          </a:cubicBezTo>
                          <a:cubicBezTo>
                            <a:pt x="806374" y="-54934"/>
                            <a:pt x="979571" y="41589"/>
                            <a:pt x="1306530" y="0"/>
                          </a:cubicBezTo>
                          <a:cubicBezTo>
                            <a:pt x="1633489" y="-41589"/>
                            <a:pt x="1782737" y="65027"/>
                            <a:pt x="2019183" y="0"/>
                          </a:cubicBezTo>
                          <a:cubicBezTo>
                            <a:pt x="2255629" y="-65027"/>
                            <a:pt x="2273098" y="34369"/>
                            <a:pt x="2434897" y="0"/>
                          </a:cubicBezTo>
                          <a:cubicBezTo>
                            <a:pt x="2596696" y="-34369"/>
                            <a:pt x="2736737" y="16209"/>
                            <a:pt x="3028775" y="0"/>
                          </a:cubicBezTo>
                          <a:cubicBezTo>
                            <a:pt x="3320813" y="-16209"/>
                            <a:pt x="3257854" y="48670"/>
                            <a:pt x="3444489" y="0"/>
                          </a:cubicBezTo>
                          <a:cubicBezTo>
                            <a:pt x="3631124" y="-48670"/>
                            <a:pt x="3757087" y="29388"/>
                            <a:pt x="3860203" y="0"/>
                          </a:cubicBezTo>
                          <a:cubicBezTo>
                            <a:pt x="3963319" y="-29388"/>
                            <a:pt x="4154384" y="1548"/>
                            <a:pt x="4394693" y="0"/>
                          </a:cubicBezTo>
                          <a:cubicBezTo>
                            <a:pt x="4635002" y="-1548"/>
                            <a:pt x="4716495" y="29115"/>
                            <a:pt x="4988570" y="0"/>
                          </a:cubicBezTo>
                          <a:cubicBezTo>
                            <a:pt x="5260645" y="-29115"/>
                            <a:pt x="5276357" y="15803"/>
                            <a:pt x="5404284" y="0"/>
                          </a:cubicBezTo>
                          <a:cubicBezTo>
                            <a:pt x="5532211" y="-15803"/>
                            <a:pt x="5829276" y="25533"/>
                            <a:pt x="5938774" y="0"/>
                          </a:cubicBezTo>
                          <a:cubicBezTo>
                            <a:pt x="5942436" y="164569"/>
                            <a:pt x="5911479" y="321180"/>
                            <a:pt x="5938774" y="509921"/>
                          </a:cubicBezTo>
                          <a:cubicBezTo>
                            <a:pt x="5721685" y="519944"/>
                            <a:pt x="5593284" y="497346"/>
                            <a:pt x="5463672" y="509921"/>
                          </a:cubicBezTo>
                          <a:cubicBezTo>
                            <a:pt x="5334060" y="522496"/>
                            <a:pt x="5252565" y="462616"/>
                            <a:pt x="5047958" y="509921"/>
                          </a:cubicBezTo>
                          <a:cubicBezTo>
                            <a:pt x="4843351" y="557226"/>
                            <a:pt x="4637705" y="508016"/>
                            <a:pt x="4335305" y="509921"/>
                          </a:cubicBezTo>
                          <a:cubicBezTo>
                            <a:pt x="4032905" y="511826"/>
                            <a:pt x="4078324" y="500392"/>
                            <a:pt x="3919591" y="509921"/>
                          </a:cubicBezTo>
                          <a:cubicBezTo>
                            <a:pt x="3760858" y="519450"/>
                            <a:pt x="3593050" y="455097"/>
                            <a:pt x="3325713" y="509921"/>
                          </a:cubicBezTo>
                          <a:cubicBezTo>
                            <a:pt x="3058376" y="564745"/>
                            <a:pt x="2772167" y="443362"/>
                            <a:pt x="2613061" y="509921"/>
                          </a:cubicBezTo>
                          <a:cubicBezTo>
                            <a:pt x="2453955" y="576480"/>
                            <a:pt x="2256588" y="484340"/>
                            <a:pt x="2078571" y="509921"/>
                          </a:cubicBezTo>
                          <a:cubicBezTo>
                            <a:pt x="1900554" y="535502"/>
                            <a:pt x="1764969" y="489032"/>
                            <a:pt x="1544081" y="509921"/>
                          </a:cubicBezTo>
                          <a:cubicBezTo>
                            <a:pt x="1323193" y="530810"/>
                            <a:pt x="1017624" y="486265"/>
                            <a:pt x="831428" y="509921"/>
                          </a:cubicBezTo>
                          <a:cubicBezTo>
                            <a:pt x="645232" y="533577"/>
                            <a:pt x="180977" y="500482"/>
                            <a:pt x="0" y="509921"/>
                          </a:cubicBezTo>
                          <a:cubicBezTo>
                            <a:pt x="-13629" y="341152"/>
                            <a:pt x="49384" y="250530"/>
                            <a:pt x="0" y="0"/>
                          </a:cubicBezTo>
                          <a:close/>
                        </a:path>
                      </a:pathLst>
                    </a:custGeom>
                    <a:ln>
                      <a:solidFill>
                        <a:schemeClr val="tx1"/>
                      </a:solidFill>
                    </a:ln>
                  </pic:spPr>
                </pic:pic>
              </a:graphicData>
            </a:graphic>
          </wp:inline>
        </w:drawing>
      </w:r>
    </w:p>
    <w:p w14:paraId="3B428DAD" w14:textId="77777777" w:rsidR="00D71A1A" w:rsidRDefault="00D71A1A">
      <w:pPr>
        <w:spacing w:line="278" w:lineRule="auto"/>
        <w:rPr>
          <w:rFonts w:asciiTheme="majorHAnsi" w:eastAsiaTheme="majorEastAsia" w:hAnsiTheme="majorHAnsi" w:cstheme="majorBidi"/>
          <w:color w:val="0F4761" w:themeColor="accent1" w:themeShade="BF"/>
          <w:sz w:val="40"/>
          <w:szCs w:val="40"/>
        </w:rPr>
      </w:pPr>
      <w:r>
        <w:br w:type="page"/>
      </w:r>
    </w:p>
    <w:p w14:paraId="1330029F" w14:textId="1C63C9D4" w:rsidR="00AD67BA" w:rsidRPr="0067372D" w:rsidRDefault="008F68ED" w:rsidP="004C4456">
      <w:pPr>
        <w:pStyle w:val="Heading1"/>
        <w:numPr>
          <w:ilvl w:val="0"/>
          <w:numId w:val="1"/>
        </w:numPr>
        <w:jc w:val="both"/>
      </w:pPr>
      <w:bookmarkStart w:id="3" w:name="_Toc208827917"/>
      <w:r w:rsidRPr="0067372D">
        <w:lastRenderedPageBreak/>
        <w:t>Routes to Market</w:t>
      </w:r>
      <w:bookmarkEnd w:id="0"/>
      <w:bookmarkEnd w:id="3"/>
      <w:r w:rsidR="00AD67BA" w:rsidRPr="0067372D">
        <w:t xml:space="preserve"> </w:t>
      </w:r>
    </w:p>
    <w:p w14:paraId="33E14702" w14:textId="3019A2FB" w:rsidR="00AD67BA" w:rsidRPr="0067372D" w:rsidRDefault="00AD67BA" w:rsidP="00AD67BA">
      <w:pPr>
        <w:jc w:val="both"/>
      </w:pPr>
      <w:r w:rsidRPr="0067372D">
        <w:t>A key component of</w:t>
      </w:r>
      <w:r w:rsidR="006733B8" w:rsidRPr="0067372D">
        <w:t xml:space="preserve"> a successful </w:t>
      </w:r>
      <w:r w:rsidR="00941A6B" w:rsidRPr="0067372D">
        <w:t xml:space="preserve">procurement of a Case Management System (CMS) is choosing the best route to market to meet the needs of </w:t>
      </w:r>
      <w:r w:rsidR="007D4286" w:rsidRPr="0067372D">
        <w:t>the buyer.</w:t>
      </w:r>
      <w:r w:rsidRPr="0067372D">
        <w:t xml:space="preserve"> As with the </w:t>
      </w:r>
      <w:r w:rsidR="007D4286" w:rsidRPr="0067372D">
        <w:t xml:space="preserve">CMS </w:t>
      </w:r>
      <w:r w:rsidRPr="0067372D">
        <w:t>solutions themselves, there are requirements and options related to the procurement exercise</w:t>
      </w:r>
      <w:r w:rsidR="007D4286" w:rsidRPr="0067372D">
        <w:t xml:space="preserve"> that the authority must consider and decide upon before </w:t>
      </w:r>
      <w:r w:rsidR="00604BD6" w:rsidRPr="0067372D">
        <w:t xml:space="preserve">beginning the procurement. </w:t>
      </w:r>
    </w:p>
    <w:p w14:paraId="646DE8DF" w14:textId="7B2CB450" w:rsidR="00AD67BA" w:rsidRPr="0067372D" w:rsidRDefault="00AD67BA" w:rsidP="00AD67BA">
      <w:pPr>
        <w:pStyle w:val="Heading2"/>
        <w:numPr>
          <w:ilvl w:val="1"/>
          <w:numId w:val="1"/>
        </w:numPr>
        <w:ind w:left="1440" w:hanging="360"/>
        <w:jc w:val="both"/>
      </w:pPr>
      <w:bookmarkStart w:id="4" w:name="_Toc177631228"/>
      <w:bookmarkStart w:id="5" w:name="_Toc208827918"/>
      <w:r w:rsidRPr="0067372D">
        <w:t>Requirements</w:t>
      </w:r>
      <w:bookmarkEnd w:id="4"/>
      <w:r w:rsidR="0085293A" w:rsidRPr="0067372D">
        <w:t xml:space="preserve"> and Considerations</w:t>
      </w:r>
      <w:bookmarkEnd w:id="5"/>
    </w:p>
    <w:p w14:paraId="678BA859" w14:textId="4867E092" w:rsidR="00AD67BA" w:rsidRPr="0067372D" w:rsidRDefault="00604BD6" w:rsidP="00AD67BA">
      <w:pPr>
        <w:jc w:val="both"/>
      </w:pPr>
      <w:r w:rsidRPr="0067372D">
        <w:t xml:space="preserve">The authority will need to discuss and agree </w:t>
      </w:r>
      <w:r w:rsidR="00962567">
        <w:t xml:space="preserve">on </w:t>
      </w:r>
      <w:r w:rsidRPr="0067372D">
        <w:t>the following</w:t>
      </w:r>
      <w:r w:rsidR="001B0192">
        <w:t>,</w:t>
      </w:r>
      <w:r w:rsidRPr="0067372D">
        <w:t xml:space="preserve"> </w:t>
      </w:r>
      <w:r w:rsidR="00962567">
        <w:t>which</w:t>
      </w:r>
      <w:r w:rsidRPr="0067372D">
        <w:t xml:space="preserve"> will shape the route to market: </w:t>
      </w:r>
    </w:p>
    <w:p w14:paraId="0C0558C2" w14:textId="4E249CCC" w:rsidR="00BC28CB" w:rsidRDefault="00BC28CB" w:rsidP="00AD67BA">
      <w:pPr>
        <w:pStyle w:val="ListParagraph"/>
        <w:numPr>
          <w:ilvl w:val="0"/>
          <w:numId w:val="2"/>
        </w:numPr>
        <w:jc w:val="both"/>
      </w:pPr>
      <w:r>
        <w:rPr>
          <w:b/>
          <w:bCs/>
        </w:rPr>
        <w:t xml:space="preserve">Procurement Scope – </w:t>
      </w:r>
      <w:r>
        <w:t xml:space="preserve">The authority needs to be clear </w:t>
      </w:r>
      <w:r w:rsidR="00962567">
        <w:t xml:space="preserve">about </w:t>
      </w:r>
      <w:r>
        <w:t>what is within the scope of the procurement</w:t>
      </w:r>
      <w:r w:rsidR="001A6F3F">
        <w:t xml:space="preserve"> from the outset. This is to ensure the correct requirements are validated and </w:t>
      </w:r>
      <w:r w:rsidR="0095721E">
        <w:t>approved and</w:t>
      </w:r>
      <w:r w:rsidR="001A6F3F">
        <w:t xml:space="preserve"> subsequently included in the procurement exercise. In addition, having </w:t>
      </w:r>
      <w:r w:rsidR="00A96F41">
        <w:t>validated requirements and in conjunction with discussions about budget, the authority will need to determine whether it can likely afford everything within the scope of the requirements</w:t>
      </w:r>
      <w:r w:rsidR="00B60503">
        <w:t xml:space="preserve"> and adjust the scope of the procurement accordingly</w:t>
      </w:r>
      <w:r w:rsidR="00A96F41">
        <w:t xml:space="preserve">. </w:t>
      </w:r>
    </w:p>
    <w:p w14:paraId="10FD18D9" w14:textId="0A4BA64C" w:rsidR="0095001C" w:rsidRPr="00171D64" w:rsidRDefault="0095001C" w:rsidP="00AD67BA">
      <w:pPr>
        <w:pStyle w:val="ListParagraph"/>
        <w:numPr>
          <w:ilvl w:val="0"/>
          <w:numId w:val="2"/>
        </w:numPr>
        <w:jc w:val="both"/>
      </w:pPr>
      <w:r>
        <w:rPr>
          <w:b/>
          <w:bCs/>
        </w:rPr>
        <w:t xml:space="preserve">Overly Restrictive Requirements </w:t>
      </w:r>
      <w:r>
        <w:t>– The authority should be cautious about making requirements overly restrictive</w:t>
      </w:r>
      <w:r w:rsidR="001B0192">
        <w:t>,</w:t>
      </w:r>
      <w:r w:rsidR="00F80686">
        <w:t xml:space="preserve"> e.g. by making too many requirements mandatory or by adding </w:t>
      </w:r>
      <w:r w:rsidR="002349D0">
        <w:t>pre-qualification questions (PQQs)</w:t>
      </w:r>
      <w:r>
        <w:t xml:space="preserve">. This </w:t>
      </w:r>
      <w:r w:rsidR="00B979CA">
        <w:t>increases the risk that a</w:t>
      </w:r>
      <w:r w:rsidR="000B2F4C">
        <w:t xml:space="preserve"> reduce</w:t>
      </w:r>
      <w:r w:rsidR="00B979CA">
        <w:t>d</w:t>
      </w:r>
      <w:r w:rsidR="000B2F4C">
        <w:t xml:space="preserve"> number of suppliers </w:t>
      </w:r>
      <w:r w:rsidR="00B979CA">
        <w:t xml:space="preserve">will be </w:t>
      </w:r>
      <w:r w:rsidR="000B2F4C">
        <w:t xml:space="preserve">able or willing to </w:t>
      </w:r>
      <w:r w:rsidR="0095721E">
        <w:t>respond and</w:t>
      </w:r>
      <w:r w:rsidR="000B2F4C">
        <w:t xml:space="preserve"> can potentiall</w:t>
      </w:r>
      <w:r w:rsidR="00FF06F6">
        <w:t>y increase the</w:t>
      </w:r>
      <w:r w:rsidR="000B2F4C">
        <w:t xml:space="preserve"> risk of challenge if requirements are felt to favour one supplier over another. </w:t>
      </w:r>
      <w:r w:rsidR="001B0192">
        <w:t>Outcomes-based</w:t>
      </w:r>
      <w:r w:rsidR="00B60503">
        <w:t xml:space="preserve"> requirements </w:t>
      </w:r>
      <w:r w:rsidR="00B979CA">
        <w:t xml:space="preserve">are a potential approach to mitigate this risk. </w:t>
      </w:r>
    </w:p>
    <w:p w14:paraId="35BA6A3F" w14:textId="3F9BF30F" w:rsidR="002D5E61" w:rsidRPr="0067372D" w:rsidRDefault="00AD67BA" w:rsidP="00AD67BA">
      <w:pPr>
        <w:pStyle w:val="ListParagraph"/>
        <w:numPr>
          <w:ilvl w:val="0"/>
          <w:numId w:val="2"/>
        </w:numPr>
        <w:jc w:val="both"/>
      </w:pPr>
      <w:r w:rsidRPr="0067372D">
        <w:rPr>
          <w:b/>
          <w:bCs/>
        </w:rPr>
        <w:t xml:space="preserve">Contract Duration </w:t>
      </w:r>
      <w:r w:rsidR="006212C3" w:rsidRPr="0067372D">
        <w:rPr>
          <w:b/>
          <w:bCs/>
        </w:rPr>
        <w:t>– The</w:t>
      </w:r>
      <w:r w:rsidR="002D5E61" w:rsidRPr="0067372D">
        <w:t xml:space="preserve"> authority should determine the overall length of the contract</w:t>
      </w:r>
      <w:r w:rsidR="006C1AC1" w:rsidRPr="0067372D">
        <w:t xml:space="preserve"> that they wish to secure with the supplier. </w:t>
      </w:r>
      <w:r w:rsidR="00457AB6" w:rsidRPr="0067372D">
        <w:t>There may be a requirement to align this contract with strategic planning timelines</w:t>
      </w:r>
      <w:r w:rsidR="001B0192">
        <w:t>,</w:t>
      </w:r>
      <w:r w:rsidR="009F1B2B" w:rsidRPr="0067372D">
        <w:t xml:space="preserve"> e.g. if there are going to be fundamental changes to the structure of an organisation or the services it provides</w:t>
      </w:r>
      <w:r w:rsidR="003F2FE0" w:rsidRPr="0067372D">
        <w:t>, or to align with other contracts of related systems</w:t>
      </w:r>
      <w:r w:rsidR="001B0192">
        <w:t>,</w:t>
      </w:r>
      <w:r w:rsidR="003F2FE0" w:rsidRPr="0067372D">
        <w:t xml:space="preserve"> e.g. Education, Finance</w:t>
      </w:r>
      <w:r w:rsidR="001B0192">
        <w:t>,</w:t>
      </w:r>
      <w:r w:rsidR="003F2FE0" w:rsidRPr="0067372D">
        <w:t xml:space="preserve"> etc</w:t>
      </w:r>
      <w:r w:rsidR="009F1B2B" w:rsidRPr="0067372D">
        <w:t xml:space="preserve">. </w:t>
      </w:r>
      <w:r w:rsidR="002D5E61" w:rsidRPr="0067372D">
        <w:t xml:space="preserve"> </w:t>
      </w:r>
    </w:p>
    <w:p w14:paraId="73C64967" w14:textId="3DEC8516" w:rsidR="00AD67BA" w:rsidRPr="0067372D" w:rsidRDefault="002D5E61" w:rsidP="002D5E61">
      <w:pPr>
        <w:pStyle w:val="ListParagraph"/>
        <w:numPr>
          <w:ilvl w:val="1"/>
          <w:numId w:val="2"/>
        </w:numPr>
        <w:jc w:val="both"/>
      </w:pPr>
      <w:r w:rsidRPr="0067372D">
        <w:t>A longer-term arrangement, potentially with break clauses included, allows systems to be properly embedded and to avoid the need for frequent re-procurement exercises.</w:t>
      </w:r>
    </w:p>
    <w:p w14:paraId="22AC9D7C" w14:textId="202C01B0" w:rsidR="002D5E61" w:rsidRPr="0067372D" w:rsidRDefault="002D5E61" w:rsidP="002D5E61">
      <w:pPr>
        <w:pStyle w:val="ListParagraph"/>
        <w:numPr>
          <w:ilvl w:val="1"/>
          <w:numId w:val="2"/>
        </w:numPr>
        <w:jc w:val="both"/>
      </w:pPr>
      <w:r w:rsidRPr="0067372D">
        <w:t>A shorter-term arrangement has the potential benefit of allowing greater flexibility</w:t>
      </w:r>
      <w:r w:rsidR="00DF219A" w:rsidRPr="0067372D">
        <w:t xml:space="preserve"> to move between suppliers, but with the added challenge of needing to repeat implementation projects more often.</w:t>
      </w:r>
    </w:p>
    <w:p w14:paraId="18FAE3EA" w14:textId="6E8C05A9" w:rsidR="00AD67BA" w:rsidRPr="0067372D" w:rsidRDefault="00AD67BA" w:rsidP="00AD67BA">
      <w:pPr>
        <w:pStyle w:val="ListParagraph"/>
        <w:numPr>
          <w:ilvl w:val="0"/>
          <w:numId w:val="2"/>
        </w:numPr>
        <w:jc w:val="both"/>
      </w:pPr>
      <w:r w:rsidRPr="0067372D">
        <w:rPr>
          <w:b/>
          <w:bCs/>
        </w:rPr>
        <w:t>Consolidated / Simplified Supplier Relationship –</w:t>
      </w:r>
      <w:r w:rsidRPr="0067372D">
        <w:t xml:space="preserve"> </w:t>
      </w:r>
      <w:r w:rsidR="00B3674B" w:rsidRPr="0067372D">
        <w:t xml:space="preserve">The chosen procurement route should enable the possibility of contracting with a single or reduced number of suppliers, provided they can deliver multiple integrated solutions that meet the organisation’s requirements across </w:t>
      </w:r>
      <w:r w:rsidR="006212C3" w:rsidRPr="0067372D">
        <w:t>several</w:t>
      </w:r>
      <w:r w:rsidR="00B3674B" w:rsidRPr="0067372D">
        <w:t xml:space="preserve"> business areas</w:t>
      </w:r>
      <w:r w:rsidR="001B0192">
        <w:t>,</w:t>
      </w:r>
      <w:r w:rsidR="00B3674B" w:rsidRPr="0067372D">
        <w:t xml:space="preserve"> e.g. an authority may choose to purchase Adult and Children’s Case Management Systems together.</w:t>
      </w:r>
    </w:p>
    <w:p w14:paraId="6C064645" w14:textId="545EBCE1" w:rsidR="00AD67BA" w:rsidRPr="0067372D" w:rsidRDefault="00AD67BA" w:rsidP="00AD67BA">
      <w:pPr>
        <w:pStyle w:val="ListParagraph"/>
        <w:numPr>
          <w:ilvl w:val="0"/>
          <w:numId w:val="2"/>
        </w:numPr>
        <w:jc w:val="both"/>
      </w:pPr>
      <w:r w:rsidRPr="0067372D">
        <w:rPr>
          <w:b/>
          <w:bCs/>
        </w:rPr>
        <w:t>Effective Supplier Management –</w:t>
      </w:r>
      <w:r w:rsidRPr="0067372D">
        <w:t xml:space="preserve"> </w:t>
      </w:r>
      <w:r w:rsidR="00BD0B9C" w:rsidRPr="0067372D">
        <w:t>The procurement approach should include mechanisms that support effective supplier management, particularly in addressing poor performance or issues with the delivered solutions.</w:t>
      </w:r>
    </w:p>
    <w:p w14:paraId="47C2C318" w14:textId="51EF18A2" w:rsidR="00AD67BA" w:rsidRPr="0067372D" w:rsidRDefault="00AD67BA" w:rsidP="00AD67BA">
      <w:pPr>
        <w:pStyle w:val="ListParagraph"/>
        <w:numPr>
          <w:ilvl w:val="0"/>
          <w:numId w:val="2"/>
        </w:numPr>
        <w:jc w:val="both"/>
      </w:pPr>
      <w:r w:rsidRPr="0067372D">
        <w:rPr>
          <w:b/>
          <w:bCs/>
        </w:rPr>
        <w:t>Procurement Process Duration</w:t>
      </w:r>
      <w:r w:rsidRPr="0067372D">
        <w:t xml:space="preserve"> – </w:t>
      </w:r>
      <w:r w:rsidR="00BD0B9C" w:rsidRPr="0067372D">
        <w:t xml:space="preserve">The procurement process should be as streamlined as possible to ensure </w:t>
      </w:r>
      <w:r w:rsidR="001B0192">
        <w:t xml:space="preserve">the </w:t>
      </w:r>
      <w:r w:rsidR="00BD0B9C" w:rsidRPr="0067372D">
        <w:t xml:space="preserve">timely selection of a solution and to allow for early planning and implementation. </w:t>
      </w:r>
    </w:p>
    <w:p w14:paraId="15C35DA4" w14:textId="1FD37A00" w:rsidR="00AD67BA" w:rsidRPr="0067372D" w:rsidRDefault="00AD67BA" w:rsidP="00AD67BA">
      <w:pPr>
        <w:pStyle w:val="ListParagraph"/>
        <w:numPr>
          <w:ilvl w:val="0"/>
          <w:numId w:val="2"/>
        </w:numPr>
        <w:jc w:val="both"/>
      </w:pPr>
      <w:r w:rsidRPr="0067372D">
        <w:rPr>
          <w:b/>
          <w:bCs/>
        </w:rPr>
        <w:lastRenderedPageBreak/>
        <w:t>Compliant</w:t>
      </w:r>
      <w:r w:rsidRPr="0067372D">
        <w:t xml:space="preserve"> – the procurement route must be compliant with </w:t>
      </w:r>
      <w:r w:rsidR="008000B1" w:rsidRPr="0067372D">
        <w:t>applicable</w:t>
      </w:r>
      <w:r w:rsidRPr="0067372D">
        <w:t xml:space="preserve"> public sector procurement regulations, </w:t>
      </w:r>
      <w:r w:rsidR="008000B1" w:rsidRPr="0067372D">
        <w:t xml:space="preserve">such as those </w:t>
      </w:r>
      <w:r w:rsidRPr="0067372D">
        <w:t>laid out in</w:t>
      </w:r>
      <w:r w:rsidR="006233CB" w:rsidRPr="0067372D">
        <w:t xml:space="preserve"> </w:t>
      </w:r>
      <w:r w:rsidR="006233CB" w:rsidRPr="0067372D">
        <w:rPr>
          <w:i/>
          <w:iCs/>
        </w:rPr>
        <w:t>The Local Government Act</w:t>
      </w:r>
      <w:r w:rsidR="006233CB" w:rsidRPr="0067372D">
        <w:rPr>
          <w:rStyle w:val="FootnoteReference"/>
          <w:i/>
          <w:iCs/>
        </w:rPr>
        <w:footnoteReference w:id="1"/>
      </w:r>
      <w:r w:rsidR="00E1244B" w:rsidRPr="0067372D">
        <w:rPr>
          <w:i/>
          <w:iCs/>
        </w:rPr>
        <w:t xml:space="preserve"> </w:t>
      </w:r>
      <w:r w:rsidR="00E1244B" w:rsidRPr="0067372D">
        <w:t xml:space="preserve">and </w:t>
      </w:r>
      <w:r w:rsidR="00E1244B" w:rsidRPr="0067372D">
        <w:rPr>
          <w:i/>
          <w:iCs/>
        </w:rPr>
        <w:t>The Procurement Act 2023</w:t>
      </w:r>
      <w:r w:rsidR="006B2303" w:rsidRPr="0067372D">
        <w:rPr>
          <w:rStyle w:val="FootnoteReference"/>
          <w:i/>
          <w:iCs/>
        </w:rPr>
        <w:footnoteReference w:id="2"/>
      </w:r>
      <w:r w:rsidRPr="0067372D">
        <w:rPr>
          <w:i/>
          <w:iCs/>
        </w:rPr>
        <w:t>.</w:t>
      </w:r>
    </w:p>
    <w:p w14:paraId="1961CF00" w14:textId="09D35E66" w:rsidR="0085293A" w:rsidRPr="0067372D" w:rsidRDefault="0085293A" w:rsidP="0085293A">
      <w:pPr>
        <w:jc w:val="both"/>
      </w:pPr>
      <w:r w:rsidRPr="0067372D">
        <w:t xml:space="preserve">In addition, </w:t>
      </w:r>
      <w:r w:rsidR="00561F5A">
        <w:t>several other items should</w:t>
      </w:r>
      <w:r w:rsidRPr="0067372D">
        <w:t xml:space="preserve"> be considered and clarified </w:t>
      </w:r>
      <w:r w:rsidR="00561F5A">
        <w:t>before</w:t>
      </w:r>
      <w:r w:rsidRPr="0067372D">
        <w:t xml:space="preserve"> selecting the procurement approach:</w:t>
      </w:r>
    </w:p>
    <w:p w14:paraId="659A154D" w14:textId="00A75407" w:rsidR="00253D4D" w:rsidRPr="0067372D" w:rsidRDefault="00253D4D" w:rsidP="0085293A">
      <w:pPr>
        <w:pStyle w:val="ListParagraph"/>
        <w:numPr>
          <w:ilvl w:val="0"/>
          <w:numId w:val="9"/>
        </w:numPr>
        <w:jc w:val="both"/>
      </w:pPr>
      <w:r w:rsidRPr="0067372D">
        <w:rPr>
          <w:b/>
          <w:bCs/>
        </w:rPr>
        <w:t xml:space="preserve">Strategic Alignment </w:t>
      </w:r>
      <w:r w:rsidRPr="0067372D">
        <w:t>–</w:t>
      </w:r>
      <w:r w:rsidRPr="0067372D">
        <w:rPr>
          <w:b/>
          <w:bCs/>
        </w:rPr>
        <w:t xml:space="preserve"> </w:t>
      </w:r>
      <w:r w:rsidR="00E10F04" w:rsidRPr="0067372D">
        <w:t xml:space="preserve">The needs of the system </w:t>
      </w:r>
      <w:r w:rsidR="00196E44" w:rsidRPr="0067372D">
        <w:t>to support broad</w:t>
      </w:r>
      <w:r w:rsidR="00991F45" w:rsidRPr="0067372D">
        <w:t>er</w:t>
      </w:r>
      <w:r w:rsidR="00196E44" w:rsidRPr="0067372D">
        <w:t xml:space="preserve"> strategic or organisational goals, outside of just deliver</w:t>
      </w:r>
      <w:r w:rsidR="00991F45" w:rsidRPr="0067372D">
        <w:t>ing</w:t>
      </w:r>
      <w:r w:rsidR="00196E44" w:rsidRPr="0067372D">
        <w:t xml:space="preserve"> a social care case management solution, </w:t>
      </w:r>
      <w:r w:rsidR="00991F45" w:rsidRPr="0067372D">
        <w:t xml:space="preserve">should be understood. For example, there may be a need to drive traffic to digital channels and away from telephone helpdesks, or to increase compliance with data protection legislation. </w:t>
      </w:r>
    </w:p>
    <w:p w14:paraId="2CF5512C" w14:textId="3F52F59A" w:rsidR="0085293A" w:rsidRPr="0067372D" w:rsidRDefault="0085293A" w:rsidP="0085293A">
      <w:pPr>
        <w:pStyle w:val="ListParagraph"/>
        <w:numPr>
          <w:ilvl w:val="0"/>
          <w:numId w:val="9"/>
        </w:numPr>
        <w:jc w:val="both"/>
      </w:pPr>
      <w:r w:rsidRPr="0067372D">
        <w:rPr>
          <w:b/>
          <w:bCs/>
        </w:rPr>
        <w:t xml:space="preserve">Budget </w:t>
      </w:r>
      <w:r w:rsidRPr="0067372D">
        <w:t xml:space="preserve">– an indication of the size of the potential budget to undertake both the procurement </w:t>
      </w:r>
      <w:r w:rsidRPr="0067372D">
        <w:rPr>
          <w:u w:val="single"/>
        </w:rPr>
        <w:t>and</w:t>
      </w:r>
      <w:r w:rsidRPr="0067372D">
        <w:t xml:space="preserve"> (re-)implementation of the solution</w:t>
      </w:r>
      <w:r w:rsidR="00561F5A">
        <w:t>,</w:t>
      </w:r>
      <w:r w:rsidRPr="0067372D">
        <w:t xml:space="preserve"> should be confi</w:t>
      </w:r>
      <w:r w:rsidR="00057AAA" w:rsidRPr="0067372D">
        <w:t xml:space="preserve">rmed. </w:t>
      </w:r>
    </w:p>
    <w:p w14:paraId="4AF0789A" w14:textId="686C2B5E" w:rsidR="00057AAA" w:rsidRPr="0067372D" w:rsidRDefault="00057AAA" w:rsidP="0085293A">
      <w:pPr>
        <w:pStyle w:val="ListParagraph"/>
        <w:numPr>
          <w:ilvl w:val="0"/>
          <w:numId w:val="9"/>
        </w:numPr>
        <w:jc w:val="both"/>
      </w:pPr>
      <w:r w:rsidRPr="0067372D">
        <w:rPr>
          <w:b/>
          <w:bCs/>
        </w:rPr>
        <w:t xml:space="preserve">Market Research </w:t>
      </w:r>
      <w:r w:rsidRPr="0067372D">
        <w:t xml:space="preserve">– it can be helpful to undertake some basic market research to understand the suppliers in the market, the solutions they </w:t>
      </w:r>
      <w:r w:rsidR="006212C3" w:rsidRPr="0067372D">
        <w:t>offer,</w:t>
      </w:r>
      <w:r w:rsidRPr="0067372D">
        <w:t xml:space="preserve"> and the innovation potential </w:t>
      </w:r>
      <w:r w:rsidR="00201827" w:rsidRPr="0067372D">
        <w:t xml:space="preserve">related to these. </w:t>
      </w:r>
      <w:r w:rsidR="000742C4" w:rsidRPr="0067372D">
        <w:t xml:space="preserve">This is particularly important if a framework procurement (see subsequent sections) is to be pursued, where supplier choice will be limited to those on a particular framework. </w:t>
      </w:r>
    </w:p>
    <w:p w14:paraId="77A9BD2E" w14:textId="2E6B28D4" w:rsidR="000F725F" w:rsidRPr="0067372D" w:rsidRDefault="00201827" w:rsidP="0077261A">
      <w:pPr>
        <w:pStyle w:val="ListParagraph"/>
        <w:numPr>
          <w:ilvl w:val="0"/>
          <w:numId w:val="9"/>
        </w:numPr>
        <w:jc w:val="both"/>
      </w:pPr>
      <w:r w:rsidRPr="0067372D">
        <w:rPr>
          <w:b/>
          <w:bCs/>
        </w:rPr>
        <w:t xml:space="preserve">Implementation Readiness </w:t>
      </w:r>
      <w:r w:rsidRPr="0067372D">
        <w:t xml:space="preserve">– the authority will need to consider what resources will be needed for the procurement </w:t>
      </w:r>
      <w:r w:rsidRPr="0067372D">
        <w:rPr>
          <w:u w:val="single"/>
        </w:rPr>
        <w:t>and</w:t>
      </w:r>
      <w:r w:rsidRPr="0067372D">
        <w:t xml:space="preserve"> implementation, </w:t>
      </w:r>
      <w:r w:rsidR="0072240C" w:rsidRPr="0067372D">
        <w:t xml:space="preserve">ensuring they have the capacity and capability to undertake the necessary work. Proceeding without the necessary skills in place will often yield less satisfactory outcomes or introduce additional cost or time delays. </w:t>
      </w:r>
    </w:p>
    <w:p w14:paraId="0E20F25E" w14:textId="0FB3610B" w:rsidR="002F24CD" w:rsidRPr="0067372D" w:rsidRDefault="002F24CD" w:rsidP="0085293A">
      <w:pPr>
        <w:pStyle w:val="ListParagraph"/>
        <w:numPr>
          <w:ilvl w:val="0"/>
          <w:numId w:val="9"/>
        </w:numPr>
        <w:jc w:val="both"/>
      </w:pPr>
      <w:r w:rsidRPr="0067372D">
        <w:rPr>
          <w:b/>
          <w:bCs/>
        </w:rPr>
        <w:t xml:space="preserve">Current State Assessment </w:t>
      </w:r>
      <w:r w:rsidRPr="0067372D">
        <w:t>– having a clear understanding of the current state of systems, data, skills</w:t>
      </w:r>
      <w:r w:rsidR="00561F5A">
        <w:t>,</w:t>
      </w:r>
      <w:r w:rsidRPr="0067372D">
        <w:t xml:space="preserve"> and </w:t>
      </w:r>
      <w:r w:rsidR="007345D4" w:rsidRPr="0067372D">
        <w:t xml:space="preserve">processes will </w:t>
      </w:r>
      <w:r w:rsidR="00EC5B8D" w:rsidRPr="0067372D">
        <w:t xml:space="preserve">be vital in shaping the type of </w:t>
      </w:r>
      <w:r w:rsidR="000F725F" w:rsidRPr="0067372D">
        <w:t xml:space="preserve">implementation that will need to be undertaken and therefore shape non-system aspects of the procurement. </w:t>
      </w:r>
    </w:p>
    <w:p w14:paraId="7DA19256" w14:textId="18C8B641" w:rsidR="0077261A" w:rsidRPr="0067372D" w:rsidRDefault="0023303E" w:rsidP="0085293A">
      <w:pPr>
        <w:pStyle w:val="ListParagraph"/>
        <w:numPr>
          <w:ilvl w:val="0"/>
          <w:numId w:val="9"/>
        </w:numPr>
        <w:jc w:val="both"/>
      </w:pPr>
      <w:r w:rsidRPr="0067372D">
        <w:rPr>
          <w:b/>
          <w:bCs/>
        </w:rPr>
        <w:t xml:space="preserve">Secondary Procurement </w:t>
      </w:r>
      <w:r w:rsidRPr="0067372D">
        <w:t>– understanding whether a secondary procurement for additional implementation resources or an implementation partner will be needed will be beneficial, as these procurements can potential</w:t>
      </w:r>
      <w:r w:rsidR="006212C3">
        <w:t>ly</w:t>
      </w:r>
      <w:r w:rsidRPr="0067372D">
        <w:t xml:space="preserve"> be run in parallel to avoid unnecessary implementation delays. </w:t>
      </w:r>
    </w:p>
    <w:p w14:paraId="02EC21F7" w14:textId="106CB70B" w:rsidR="00AD67BA" w:rsidRPr="0067372D" w:rsidRDefault="00AD67BA" w:rsidP="00AD67BA">
      <w:pPr>
        <w:pStyle w:val="Heading2"/>
        <w:numPr>
          <w:ilvl w:val="1"/>
          <w:numId w:val="1"/>
        </w:numPr>
        <w:ind w:left="1440" w:hanging="360"/>
        <w:jc w:val="both"/>
      </w:pPr>
      <w:bookmarkStart w:id="6" w:name="_Toc177631229"/>
      <w:bookmarkStart w:id="7" w:name="_Toc208827919"/>
      <w:r w:rsidRPr="0067372D">
        <w:t>Procurement Approach</w:t>
      </w:r>
      <w:bookmarkEnd w:id="6"/>
      <w:r w:rsidR="006C1AC1" w:rsidRPr="0067372D">
        <w:t>es</w:t>
      </w:r>
      <w:bookmarkEnd w:id="7"/>
      <w:r w:rsidRPr="0067372D">
        <w:t xml:space="preserve"> </w:t>
      </w:r>
    </w:p>
    <w:p w14:paraId="4038EC31" w14:textId="67048DD0" w:rsidR="006C1AC1" w:rsidRPr="0067372D" w:rsidRDefault="006C1AC1" w:rsidP="006C1AC1">
      <w:r w:rsidRPr="0067372D">
        <w:t xml:space="preserve">There are </w:t>
      </w:r>
      <w:r w:rsidR="006212C3" w:rsidRPr="0067372D">
        <w:t>several</w:t>
      </w:r>
      <w:r w:rsidRPr="0067372D">
        <w:t xml:space="preserve"> potential procurement approaches the </w:t>
      </w:r>
      <w:r w:rsidR="003F2FE0" w:rsidRPr="0067372D">
        <w:t>authority can pursue, the choice of which will be dependent on having a clear set of requirements for the procurement</w:t>
      </w:r>
      <w:r w:rsidR="00457CF4" w:rsidRPr="0067372D">
        <w:t xml:space="preserve"> and understanding the needs of the organisation and the boundaries within which the procurement must operate</w:t>
      </w:r>
      <w:r w:rsidR="003F2FE0" w:rsidRPr="0067372D">
        <w:t xml:space="preserve">. </w:t>
      </w:r>
      <w:r w:rsidR="00F57BBB" w:rsidRPr="0067372D">
        <w:rPr>
          <w:i/>
          <w:iCs/>
        </w:rPr>
        <w:t>The Procurement Act 2023</w:t>
      </w:r>
      <w:r w:rsidR="00F57BBB" w:rsidRPr="0067372D">
        <w:t xml:space="preserve"> includes three main procurement routes for authorities, but there are others as well. </w:t>
      </w:r>
      <w:r w:rsidR="00C425A6" w:rsidRPr="0067372D">
        <w:t xml:space="preserve"> </w:t>
      </w:r>
    </w:p>
    <w:p w14:paraId="49687BA1" w14:textId="4357DA08" w:rsidR="00342E35" w:rsidRPr="0067372D" w:rsidRDefault="00F111B8" w:rsidP="000376E2">
      <w:pPr>
        <w:pStyle w:val="Heading3"/>
      </w:pPr>
      <w:bookmarkStart w:id="8" w:name="_Toc208827920"/>
      <w:r w:rsidRPr="0067372D">
        <w:t>Competitive</w:t>
      </w:r>
      <w:r w:rsidR="000376E2" w:rsidRPr="0067372D">
        <w:t xml:space="preserve"> </w:t>
      </w:r>
      <w:r w:rsidR="00E30878" w:rsidRPr="0067372D">
        <w:t xml:space="preserve">Open </w:t>
      </w:r>
      <w:r w:rsidR="000376E2" w:rsidRPr="0067372D">
        <w:t>Procedure</w:t>
      </w:r>
      <w:bookmarkEnd w:id="8"/>
    </w:p>
    <w:p w14:paraId="6F67AFB9" w14:textId="6E865A82" w:rsidR="000376E2" w:rsidRPr="0067372D" w:rsidRDefault="006212C3" w:rsidP="000376E2">
      <w:r w:rsidRPr="0067372D">
        <w:t>A</w:t>
      </w:r>
      <w:r w:rsidR="00271059" w:rsidRPr="0067372D">
        <w:t xml:space="preserve"> </w:t>
      </w:r>
      <w:r w:rsidR="00F111B8" w:rsidRPr="0067372D">
        <w:t xml:space="preserve">competitive </w:t>
      </w:r>
      <w:r w:rsidR="00271059" w:rsidRPr="0067372D">
        <w:t xml:space="preserve">open procedure is a </w:t>
      </w:r>
      <w:r w:rsidR="00561F5A">
        <w:t>single-stage</w:t>
      </w:r>
      <w:r w:rsidR="00271059" w:rsidRPr="0067372D">
        <w:t xml:space="preserve"> procurement process where any </w:t>
      </w:r>
      <w:r w:rsidR="000F2B05" w:rsidRPr="0067372D">
        <w:t xml:space="preserve">supplier can respond to a tender. </w:t>
      </w:r>
      <w:r w:rsidR="00BD6C02" w:rsidRPr="0067372D">
        <w:t xml:space="preserve">There are no Pre-Qualification Questions (PQQs) </w:t>
      </w:r>
      <w:r w:rsidR="002400BA" w:rsidRPr="0067372D">
        <w:t>or prior shortlisting of suppliers</w:t>
      </w:r>
      <w:r w:rsidR="002A549F" w:rsidRPr="0067372D">
        <w:t xml:space="preserve">, although authorities can include </w:t>
      </w:r>
      <w:r w:rsidR="007E1671" w:rsidRPr="0067372D">
        <w:t xml:space="preserve">set conditions that a supplier must satisfy to be </w:t>
      </w:r>
      <w:r w:rsidR="007E1671" w:rsidRPr="0067372D">
        <w:lastRenderedPageBreak/>
        <w:t>awarded the contract</w:t>
      </w:r>
      <w:r w:rsidR="002A549F" w:rsidRPr="0067372D">
        <w:t>. T</w:t>
      </w:r>
      <w:r w:rsidR="00993567" w:rsidRPr="0067372D">
        <w:t xml:space="preserve">he authority and winning supplier </w:t>
      </w:r>
      <w:r w:rsidRPr="0067372D">
        <w:t>can</w:t>
      </w:r>
      <w:r w:rsidR="00993567" w:rsidRPr="0067372D">
        <w:t xml:space="preserve"> negotiate specific terms and conditions to include in the contract, such as KPIs</w:t>
      </w:r>
      <w:r w:rsidR="000B43D2" w:rsidRPr="0067372D">
        <w:t xml:space="preserve"> and service levels. </w:t>
      </w:r>
    </w:p>
    <w:p w14:paraId="5DFAC438" w14:textId="6D693F9F" w:rsidR="00571F8F" w:rsidRPr="0067372D" w:rsidRDefault="00176A03" w:rsidP="000376E2">
      <w:r w:rsidRPr="0067372D">
        <w:t xml:space="preserve">Such a procedure is most commonly used where there is a very clear set of requirements for common goods and services, </w:t>
      </w:r>
      <w:r w:rsidR="00C2674C" w:rsidRPr="0067372D">
        <w:t>allowing for widespread competition</w:t>
      </w:r>
      <w:r w:rsidR="00BB4C06" w:rsidRPr="0067372D">
        <w:t xml:space="preserve"> </w:t>
      </w:r>
      <w:r w:rsidR="00B11771" w:rsidRPr="0067372D">
        <w:t>on pricing and</w:t>
      </w:r>
      <w:r w:rsidR="00C2674C" w:rsidRPr="0067372D">
        <w:t xml:space="preserve"> transparency of process</w:t>
      </w:r>
      <w:r w:rsidR="00B11771" w:rsidRPr="0067372D">
        <w:t>.</w:t>
      </w:r>
      <w:r w:rsidR="000300C7" w:rsidRPr="0067372D">
        <w:t xml:space="preserve"> However, such a process can lead to a large number of respondents and </w:t>
      </w:r>
      <w:r w:rsidR="00577A75">
        <w:t xml:space="preserve">a </w:t>
      </w:r>
      <w:r w:rsidR="000300C7" w:rsidRPr="0067372D">
        <w:t>more time</w:t>
      </w:r>
      <w:r w:rsidR="00577A75">
        <w:t>-consuming</w:t>
      </w:r>
      <w:r w:rsidR="000300C7" w:rsidRPr="0067372D">
        <w:t>, labour</w:t>
      </w:r>
      <w:r w:rsidR="00577A75">
        <w:t>-intensive</w:t>
      </w:r>
      <w:r w:rsidR="000300C7" w:rsidRPr="0067372D">
        <w:t xml:space="preserve"> evaluation process as a result. </w:t>
      </w:r>
    </w:p>
    <w:p w14:paraId="2D7BD4E9" w14:textId="48C792A0" w:rsidR="00E30878" w:rsidRPr="0067372D" w:rsidRDefault="00E30878" w:rsidP="000376E2">
      <w:r w:rsidRPr="0067372D">
        <w:t xml:space="preserve">The </w:t>
      </w:r>
      <w:r w:rsidRPr="0067372D">
        <w:rPr>
          <w:i/>
          <w:iCs/>
        </w:rPr>
        <w:t xml:space="preserve">Procurement Act 2023 </w:t>
      </w:r>
      <w:r w:rsidRPr="0067372D">
        <w:t xml:space="preserve">introduces the principle of awarding contracts </w:t>
      </w:r>
      <w:r w:rsidR="001F6FF9" w:rsidRPr="0067372D">
        <w:t xml:space="preserve">to the ‘Most Advantageous Tender’ (MAT), replacing the idea of the ‘Most Economically Advantageous Tender’ (MEAT). </w:t>
      </w:r>
      <w:r w:rsidR="008A494C" w:rsidRPr="0067372D">
        <w:t xml:space="preserve">This change </w:t>
      </w:r>
      <w:r w:rsidR="009407EE" w:rsidRPr="0067372D">
        <w:t>reinforces that</w:t>
      </w:r>
      <w:r w:rsidR="008A494C" w:rsidRPr="0067372D">
        <w:t xml:space="preserve"> authorities </w:t>
      </w:r>
      <w:r w:rsidR="009407EE" w:rsidRPr="0067372D">
        <w:t xml:space="preserve">can continue to award to the supplier that meets the requirements and best </w:t>
      </w:r>
      <w:r w:rsidR="00577A75">
        <w:t>satisfies</w:t>
      </w:r>
      <w:r w:rsidR="009407EE" w:rsidRPr="0067372D">
        <w:t xml:space="preserve"> the reward criteria, </w:t>
      </w:r>
      <w:r w:rsidR="001E4B01" w:rsidRPr="0067372D">
        <w:t xml:space="preserve">with value for money still a consideration. </w:t>
      </w:r>
    </w:p>
    <w:p w14:paraId="75AE58F3" w14:textId="32AED06C" w:rsidR="000376E2" w:rsidRPr="0067372D" w:rsidRDefault="00F57BBB" w:rsidP="001D38D1">
      <w:pPr>
        <w:pStyle w:val="Heading3"/>
      </w:pPr>
      <w:bookmarkStart w:id="9" w:name="_Toc208827921"/>
      <w:r w:rsidRPr="0067372D">
        <w:t xml:space="preserve">Competitive Flexible </w:t>
      </w:r>
      <w:r w:rsidR="003662A6" w:rsidRPr="0067372D">
        <w:t>Procedure</w:t>
      </w:r>
      <w:bookmarkEnd w:id="9"/>
    </w:p>
    <w:p w14:paraId="4F643855" w14:textId="45138C2C" w:rsidR="003662A6" w:rsidRPr="0067372D" w:rsidRDefault="003662A6" w:rsidP="003662A6">
      <w:r w:rsidRPr="0067372D">
        <w:t xml:space="preserve">This is a new process introduced by </w:t>
      </w:r>
      <w:r w:rsidR="006F3678" w:rsidRPr="0067372D">
        <w:t>t</w:t>
      </w:r>
      <w:r w:rsidRPr="0067372D">
        <w:t>he</w:t>
      </w:r>
      <w:r w:rsidRPr="0067372D">
        <w:rPr>
          <w:i/>
          <w:iCs/>
        </w:rPr>
        <w:t xml:space="preserve"> Procurement Act 2023 </w:t>
      </w:r>
      <w:r w:rsidRPr="0067372D">
        <w:t xml:space="preserve">and is designed </w:t>
      </w:r>
      <w:r w:rsidR="007C643C" w:rsidRPr="0067372D">
        <w:t>so that contracting authorities can design a competition to best suit the particular needs of their contract and market</w:t>
      </w:r>
      <w:r w:rsidR="007C643C" w:rsidRPr="0067372D">
        <w:rPr>
          <w:rStyle w:val="FootnoteReference"/>
        </w:rPr>
        <w:footnoteReference w:id="3"/>
      </w:r>
      <w:r w:rsidR="00754EED" w:rsidRPr="0067372D">
        <w:t xml:space="preserve">. </w:t>
      </w:r>
      <w:r w:rsidR="00AF3738" w:rsidRPr="0067372D">
        <w:t xml:space="preserve">This procedure would previously have been considered a ‘Restricted Procedure’, with the authority able to determine a set of criteria for shortlisting suppliers before </w:t>
      </w:r>
      <w:r w:rsidR="00746284" w:rsidRPr="0067372D">
        <w:t xml:space="preserve">the full evaluation process. Authorities </w:t>
      </w:r>
      <w:r w:rsidR="00044C78" w:rsidRPr="0067372D">
        <w:t>can</w:t>
      </w:r>
      <w:r w:rsidR="00746284" w:rsidRPr="0067372D">
        <w:t xml:space="preserve"> decide </w:t>
      </w:r>
      <w:r w:rsidR="002A549F" w:rsidRPr="0067372D">
        <w:t>how many tenderers should be shortlisted</w:t>
      </w:r>
      <w:r w:rsidR="00FC3E48" w:rsidRPr="0067372D">
        <w:t xml:space="preserve">. </w:t>
      </w:r>
    </w:p>
    <w:p w14:paraId="6EB41B39" w14:textId="1CB05A2E" w:rsidR="00491825" w:rsidRPr="0067372D" w:rsidRDefault="00491825" w:rsidP="003662A6">
      <w:r w:rsidRPr="0067372D">
        <w:t xml:space="preserve">Authorities may use a Dynamic Market as part of a Flexible Procedure, </w:t>
      </w:r>
      <w:r w:rsidR="0007141E" w:rsidRPr="0067372D">
        <w:t xml:space="preserve">which effectively allows an authority to approach a list of qualified suppliers who have met </w:t>
      </w:r>
      <w:r w:rsidR="00806BC5" w:rsidRPr="0067372D">
        <w:t xml:space="preserve">a set of conditions for membership of the market. These membership conditions </w:t>
      </w:r>
      <w:r w:rsidR="006D4381" w:rsidRPr="0067372D">
        <w:t>“must be a proportionate way of assessing suppliers’ legal and financial capacity or technical ability to perform contracts”</w:t>
      </w:r>
      <w:r w:rsidR="006D4381" w:rsidRPr="0067372D">
        <w:rPr>
          <w:rStyle w:val="FootnoteReference"/>
        </w:rPr>
        <w:footnoteReference w:id="4"/>
      </w:r>
      <w:r w:rsidR="006D4381" w:rsidRPr="0067372D">
        <w:t xml:space="preserve">. </w:t>
      </w:r>
    </w:p>
    <w:p w14:paraId="7BCF3082" w14:textId="36511447" w:rsidR="001D38D1" w:rsidRPr="0067372D" w:rsidRDefault="00AA7381" w:rsidP="000376E2">
      <w:r w:rsidRPr="0067372D">
        <w:t>Such a</w:t>
      </w:r>
      <w:r w:rsidR="007B68FE" w:rsidRPr="0067372D">
        <w:t xml:space="preserve"> process </w:t>
      </w:r>
      <w:r w:rsidR="00080AE6" w:rsidRPr="0067372D">
        <w:t xml:space="preserve">is best used for complex or innovative procurements, especially where dialogue is required with suppliers or there is likely to be negotiation required. </w:t>
      </w:r>
      <w:r w:rsidR="00AF1A3D" w:rsidRPr="0067372D">
        <w:t>Such a route allows for a highly tailored procurement among a pre-qualified set of suppliers</w:t>
      </w:r>
      <w:r w:rsidR="00522A1A" w:rsidRPr="0067372D">
        <w:t xml:space="preserve">, with innovation at </w:t>
      </w:r>
      <w:r w:rsidR="00044C78" w:rsidRPr="0067372D">
        <w:t>its</w:t>
      </w:r>
      <w:r w:rsidR="00522A1A" w:rsidRPr="0067372D">
        <w:t xml:space="preserve"> heart. However, this also has the requirement for careful design to ensure the procedure remains legally compliant and is not defined in such a way as to favour one supplier over others. </w:t>
      </w:r>
    </w:p>
    <w:p w14:paraId="43C192B6" w14:textId="191C0C1D" w:rsidR="001D38D1" w:rsidRPr="0067372D" w:rsidRDefault="00522A1A" w:rsidP="00522A1A">
      <w:pPr>
        <w:pStyle w:val="Heading3"/>
      </w:pPr>
      <w:bookmarkStart w:id="10" w:name="_Toc208827922"/>
      <w:r w:rsidRPr="0067372D">
        <w:t>Framework Agreements</w:t>
      </w:r>
      <w:bookmarkEnd w:id="10"/>
      <w:r w:rsidRPr="0067372D">
        <w:t xml:space="preserve"> </w:t>
      </w:r>
    </w:p>
    <w:p w14:paraId="67528394" w14:textId="0FDD9112" w:rsidR="00EE1130" w:rsidRPr="0067372D" w:rsidRDefault="00522A1A" w:rsidP="00522A1A">
      <w:r w:rsidRPr="0067372D">
        <w:t xml:space="preserve">The </w:t>
      </w:r>
      <w:r w:rsidRPr="0067372D">
        <w:rPr>
          <w:i/>
          <w:iCs/>
        </w:rPr>
        <w:t>Procurement Act 2023</w:t>
      </w:r>
      <w:r w:rsidRPr="0067372D">
        <w:t xml:space="preserve"> focuses primarily on </w:t>
      </w:r>
      <w:r w:rsidR="000D3CE5" w:rsidRPr="0067372D">
        <w:t xml:space="preserve">Direct Award via Frameworks, but they can also be used to run mini competitions. </w:t>
      </w:r>
      <w:r w:rsidR="00EE1130" w:rsidRPr="0067372D">
        <w:t xml:space="preserve">Direct Award via a Framework is </w:t>
      </w:r>
      <w:r w:rsidR="00EE1130" w:rsidRPr="0067372D">
        <w:rPr>
          <w:u w:val="single"/>
        </w:rPr>
        <w:t>not</w:t>
      </w:r>
      <w:r w:rsidR="00EE1130" w:rsidRPr="0067372D">
        <w:t xml:space="preserve"> the same as a Direct Award (see below). </w:t>
      </w:r>
    </w:p>
    <w:p w14:paraId="07352FE6" w14:textId="021C1987" w:rsidR="00522A1A" w:rsidRPr="0067372D" w:rsidRDefault="005E681E" w:rsidP="00522A1A">
      <w:r w:rsidRPr="0067372D">
        <w:t>The 2023 Act also introduces the concept of ‘Open Frameworks’, where additional suppliers can join a framework once it has started</w:t>
      </w:r>
      <w:r w:rsidR="003D5562" w:rsidRPr="0067372D">
        <w:t xml:space="preserve">. This is designed to foster increased competition within the market of the framework. </w:t>
      </w:r>
      <w:r w:rsidR="003505F6">
        <w:t>As previously</w:t>
      </w:r>
      <w:r w:rsidR="00EF74C5">
        <w:t xml:space="preserve"> mentioned</w:t>
      </w:r>
      <w:r w:rsidR="003505F6">
        <w:t>, f</w:t>
      </w:r>
      <w:r w:rsidR="003D5562" w:rsidRPr="0067372D">
        <w:t>rameworks</w:t>
      </w:r>
      <w:r w:rsidR="000D234B" w:rsidRPr="0067372D">
        <w:t xml:space="preserve"> where there is only </w:t>
      </w:r>
      <w:r w:rsidR="003505F6">
        <w:t>one</w:t>
      </w:r>
      <w:r w:rsidR="003505F6" w:rsidRPr="0067372D">
        <w:t xml:space="preserve"> </w:t>
      </w:r>
      <w:r w:rsidR="000D234B" w:rsidRPr="0067372D">
        <w:t xml:space="preserve">opportunity to </w:t>
      </w:r>
      <w:r w:rsidR="003505F6">
        <w:t xml:space="preserve">join </w:t>
      </w:r>
      <w:r w:rsidR="000D234B" w:rsidRPr="0067372D">
        <w:t xml:space="preserve">before the </w:t>
      </w:r>
      <w:r w:rsidR="00CC7AE5" w:rsidRPr="0067372D">
        <w:t>f</w:t>
      </w:r>
      <w:r w:rsidR="000D234B" w:rsidRPr="0067372D">
        <w:t>ramework begins</w:t>
      </w:r>
      <w:r w:rsidR="003505F6">
        <w:t xml:space="preserve"> remain allowable in the market</w:t>
      </w:r>
      <w:r w:rsidR="000D234B" w:rsidRPr="0067372D">
        <w:t xml:space="preserve">. </w:t>
      </w:r>
    </w:p>
    <w:p w14:paraId="0B50832F" w14:textId="2A83DAE6" w:rsidR="00CC7AE5" w:rsidRPr="0067372D" w:rsidRDefault="00C562DD" w:rsidP="00522A1A">
      <w:r w:rsidRPr="0067372D">
        <w:t xml:space="preserve">Framework Agreements mean there has already been a pre-tendered agreement with one or more suppliers for commonly used goods or services, with frameworks often split into lots related to specific areas of goods or services. </w:t>
      </w:r>
      <w:r w:rsidR="00EF223A" w:rsidRPr="0067372D">
        <w:t xml:space="preserve">Direct Award via a Framework is often allowable if terms and pricing related to the contract are already agreed as part of the framework. Mini </w:t>
      </w:r>
      <w:r w:rsidR="00EF223A" w:rsidRPr="0067372D">
        <w:lastRenderedPageBreak/>
        <w:t xml:space="preserve">Competition via a Framework can be used when refinement to such terms and pricing </w:t>
      </w:r>
      <w:r w:rsidR="00EF74C5">
        <w:t>is</w:t>
      </w:r>
      <w:r w:rsidR="00EF223A" w:rsidRPr="0067372D">
        <w:t xml:space="preserve"> needed. </w:t>
      </w:r>
    </w:p>
    <w:p w14:paraId="42B8D4F0" w14:textId="2C1AC3D5" w:rsidR="00EF223A" w:rsidRPr="0067372D" w:rsidRDefault="00EF223A" w:rsidP="00522A1A">
      <w:r w:rsidRPr="0067372D">
        <w:t xml:space="preserve">The benefits of framework agreements </w:t>
      </w:r>
      <w:r w:rsidR="00044C78" w:rsidRPr="0067372D">
        <w:t>are</w:t>
      </w:r>
      <w:r w:rsidRPr="0067372D">
        <w:t xml:space="preserve"> that they can be completed relatively quickly, they are legally compliant</w:t>
      </w:r>
      <w:r w:rsidR="00FA49BC">
        <w:t>,</w:t>
      </w:r>
      <w:r w:rsidRPr="0067372D">
        <w:t xml:space="preserve"> and the</w:t>
      </w:r>
      <w:r w:rsidR="00A16B41" w:rsidRPr="0067372D">
        <w:t>y reduce the burden on the local authority. However, depending on the type of framework used</w:t>
      </w:r>
      <w:r w:rsidR="00FA49BC">
        <w:t>,</w:t>
      </w:r>
      <w:r w:rsidR="00A16B41" w:rsidRPr="0067372D">
        <w:t xml:space="preserve"> an authority will be limiting the choice of available suppliers to those already on the framework</w:t>
      </w:r>
      <w:r w:rsidR="00010E2E" w:rsidRPr="0067372D">
        <w:t xml:space="preserve">. </w:t>
      </w:r>
    </w:p>
    <w:p w14:paraId="681B543F" w14:textId="41505091" w:rsidR="007B3A48" w:rsidRPr="0067372D" w:rsidRDefault="007B3A48" w:rsidP="00522A1A">
      <w:r w:rsidRPr="0067372D">
        <w:t>There are several suitable framework agreements for the procurement of Adult Social Care CMS, including</w:t>
      </w:r>
      <w:r w:rsidR="00D9050F" w:rsidRPr="0067372D">
        <w:t xml:space="preserve"> the following. It should be noted that framework agreements that came into effect before the Procurement Act 2023 remain legitimate routes to procurement until their scheduled end date. </w:t>
      </w:r>
    </w:p>
    <w:p w14:paraId="205B9BCD" w14:textId="5FC7034D" w:rsidR="00CD4C4B" w:rsidRPr="0067372D" w:rsidRDefault="00CD4C4B" w:rsidP="00BA7820">
      <w:pPr>
        <w:pStyle w:val="Heading4"/>
        <w:numPr>
          <w:ilvl w:val="0"/>
          <w:numId w:val="31"/>
        </w:numPr>
      </w:pPr>
      <w:r w:rsidRPr="0067372D">
        <w:t xml:space="preserve">Crown Commercial Service (CCS) – </w:t>
      </w:r>
      <w:r w:rsidR="007D5416" w:rsidRPr="0067372D">
        <w:t>Vertical Application Solutions (RM</w:t>
      </w:r>
      <w:r w:rsidR="00D9050F" w:rsidRPr="0067372D">
        <w:t>6259)</w:t>
      </w:r>
    </w:p>
    <w:p w14:paraId="08A880AF" w14:textId="7D55A950" w:rsidR="00F12819" w:rsidRPr="0067372D" w:rsidRDefault="007A4031" w:rsidP="00522A1A">
      <w:r w:rsidRPr="0067372D">
        <w:t>CCS</w:t>
      </w:r>
      <w:r w:rsidR="00B13345" w:rsidRPr="0067372D">
        <w:t xml:space="preserve"> Vertical Applications Solutions (VAS) framework agreement allows Local Authorities to </w:t>
      </w:r>
      <w:r w:rsidR="00C7156A" w:rsidRPr="0067372D">
        <w:t>procure software solutions, which can be either on</w:t>
      </w:r>
      <w:r w:rsidR="00FA49BC">
        <w:t>-premise</w:t>
      </w:r>
      <w:r w:rsidR="00C7156A" w:rsidRPr="0067372D">
        <w:t xml:space="preserve"> or </w:t>
      </w:r>
      <w:r w:rsidR="00FA49BC">
        <w:t>cloud-hosted,</w:t>
      </w:r>
      <w:r w:rsidR="00C7156A" w:rsidRPr="0067372D">
        <w:t xml:space="preserve"> from sector</w:t>
      </w:r>
      <w:r w:rsidR="00FA49BC">
        <w:t>-specific</w:t>
      </w:r>
      <w:r w:rsidR="00C7156A" w:rsidRPr="0067372D">
        <w:t xml:space="preserve"> lots. Lot 2 includes Education, Community Health and Social Care solutions. The framework allows for the procurement of software licences, hardware, maintenance, consultancy and support services related to the end solutions and can be used to offer a direct award or to run a mini-competition. </w:t>
      </w:r>
      <w:r w:rsidR="004B20D0">
        <w:t>There are no pre-determined contract lengths</w:t>
      </w:r>
      <w:r w:rsidR="00FA49BC">
        <w:t>,</w:t>
      </w:r>
      <w:r w:rsidR="004B20D0">
        <w:t xml:space="preserve"> </w:t>
      </w:r>
      <w:r w:rsidR="0054487A" w:rsidRPr="0067372D">
        <w:t xml:space="preserve">so authorities </w:t>
      </w:r>
      <w:r w:rsidR="006C0C3F">
        <w:t>can</w:t>
      </w:r>
      <w:r w:rsidR="0054487A" w:rsidRPr="0067372D">
        <w:t xml:space="preserve"> procure longer duration contracts should they wish.</w:t>
      </w:r>
    </w:p>
    <w:p w14:paraId="459201A8" w14:textId="25DCB450" w:rsidR="007B3A48" w:rsidRPr="0067372D" w:rsidRDefault="00AF6835" w:rsidP="00522A1A">
      <w:r w:rsidRPr="0067372D">
        <w:t xml:space="preserve">The </w:t>
      </w:r>
      <w:r w:rsidR="00F12819" w:rsidRPr="0067372D">
        <w:t>agreement</w:t>
      </w:r>
      <w:r w:rsidRPr="0067372D">
        <w:t xml:space="preserve"> is active until </w:t>
      </w:r>
      <w:r w:rsidR="004646BD" w:rsidRPr="0067372D">
        <w:t>06/03/2027</w:t>
      </w:r>
      <w:r w:rsidR="00D001AF" w:rsidRPr="0067372D">
        <w:t>.</w:t>
      </w:r>
    </w:p>
    <w:p w14:paraId="36B9A768" w14:textId="77013B81" w:rsidR="00D67E38" w:rsidRPr="0067372D" w:rsidRDefault="00D67E38" w:rsidP="00BA7820">
      <w:pPr>
        <w:pStyle w:val="Heading4"/>
        <w:numPr>
          <w:ilvl w:val="0"/>
          <w:numId w:val="31"/>
        </w:numPr>
      </w:pPr>
      <w:r w:rsidRPr="0067372D">
        <w:t>Crown Commercial Service (CCS) – G-Cloud 14 (RM1557.14)</w:t>
      </w:r>
    </w:p>
    <w:p w14:paraId="4E3B94D9" w14:textId="10630F57" w:rsidR="00D67E38" w:rsidRPr="0067372D" w:rsidRDefault="006E24D9" w:rsidP="00522A1A">
      <w:r w:rsidRPr="0067372D">
        <w:t>CCS G-Gloud 14 operates similarly to VAS, allowing authorities to procure cloud</w:t>
      </w:r>
      <w:r w:rsidR="006C0C3F">
        <w:t>-based</w:t>
      </w:r>
      <w:r w:rsidRPr="0067372D">
        <w:t xml:space="preserve"> </w:t>
      </w:r>
      <w:r w:rsidR="00044C78" w:rsidRPr="0067372D">
        <w:t>software</w:t>
      </w:r>
      <w:r w:rsidRPr="0067372D">
        <w:t>, hosting and suppor</w:t>
      </w:r>
      <w:r w:rsidR="00FF4889" w:rsidRPr="0067372D">
        <w:t>t services via three specific lots</w:t>
      </w:r>
      <w:r w:rsidRPr="0067372D">
        <w:t xml:space="preserve">. There are no </w:t>
      </w:r>
      <w:r w:rsidR="006C0C3F">
        <w:t>sector-specific</w:t>
      </w:r>
      <w:r w:rsidRPr="0067372D">
        <w:t xml:space="preserve"> lots</w:t>
      </w:r>
      <w:r w:rsidR="00FF4889" w:rsidRPr="0067372D">
        <w:t xml:space="preserve">, but a large catalogue of over 46,000 services providing a wide choice of suppliers and services. </w:t>
      </w:r>
      <w:r w:rsidR="00CF285D" w:rsidRPr="0067372D">
        <w:t xml:space="preserve">G-Cloud is particularly good for buying standard off-the-shelf </w:t>
      </w:r>
      <w:r w:rsidR="00044C78" w:rsidRPr="0067372D">
        <w:t>cloud-based</w:t>
      </w:r>
      <w:r w:rsidR="00CF285D" w:rsidRPr="0067372D">
        <w:t xml:space="preserve"> case management services and can be used for direct awards or mini-competitions. </w:t>
      </w:r>
      <w:r w:rsidR="00300883" w:rsidRPr="0067372D">
        <w:t xml:space="preserve">A limiting factor in the potential use of G-Cloud 14 is </w:t>
      </w:r>
      <w:r w:rsidR="005A6315" w:rsidRPr="0067372D">
        <w:t xml:space="preserve">that the maximum contract duration is </w:t>
      </w:r>
      <w:r w:rsidR="00FA217D" w:rsidRPr="0067372D">
        <w:t xml:space="preserve">3+1 years. </w:t>
      </w:r>
    </w:p>
    <w:p w14:paraId="3B6DB178" w14:textId="2E0D706D" w:rsidR="00FF4889" w:rsidRPr="0067372D" w:rsidRDefault="00F12819" w:rsidP="00522A1A">
      <w:r w:rsidRPr="0067372D">
        <w:t xml:space="preserve">The framework is active until </w:t>
      </w:r>
      <w:r w:rsidR="00D63CDE" w:rsidRPr="0067372D">
        <w:t>2</w:t>
      </w:r>
      <w:r w:rsidRPr="0067372D">
        <w:t>8/04/2026</w:t>
      </w:r>
      <w:r w:rsidR="00300883" w:rsidRPr="0067372D">
        <w:t xml:space="preserve">. </w:t>
      </w:r>
    </w:p>
    <w:p w14:paraId="41D5F687" w14:textId="5D2E9708" w:rsidR="00FD6EB6" w:rsidRPr="0067372D" w:rsidRDefault="003267C5" w:rsidP="00BA7820">
      <w:pPr>
        <w:pStyle w:val="Heading4"/>
        <w:numPr>
          <w:ilvl w:val="0"/>
          <w:numId w:val="31"/>
        </w:numPr>
      </w:pPr>
      <w:r w:rsidRPr="0067372D">
        <w:t xml:space="preserve">ESPO </w:t>
      </w:r>
      <w:r w:rsidR="00FD6EB6" w:rsidRPr="0067372D">
        <w:t>Technology Products &amp; Associated Services 2 (TePAS 2)</w:t>
      </w:r>
    </w:p>
    <w:p w14:paraId="4ADBD7E9" w14:textId="742D6708" w:rsidR="00FD6EB6" w:rsidRPr="0067372D" w:rsidRDefault="00524147" w:rsidP="00FD6EB6">
      <w:r>
        <w:t xml:space="preserve">The </w:t>
      </w:r>
      <w:r w:rsidR="000003DA" w:rsidRPr="0067372D">
        <w:t xml:space="preserve">TePAS </w:t>
      </w:r>
      <w:r w:rsidR="00A42516" w:rsidRPr="0067372D">
        <w:t>2 framework</w:t>
      </w:r>
      <w:r>
        <w:t>, a partnership between CCS and ESPO,</w:t>
      </w:r>
      <w:r w:rsidR="00A42516" w:rsidRPr="0067372D">
        <w:t xml:space="preserve"> allows for the procurement of a broad range of IT hardware, software and associated services</w:t>
      </w:r>
      <w:r w:rsidR="00637932" w:rsidRPr="0067372D">
        <w:t xml:space="preserve">, with Lots 3 (Software) and Lot 5 (Health and Social Care Technology) being particularly </w:t>
      </w:r>
      <w:r w:rsidR="003A43B7" w:rsidRPr="0067372D">
        <w:t xml:space="preserve">relevant to this market. </w:t>
      </w:r>
      <w:r w:rsidR="005F36BC" w:rsidRPr="0067372D">
        <w:t xml:space="preserve">The framework can be used for direct awards or </w:t>
      </w:r>
      <w:r w:rsidR="000503F7" w:rsidRPr="0067372D">
        <w:t>mini competitions</w:t>
      </w:r>
      <w:r w:rsidR="005F36BC" w:rsidRPr="0067372D">
        <w:t xml:space="preserve">. </w:t>
      </w:r>
    </w:p>
    <w:p w14:paraId="64620434" w14:textId="268B2A92" w:rsidR="009B0A2D" w:rsidRPr="0067372D" w:rsidRDefault="000A0F58" w:rsidP="00FD6EB6">
      <w:r w:rsidRPr="0067372D">
        <w:t xml:space="preserve">The framework is active until 09/04/2026, with a potential extension until 09/10/2027. </w:t>
      </w:r>
    </w:p>
    <w:p w14:paraId="77BB2202" w14:textId="4624BDD8" w:rsidR="00FD6EB6" w:rsidRPr="0067372D" w:rsidRDefault="00FD6EB6" w:rsidP="00BA7820">
      <w:pPr>
        <w:pStyle w:val="Heading4"/>
        <w:numPr>
          <w:ilvl w:val="0"/>
          <w:numId w:val="31"/>
        </w:numPr>
      </w:pPr>
      <w:r w:rsidRPr="0067372D">
        <w:t xml:space="preserve">YPO Framework 1095 – Software Application Solutions </w:t>
      </w:r>
      <w:r w:rsidR="00512CBB" w:rsidRPr="0067372D">
        <w:t>(SAS)</w:t>
      </w:r>
    </w:p>
    <w:p w14:paraId="12976AD0" w14:textId="5E4E374F" w:rsidR="00FD6EB6" w:rsidRPr="0067372D" w:rsidRDefault="00FD6EB6" w:rsidP="00FD6EB6">
      <w:r w:rsidRPr="0067372D">
        <w:t xml:space="preserve">Lots </w:t>
      </w:r>
      <w:r w:rsidR="00512CBB" w:rsidRPr="0067372D">
        <w:t xml:space="preserve">12 of </w:t>
      </w:r>
      <w:r w:rsidR="00044C78" w:rsidRPr="0067372D">
        <w:t>the YPO</w:t>
      </w:r>
      <w:r w:rsidR="00512CBB" w:rsidRPr="0067372D">
        <w:t xml:space="preserve"> SAS framework agreement has been designed specifically for the procurement of Health and Social Care Systems by public sector organisations such as Local Authorities. </w:t>
      </w:r>
      <w:r w:rsidR="006C0C3F">
        <w:t>Outcome-based</w:t>
      </w:r>
      <w:r w:rsidR="00512CBB" w:rsidRPr="0067372D">
        <w:t xml:space="preserve"> procurements are supported</w:t>
      </w:r>
      <w:r w:rsidR="006C0C3F">
        <w:t>,</w:t>
      </w:r>
      <w:r w:rsidR="00512CBB" w:rsidRPr="0067372D">
        <w:t xml:space="preserve"> and </w:t>
      </w:r>
      <w:r w:rsidR="00B67950" w:rsidRPr="0067372D">
        <w:t xml:space="preserve">authorities can cross-purchase from multiple lots (e.g. Lot 3 – Financial and Accounting Management systems) where appropriate and necessary to meet their needs. </w:t>
      </w:r>
      <w:r w:rsidR="00DF1276" w:rsidRPr="0067372D">
        <w:t xml:space="preserve">The framework can be used for direct awards or </w:t>
      </w:r>
      <w:r w:rsidR="00BC2181" w:rsidRPr="0067372D">
        <w:t>mini competitions</w:t>
      </w:r>
      <w:r w:rsidR="00DF1276" w:rsidRPr="0067372D">
        <w:t>.</w:t>
      </w:r>
      <w:r w:rsidR="00D001AF" w:rsidRPr="0067372D">
        <w:t xml:space="preserve"> T</w:t>
      </w:r>
      <w:r w:rsidR="00DF1276" w:rsidRPr="0067372D">
        <w:t>here are no pre-determined contract lengths</w:t>
      </w:r>
      <w:r w:rsidR="006C0C3F">
        <w:t>,</w:t>
      </w:r>
      <w:r w:rsidR="00DF1276" w:rsidRPr="0067372D">
        <w:t xml:space="preserve"> so authorities </w:t>
      </w:r>
      <w:r w:rsidR="00D50127">
        <w:t>can</w:t>
      </w:r>
      <w:r w:rsidR="00DF1276" w:rsidRPr="0067372D">
        <w:t xml:space="preserve"> procure longer duration contracts should they wish. </w:t>
      </w:r>
    </w:p>
    <w:p w14:paraId="561FB756" w14:textId="51440293" w:rsidR="00FD6EB6" w:rsidRPr="0067372D" w:rsidRDefault="00DF34D0" w:rsidP="00522A1A">
      <w:r w:rsidRPr="0067372D">
        <w:t>The framework is active until 20/02/2027</w:t>
      </w:r>
      <w:r w:rsidR="00A56A5C" w:rsidRPr="0067372D">
        <w:t>.</w:t>
      </w:r>
    </w:p>
    <w:p w14:paraId="18135B51" w14:textId="6D7D87F9" w:rsidR="00010E2E" w:rsidRPr="0067372D" w:rsidRDefault="00010E2E" w:rsidP="00010E2E">
      <w:pPr>
        <w:pStyle w:val="Heading3"/>
      </w:pPr>
      <w:bookmarkStart w:id="11" w:name="_Toc208827923"/>
      <w:r w:rsidRPr="0067372D">
        <w:lastRenderedPageBreak/>
        <w:t>Additional Options</w:t>
      </w:r>
      <w:bookmarkEnd w:id="11"/>
    </w:p>
    <w:p w14:paraId="4E84D6CD" w14:textId="1673071B" w:rsidR="00010E2E" w:rsidRPr="0067372D" w:rsidRDefault="00010E2E" w:rsidP="00522A1A">
      <w:r w:rsidRPr="0067372D">
        <w:t>Additional approaches that are far less commonly used in th</w:t>
      </w:r>
      <w:r w:rsidR="00C03590" w:rsidRPr="0067372D">
        <w:t>is market include:</w:t>
      </w:r>
    </w:p>
    <w:p w14:paraId="320B43CE" w14:textId="6F6F33FA" w:rsidR="00C03590" w:rsidRPr="0067372D" w:rsidRDefault="00C03590" w:rsidP="00C03590">
      <w:pPr>
        <w:pStyle w:val="ListParagraph"/>
        <w:numPr>
          <w:ilvl w:val="0"/>
          <w:numId w:val="10"/>
        </w:numPr>
      </w:pPr>
      <w:r w:rsidRPr="0067372D">
        <w:rPr>
          <w:b/>
          <w:bCs/>
        </w:rPr>
        <w:t>Direct Award (Outside of Frameworks)</w:t>
      </w:r>
      <w:r w:rsidRPr="0067372D">
        <w:t xml:space="preserve"> – these are only allowed in </w:t>
      </w:r>
      <w:r w:rsidR="00D50127">
        <w:t>exceptional</w:t>
      </w:r>
      <w:r w:rsidRPr="0067372D">
        <w:t xml:space="preserve"> circumstances</w:t>
      </w:r>
      <w:r w:rsidR="00D50127">
        <w:t>,</w:t>
      </w:r>
      <w:r w:rsidRPr="0067372D">
        <w:t xml:space="preserve"> such as extreme urgency or where there is no competition in the market. Lack of planning is not considered </w:t>
      </w:r>
      <w:r w:rsidR="0037376A" w:rsidRPr="0067372D">
        <w:t>to contribute to “extreme urgency”</w:t>
      </w:r>
      <w:r w:rsidR="00D50127">
        <w:t>,</w:t>
      </w:r>
      <w:r w:rsidR="0037376A" w:rsidRPr="0067372D">
        <w:t xml:space="preserve"> and authorities are open to significant risk of challenge in the current market for Adult Social Care CMS solutions</w:t>
      </w:r>
      <w:r w:rsidR="00D50127">
        <w:t>,</w:t>
      </w:r>
      <w:r w:rsidR="0037376A" w:rsidRPr="0067372D">
        <w:t xml:space="preserve"> where there are multiple suppliers. </w:t>
      </w:r>
    </w:p>
    <w:p w14:paraId="77DECA19" w14:textId="3C39DFD9" w:rsidR="00593B75" w:rsidRPr="0067372D" w:rsidRDefault="00986102" w:rsidP="00C03590">
      <w:pPr>
        <w:pStyle w:val="ListParagraph"/>
        <w:numPr>
          <w:ilvl w:val="0"/>
          <w:numId w:val="10"/>
        </w:numPr>
        <w:rPr>
          <w:b/>
          <w:bCs/>
        </w:rPr>
      </w:pPr>
      <w:r w:rsidRPr="0067372D">
        <w:rPr>
          <w:b/>
          <w:bCs/>
        </w:rPr>
        <w:t xml:space="preserve">Dynamic Purchasing Systems (DPS) </w:t>
      </w:r>
      <w:r w:rsidR="00A81920" w:rsidRPr="0067372D">
        <w:t>–</w:t>
      </w:r>
      <w:r w:rsidRPr="0067372D">
        <w:t xml:space="preserve"> </w:t>
      </w:r>
      <w:r w:rsidR="00A81920" w:rsidRPr="0067372D">
        <w:t xml:space="preserve">electronic systems for procuring commonly used </w:t>
      </w:r>
      <w:r w:rsidR="00D50127">
        <w:t>goods</w:t>
      </w:r>
      <w:r w:rsidR="00A81920" w:rsidRPr="0067372D">
        <w:t xml:space="preserve"> and services that are open </w:t>
      </w:r>
      <w:r w:rsidR="00232DE0" w:rsidRPr="0067372D">
        <w:t xml:space="preserve">to new suppliers to join throughout their term. </w:t>
      </w:r>
      <w:r w:rsidR="00944B9B" w:rsidRPr="0067372D">
        <w:t>These are best used for frequently purchased, standardised services and not particularly suitable for procuring Adult Social Care CMS solutions that are procured relatively infrequently</w:t>
      </w:r>
      <w:r w:rsidR="002D5816" w:rsidRPr="0067372D">
        <w:t xml:space="preserve"> and will often contain several ‘non-standard’ or localised components</w:t>
      </w:r>
      <w:r w:rsidR="00D50127">
        <w:t>,</w:t>
      </w:r>
      <w:r w:rsidR="002D5816" w:rsidRPr="0067372D">
        <w:t xml:space="preserve"> e.g. interfaces. </w:t>
      </w:r>
    </w:p>
    <w:p w14:paraId="2F3E645C" w14:textId="77777777" w:rsidR="000D3CE5" w:rsidRPr="0067372D" w:rsidRDefault="000D3CE5" w:rsidP="00522A1A"/>
    <w:p w14:paraId="27C8AAA3" w14:textId="322BD973" w:rsidR="00AD67BA" w:rsidRPr="0067372D" w:rsidRDefault="00AD67BA" w:rsidP="00AD67BA">
      <w:pPr>
        <w:pStyle w:val="Heading2"/>
        <w:numPr>
          <w:ilvl w:val="1"/>
          <w:numId w:val="1"/>
        </w:numPr>
        <w:ind w:left="1440" w:hanging="360"/>
        <w:jc w:val="both"/>
      </w:pPr>
      <w:bookmarkStart w:id="12" w:name="_Toc177631233"/>
      <w:bookmarkStart w:id="13" w:name="_Toc208827924"/>
      <w:r w:rsidRPr="0067372D">
        <w:t>Procurement Timelines</w:t>
      </w:r>
      <w:bookmarkEnd w:id="12"/>
      <w:bookmarkEnd w:id="13"/>
    </w:p>
    <w:p w14:paraId="5846F9EB" w14:textId="77777777" w:rsidR="00AD67BA" w:rsidRPr="0067372D" w:rsidRDefault="00AD67BA" w:rsidP="00AD67BA">
      <w:pPr>
        <w:pStyle w:val="Heading3"/>
        <w:jc w:val="both"/>
      </w:pPr>
      <w:bookmarkStart w:id="14" w:name="_Toc177631234"/>
      <w:bookmarkStart w:id="15" w:name="_Toc208827925"/>
      <w:r w:rsidRPr="0067372D">
        <w:t>Framework Procurement</w:t>
      </w:r>
      <w:bookmarkEnd w:id="14"/>
      <w:bookmarkEnd w:id="15"/>
    </w:p>
    <w:p w14:paraId="35EE89E2" w14:textId="6DBE2965" w:rsidR="00AD67BA" w:rsidRPr="0067372D" w:rsidRDefault="00AD67BA" w:rsidP="00AD67BA">
      <w:pPr>
        <w:jc w:val="both"/>
      </w:pPr>
      <w:r w:rsidRPr="0067372D">
        <w:t>A framework approach to procurement is likely to be the most cost and time</w:t>
      </w:r>
      <w:r w:rsidR="0082064B">
        <w:t>-efficient</w:t>
      </w:r>
      <w:r w:rsidRPr="0067372D">
        <w:t xml:space="preserve"> method of securing long</w:t>
      </w:r>
      <w:r w:rsidR="0082064B">
        <w:t>-term</w:t>
      </w:r>
      <w:r w:rsidRPr="0067372D">
        <w:t xml:space="preserve"> Social Care</w:t>
      </w:r>
      <w:r w:rsidR="001F0F1D" w:rsidRPr="0067372D">
        <w:t xml:space="preserve"> case management solutions</w:t>
      </w:r>
      <w:r w:rsidRPr="0067372D">
        <w:t xml:space="preserve">, given the structured nature of the framework, the availability of pre-prepared materials and pre-assessment of suppliers. </w:t>
      </w:r>
      <w:r w:rsidR="00DB29BF" w:rsidRPr="0067372D">
        <w:t xml:space="preserve">Whether the framework agreements are used for Direct Award or to run </w:t>
      </w:r>
      <w:r w:rsidR="00E064D3" w:rsidRPr="0067372D">
        <w:t>mini competitions</w:t>
      </w:r>
      <w:r w:rsidR="00DB29BF" w:rsidRPr="0067372D">
        <w:t xml:space="preserve"> will depend on local need. </w:t>
      </w:r>
    </w:p>
    <w:p w14:paraId="24618E1B" w14:textId="5B2ACE04" w:rsidR="003A0ECE" w:rsidRPr="0067372D" w:rsidRDefault="003A0ECE" w:rsidP="00AD67BA">
      <w:pPr>
        <w:jc w:val="both"/>
      </w:pPr>
      <w:r w:rsidRPr="0067372D">
        <w:t xml:space="preserve">A local authority should </w:t>
      </w:r>
      <w:r w:rsidR="003E6041" w:rsidRPr="0067372D">
        <w:t xml:space="preserve">anticipate a </w:t>
      </w:r>
      <w:r w:rsidR="004F0DDC">
        <w:t>3-9</w:t>
      </w:r>
      <w:r w:rsidR="003E6041" w:rsidRPr="0067372D">
        <w:t xml:space="preserve"> month window for a framework procurement</w:t>
      </w:r>
      <w:r w:rsidR="007620ED">
        <w:t xml:space="preserve"> (excluding validation and approval of requirements)</w:t>
      </w:r>
      <w:r w:rsidR="0082064B">
        <w:t>,</w:t>
      </w:r>
      <w:r w:rsidR="003E6041" w:rsidRPr="0067372D">
        <w:t xml:space="preserve"> but this will vary widely depending on local need, capabilities and capacity. </w:t>
      </w:r>
    </w:p>
    <w:p w14:paraId="4004AB6A" w14:textId="7B3B3842" w:rsidR="00AD67BA" w:rsidRPr="0067372D" w:rsidRDefault="00C50F0D" w:rsidP="00AD67BA">
      <w:pPr>
        <w:pStyle w:val="Heading3"/>
        <w:jc w:val="both"/>
      </w:pPr>
      <w:bookmarkStart w:id="16" w:name="_Toc177631235"/>
      <w:bookmarkStart w:id="17" w:name="_Toc208827926"/>
      <w:r w:rsidRPr="0067372D">
        <w:t>Competitive</w:t>
      </w:r>
      <w:r w:rsidR="00AD67BA" w:rsidRPr="0067372D">
        <w:t xml:space="preserve"> Procurement</w:t>
      </w:r>
      <w:bookmarkEnd w:id="16"/>
      <w:bookmarkEnd w:id="17"/>
      <w:r w:rsidR="00AD67BA" w:rsidRPr="0067372D">
        <w:t xml:space="preserve"> </w:t>
      </w:r>
    </w:p>
    <w:p w14:paraId="59BAD9B6" w14:textId="0A8D6BD2" w:rsidR="006D3FBF" w:rsidRPr="0067372D" w:rsidRDefault="001840BD" w:rsidP="00AD67BA">
      <w:pPr>
        <w:jc w:val="both"/>
      </w:pPr>
      <w:r w:rsidRPr="0067372D">
        <w:t xml:space="preserve">Open procurements will generally take longer to complete due to the additional stages in the process and the potential for more complex evaluation periods. </w:t>
      </w:r>
      <w:r w:rsidR="00C50F0D" w:rsidRPr="0067372D">
        <w:t xml:space="preserve">They will likely require additional </w:t>
      </w:r>
      <w:r w:rsidR="0082064B">
        <w:t>resources</w:t>
      </w:r>
      <w:r w:rsidR="00C50F0D" w:rsidRPr="0067372D">
        <w:t xml:space="preserve"> for responding to clarification questions, designing the evaluation process and scoring model, training for and undertaking the evaluation process and contract negotiations with the winning supplier.</w:t>
      </w:r>
    </w:p>
    <w:p w14:paraId="0E30CB17" w14:textId="196C9826" w:rsidR="00AD67BA" w:rsidRPr="0067372D" w:rsidRDefault="00C50F0D" w:rsidP="00AD67BA">
      <w:pPr>
        <w:jc w:val="both"/>
        <w:rPr>
          <w:rFonts w:asciiTheme="majorHAnsi" w:eastAsiaTheme="majorEastAsia" w:hAnsiTheme="majorHAnsi" w:cstheme="majorBidi"/>
          <w:color w:val="0F4761" w:themeColor="accent1" w:themeShade="BF"/>
          <w:sz w:val="32"/>
          <w:szCs w:val="32"/>
        </w:rPr>
      </w:pPr>
      <w:r w:rsidRPr="0067372D">
        <w:t>A local authority should anticipate a 6-</w:t>
      </w:r>
      <w:r w:rsidR="008F2728">
        <w:t>12</w:t>
      </w:r>
      <w:r w:rsidRPr="0067372D">
        <w:t xml:space="preserve"> month window for a competitive procurement exercise, but again</w:t>
      </w:r>
      <w:r w:rsidR="0082064B">
        <w:t>,</w:t>
      </w:r>
      <w:r w:rsidRPr="0067372D">
        <w:t xml:space="preserve"> this will vary widely depending on local need, capabilities and capacity.  </w:t>
      </w:r>
      <w:r w:rsidR="00AD67BA" w:rsidRPr="0067372D">
        <w:br w:type="page"/>
      </w:r>
    </w:p>
    <w:p w14:paraId="76355721" w14:textId="08691BB2" w:rsidR="004C4456" w:rsidRPr="0067372D" w:rsidRDefault="004C4456" w:rsidP="004C4456">
      <w:pPr>
        <w:pStyle w:val="Heading1"/>
        <w:numPr>
          <w:ilvl w:val="0"/>
          <w:numId w:val="1"/>
        </w:numPr>
      </w:pPr>
      <w:bookmarkStart w:id="18" w:name="_Toc208827927"/>
      <w:r w:rsidRPr="0067372D">
        <w:lastRenderedPageBreak/>
        <w:t>Evaluation Considerations</w:t>
      </w:r>
      <w:bookmarkEnd w:id="18"/>
    </w:p>
    <w:p w14:paraId="55E66A72" w14:textId="77777777" w:rsidR="00911B5A" w:rsidRPr="0067372D" w:rsidRDefault="00B5164A" w:rsidP="003A2080">
      <w:r w:rsidRPr="0067372D">
        <w:t xml:space="preserve">The Procurement Act 2023 introduces the principle of </w:t>
      </w:r>
      <w:r w:rsidR="00EF65C9" w:rsidRPr="0067372D">
        <w:t xml:space="preserve">awarding contracts based on the Most Advantageous Tender (MAT). This moves away from using the Most Economically Advantageous Tender (MEAT) approach. </w:t>
      </w:r>
      <w:r w:rsidR="00911B5A" w:rsidRPr="0067372D">
        <w:t>However, this move does not necessarily change the way in which tenders are structured or evaluated.</w:t>
      </w:r>
    </w:p>
    <w:p w14:paraId="44C2686A" w14:textId="77777777" w:rsidR="005A5168" w:rsidRPr="0067372D" w:rsidRDefault="005A5168" w:rsidP="003A2080">
      <w:r w:rsidRPr="0067372D">
        <w:t>The introduction has a clear clarification purpose:</w:t>
      </w:r>
    </w:p>
    <w:p w14:paraId="5DDBBF0D" w14:textId="25E26B56" w:rsidR="003A2080" w:rsidRPr="0067372D" w:rsidRDefault="005A5168" w:rsidP="00C978E2">
      <w:pPr>
        <w:ind w:left="360"/>
        <w:rPr>
          <w:i/>
          <w:iCs/>
        </w:rPr>
      </w:pPr>
      <w:r w:rsidRPr="0067372D">
        <w:rPr>
          <w:i/>
          <w:iCs/>
        </w:rPr>
        <w:t>“the focus for awarding contracts does not have to be the lowest price or that price/cost must always be weighted higher than non-price factors. MAT allows for assessment of the lowest price only, but contracts awarded on the basis of MAT may also be determined on the basis of a wide range of factors - this may include price and quality criteria in addition to wider social and environmental issues where that is decided to be relevant for the best solution.”</w:t>
      </w:r>
      <w:r w:rsidR="00C978E2" w:rsidRPr="0067372D">
        <w:rPr>
          <w:rStyle w:val="FootnoteReference"/>
          <w:i/>
          <w:iCs/>
        </w:rPr>
        <w:footnoteReference w:id="5"/>
      </w:r>
    </w:p>
    <w:p w14:paraId="20F737D3" w14:textId="39A03081" w:rsidR="00C978E2" w:rsidRPr="0067372D" w:rsidRDefault="004C7412" w:rsidP="003A2080">
      <w:r w:rsidRPr="0067372D">
        <w:t xml:space="preserve">The </w:t>
      </w:r>
      <w:r w:rsidR="0042736B">
        <w:t>difference</w:t>
      </w:r>
      <w:r w:rsidRPr="0067372D">
        <w:t xml:space="preserve"> between MEAT and MAT approaches can be summarised as follows:</w:t>
      </w:r>
    </w:p>
    <w:tbl>
      <w:tblPr>
        <w:tblStyle w:val="GridTable5Dark-Accent4"/>
        <w:tblW w:w="9067" w:type="dxa"/>
        <w:tblLook w:val="04A0" w:firstRow="1" w:lastRow="0" w:firstColumn="1" w:lastColumn="0" w:noHBand="0" w:noVBand="1"/>
      </w:tblPr>
      <w:tblGrid>
        <w:gridCol w:w="2263"/>
        <w:gridCol w:w="3261"/>
        <w:gridCol w:w="3543"/>
      </w:tblGrid>
      <w:tr w:rsidR="005F4B97" w:rsidRPr="0067372D" w14:paraId="0BFEB2B9" w14:textId="77777777" w:rsidTr="00D701B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1D5F0CB2" w14:textId="4B8BB713" w:rsidR="009727AD" w:rsidRPr="0067372D" w:rsidRDefault="009727AD" w:rsidP="003A2080">
            <w:r w:rsidRPr="0067372D">
              <w:t>Consideration</w:t>
            </w:r>
          </w:p>
        </w:tc>
        <w:tc>
          <w:tcPr>
            <w:tcW w:w="3261" w:type="dxa"/>
          </w:tcPr>
          <w:p w14:paraId="6276C1E8" w14:textId="2A65B813" w:rsidR="009727AD" w:rsidRPr="0067372D" w:rsidRDefault="009727AD" w:rsidP="003A2080">
            <w:pPr>
              <w:cnfStyle w:val="100000000000" w:firstRow="1" w:lastRow="0" w:firstColumn="0" w:lastColumn="0" w:oddVBand="0" w:evenVBand="0" w:oddHBand="0" w:evenHBand="0" w:firstRowFirstColumn="0" w:firstRowLastColumn="0" w:lastRowFirstColumn="0" w:lastRowLastColumn="0"/>
            </w:pPr>
            <w:r w:rsidRPr="0067372D">
              <w:t>MEAT</w:t>
            </w:r>
          </w:p>
        </w:tc>
        <w:tc>
          <w:tcPr>
            <w:tcW w:w="3543" w:type="dxa"/>
          </w:tcPr>
          <w:p w14:paraId="00F9D8CC" w14:textId="5D854A46" w:rsidR="009727AD" w:rsidRPr="0067372D" w:rsidRDefault="009727AD" w:rsidP="003A2080">
            <w:pPr>
              <w:cnfStyle w:val="100000000000" w:firstRow="1" w:lastRow="0" w:firstColumn="0" w:lastColumn="0" w:oddVBand="0" w:evenVBand="0" w:oddHBand="0" w:evenHBand="0" w:firstRowFirstColumn="0" w:firstRowLastColumn="0" w:lastRowFirstColumn="0" w:lastRowLastColumn="0"/>
            </w:pPr>
            <w:r w:rsidRPr="0067372D">
              <w:t>MAT</w:t>
            </w:r>
          </w:p>
        </w:tc>
      </w:tr>
      <w:tr w:rsidR="005F4B97" w:rsidRPr="0067372D" w14:paraId="557181EF" w14:textId="77777777" w:rsidTr="00D701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451B27EB" w14:textId="38911D63" w:rsidR="009727AD" w:rsidRPr="0067372D" w:rsidRDefault="009727AD" w:rsidP="003A2080">
            <w:r w:rsidRPr="0067372D">
              <w:t>Focus</w:t>
            </w:r>
          </w:p>
        </w:tc>
        <w:tc>
          <w:tcPr>
            <w:tcW w:w="3261" w:type="dxa"/>
          </w:tcPr>
          <w:p w14:paraId="3DD73701" w14:textId="3F9B7389" w:rsidR="009727AD" w:rsidRPr="0067372D" w:rsidRDefault="009727AD" w:rsidP="003A2080">
            <w:pPr>
              <w:cnfStyle w:val="000000100000" w:firstRow="0" w:lastRow="0" w:firstColumn="0" w:lastColumn="0" w:oddVBand="0" w:evenVBand="0" w:oddHBand="1" w:evenHBand="0" w:firstRowFirstColumn="0" w:firstRowLastColumn="0" w:lastRowFirstColumn="0" w:lastRowLastColumn="0"/>
            </w:pPr>
            <w:r w:rsidRPr="0067372D">
              <w:t>Price + Quality (Economic)</w:t>
            </w:r>
          </w:p>
        </w:tc>
        <w:tc>
          <w:tcPr>
            <w:tcW w:w="3543" w:type="dxa"/>
          </w:tcPr>
          <w:p w14:paraId="0465EE3E" w14:textId="0500A5C0" w:rsidR="009727AD" w:rsidRPr="0067372D" w:rsidRDefault="009727AD" w:rsidP="003A2080">
            <w:pPr>
              <w:cnfStyle w:val="000000100000" w:firstRow="0" w:lastRow="0" w:firstColumn="0" w:lastColumn="0" w:oddVBand="0" w:evenVBand="0" w:oddHBand="1" w:evenHBand="0" w:firstRowFirstColumn="0" w:firstRowLastColumn="0" w:lastRowFirstColumn="0" w:lastRowLastColumn="0"/>
            </w:pPr>
            <w:r w:rsidRPr="0067372D">
              <w:t>Quality, Social, Enviro</w:t>
            </w:r>
            <w:r w:rsidR="00F96B2A" w:rsidRPr="0067372D">
              <w:t>n</w:t>
            </w:r>
            <w:r w:rsidRPr="0067372D">
              <w:t>mental, Innovation, Price</w:t>
            </w:r>
          </w:p>
        </w:tc>
      </w:tr>
      <w:tr w:rsidR="005F4B97" w:rsidRPr="0067372D" w14:paraId="587F5D33" w14:textId="77777777" w:rsidTr="00D701BB">
        <w:tc>
          <w:tcPr>
            <w:cnfStyle w:val="001000000000" w:firstRow="0" w:lastRow="0" w:firstColumn="1" w:lastColumn="0" w:oddVBand="0" w:evenVBand="0" w:oddHBand="0" w:evenHBand="0" w:firstRowFirstColumn="0" w:firstRowLastColumn="0" w:lastRowFirstColumn="0" w:lastRowLastColumn="0"/>
            <w:tcW w:w="2263" w:type="dxa"/>
          </w:tcPr>
          <w:p w14:paraId="7E929D9D" w14:textId="41B8622F" w:rsidR="009727AD" w:rsidRPr="0067372D" w:rsidRDefault="009727AD" w:rsidP="003A2080">
            <w:r w:rsidRPr="0067372D">
              <w:t>Price Requirement</w:t>
            </w:r>
          </w:p>
        </w:tc>
        <w:tc>
          <w:tcPr>
            <w:tcW w:w="3261" w:type="dxa"/>
          </w:tcPr>
          <w:p w14:paraId="59B59089" w14:textId="5CE36D02" w:rsidR="009727AD" w:rsidRPr="0067372D" w:rsidRDefault="000D2294" w:rsidP="003A2080">
            <w:pPr>
              <w:cnfStyle w:val="000000000000" w:firstRow="0" w:lastRow="0" w:firstColumn="0" w:lastColumn="0" w:oddVBand="0" w:evenVBand="0" w:oddHBand="0" w:evenHBand="0" w:firstRowFirstColumn="0" w:firstRowLastColumn="0" w:lastRowFirstColumn="0" w:lastRowLastColumn="0"/>
            </w:pPr>
            <w:r w:rsidRPr="0067372D">
              <w:t>Mandatory</w:t>
            </w:r>
          </w:p>
        </w:tc>
        <w:tc>
          <w:tcPr>
            <w:tcW w:w="3543" w:type="dxa"/>
          </w:tcPr>
          <w:p w14:paraId="2576C564" w14:textId="4B50AD26" w:rsidR="009727AD" w:rsidRPr="0067372D" w:rsidRDefault="000D2294" w:rsidP="003A2080">
            <w:pPr>
              <w:cnfStyle w:val="000000000000" w:firstRow="0" w:lastRow="0" w:firstColumn="0" w:lastColumn="0" w:oddVBand="0" w:evenVBand="0" w:oddHBand="0" w:evenHBand="0" w:firstRowFirstColumn="0" w:firstRowLastColumn="0" w:lastRowFirstColumn="0" w:lastRowLastColumn="0"/>
            </w:pPr>
            <w:r w:rsidRPr="0067372D">
              <w:t>Optional</w:t>
            </w:r>
          </w:p>
        </w:tc>
      </w:tr>
      <w:tr w:rsidR="005F4B97" w:rsidRPr="0067372D" w14:paraId="3429F1BA" w14:textId="77777777" w:rsidTr="00D701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29275F7F" w14:textId="7DB8F91B" w:rsidR="009727AD" w:rsidRPr="0067372D" w:rsidRDefault="009727AD" w:rsidP="003A2080">
            <w:r w:rsidRPr="0067372D">
              <w:t>Flexibility</w:t>
            </w:r>
          </w:p>
        </w:tc>
        <w:tc>
          <w:tcPr>
            <w:tcW w:w="3261" w:type="dxa"/>
          </w:tcPr>
          <w:p w14:paraId="6687492D" w14:textId="1852EF16" w:rsidR="009727AD" w:rsidRPr="0067372D" w:rsidRDefault="000D2294" w:rsidP="003A2080">
            <w:pPr>
              <w:cnfStyle w:val="000000100000" w:firstRow="0" w:lastRow="0" w:firstColumn="0" w:lastColumn="0" w:oddVBand="0" w:evenVBand="0" w:oddHBand="1" w:evenHBand="0" w:firstRowFirstColumn="0" w:firstRowLastColumn="0" w:lastRowFirstColumn="0" w:lastRowLastColumn="0"/>
            </w:pPr>
            <w:r w:rsidRPr="0067372D">
              <w:t>Limited</w:t>
            </w:r>
          </w:p>
        </w:tc>
        <w:tc>
          <w:tcPr>
            <w:tcW w:w="3543" w:type="dxa"/>
          </w:tcPr>
          <w:p w14:paraId="6F0F2C78" w14:textId="7BD13385" w:rsidR="009727AD" w:rsidRPr="0067372D" w:rsidRDefault="000D2294" w:rsidP="003A2080">
            <w:pPr>
              <w:cnfStyle w:val="000000100000" w:firstRow="0" w:lastRow="0" w:firstColumn="0" w:lastColumn="0" w:oddVBand="0" w:evenVBand="0" w:oddHBand="1" w:evenHBand="0" w:firstRowFirstColumn="0" w:firstRowLastColumn="0" w:lastRowFirstColumn="0" w:lastRowLastColumn="0"/>
            </w:pPr>
            <w:r w:rsidRPr="0067372D">
              <w:t>High</w:t>
            </w:r>
          </w:p>
        </w:tc>
      </w:tr>
      <w:tr w:rsidR="005F4B97" w:rsidRPr="0067372D" w14:paraId="067F2BC4" w14:textId="77777777" w:rsidTr="00D701BB">
        <w:tc>
          <w:tcPr>
            <w:cnfStyle w:val="001000000000" w:firstRow="0" w:lastRow="0" w:firstColumn="1" w:lastColumn="0" w:oddVBand="0" w:evenVBand="0" w:oddHBand="0" w:evenHBand="0" w:firstRowFirstColumn="0" w:firstRowLastColumn="0" w:lastRowFirstColumn="0" w:lastRowLastColumn="0"/>
            <w:tcW w:w="2263" w:type="dxa"/>
          </w:tcPr>
          <w:p w14:paraId="482B4968" w14:textId="37000FCF" w:rsidR="009727AD" w:rsidRPr="0067372D" w:rsidRDefault="009727AD" w:rsidP="003A2080">
            <w:r w:rsidRPr="0067372D">
              <w:t>Social Value</w:t>
            </w:r>
          </w:p>
        </w:tc>
        <w:tc>
          <w:tcPr>
            <w:tcW w:w="3261" w:type="dxa"/>
          </w:tcPr>
          <w:p w14:paraId="3FABF6A5" w14:textId="68299487" w:rsidR="009727AD" w:rsidRPr="0067372D" w:rsidRDefault="000D2294" w:rsidP="003A2080">
            <w:pPr>
              <w:cnfStyle w:val="000000000000" w:firstRow="0" w:lastRow="0" w:firstColumn="0" w:lastColumn="0" w:oddVBand="0" w:evenVBand="0" w:oddHBand="0" w:evenHBand="0" w:firstRowFirstColumn="0" w:firstRowLastColumn="0" w:lastRowFirstColumn="0" w:lastRowLastColumn="0"/>
            </w:pPr>
            <w:r w:rsidRPr="0067372D">
              <w:t>Considered</w:t>
            </w:r>
          </w:p>
        </w:tc>
        <w:tc>
          <w:tcPr>
            <w:tcW w:w="3543" w:type="dxa"/>
          </w:tcPr>
          <w:p w14:paraId="4321E5F1" w14:textId="56109116" w:rsidR="009727AD" w:rsidRPr="0067372D" w:rsidRDefault="000D2294" w:rsidP="003A2080">
            <w:pPr>
              <w:cnfStyle w:val="000000000000" w:firstRow="0" w:lastRow="0" w:firstColumn="0" w:lastColumn="0" w:oddVBand="0" w:evenVBand="0" w:oddHBand="0" w:evenHBand="0" w:firstRowFirstColumn="0" w:firstRowLastColumn="0" w:lastRowFirstColumn="0" w:lastRowLastColumn="0"/>
            </w:pPr>
            <w:r w:rsidRPr="0067372D">
              <w:t>Can be made central to evaluation</w:t>
            </w:r>
          </w:p>
        </w:tc>
      </w:tr>
      <w:tr w:rsidR="005F4B97" w:rsidRPr="0067372D" w14:paraId="602A5FF1" w14:textId="77777777" w:rsidTr="00D701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57BEB02E" w14:textId="4D7EFA2E" w:rsidR="009727AD" w:rsidRPr="0067372D" w:rsidRDefault="009727AD" w:rsidP="003A2080">
            <w:r w:rsidRPr="0067372D">
              <w:t>Environmental Impact</w:t>
            </w:r>
          </w:p>
        </w:tc>
        <w:tc>
          <w:tcPr>
            <w:tcW w:w="3261" w:type="dxa"/>
          </w:tcPr>
          <w:p w14:paraId="4979B478" w14:textId="75AFD860" w:rsidR="009727AD" w:rsidRPr="0067372D" w:rsidRDefault="000D2294" w:rsidP="003A2080">
            <w:pPr>
              <w:cnfStyle w:val="000000100000" w:firstRow="0" w:lastRow="0" w:firstColumn="0" w:lastColumn="0" w:oddVBand="0" w:evenVBand="0" w:oddHBand="1" w:evenHBand="0" w:firstRowFirstColumn="0" w:firstRowLastColumn="0" w:lastRowFirstColumn="0" w:lastRowLastColumn="0"/>
            </w:pPr>
            <w:r w:rsidRPr="0067372D">
              <w:t>Optional</w:t>
            </w:r>
          </w:p>
        </w:tc>
        <w:tc>
          <w:tcPr>
            <w:tcW w:w="3543" w:type="dxa"/>
          </w:tcPr>
          <w:p w14:paraId="5D0D3EAD" w14:textId="6E1FDC15" w:rsidR="009727AD" w:rsidRPr="0067372D" w:rsidRDefault="000D2294" w:rsidP="003A2080">
            <w:pPr>
              <w:cnfStyle w:val="000000100000" w:firstRow="0" w:lastRow="0" w:firstColumn="0" w:lastColumn="0" w:oddVBand="0" w:evenVBand="0" w:oddHBand="1" w:evenHBand="0" w:firstRowFirstColumn="0" w:firstRowLastColumn="0" w:lastRowFirstColumn="0" w:lastRowLastColumn="0"/>
            </w:pPr>
            <w:r w:rsidRPr="0067372D">
              <w:t>Encouraged and Weightable</w:t>
            </w:r>
          </w:p>
        </w:tc>
      </w:tr>
    </w:tbl>
    <w:p w14:paraId="63C187A4" w14:textId="77777777" w:rsidR="004C7412" w:rsidRPr="0067372D" w:rsidRDefault="004C7412" w:rsidP="003A2080"/>
    <w:p w14:paraId="0F55FCCD" w14:textId="599B164F" w:rsidR="00C72EA8" w:rsidRPr="0067372D" w:rsidRDefault="00A50DFC" w:rsidP="003A2080">
      <w:r w:rsidRPr="0067372D">
        <w:t xml:space="preserve">The MAT approach </w:t>
      </w:r>
      <w:r w:rsidR="005F6D38" w:rsidRPr="0067372D">
        <w:t>encourage</w:t>
      </w:r>
      <w:r w:rsidR="008B480A" w:rsidRPr="0067372D">
        <w:t xml:space="preserve"> quality and innovation</w:t>
      </w:r>
      <w:r w:rsidR="0042736B">
        <w:t>-focused</w:t>
      </w:r>
      <w:r w:rsidR="008B480A" w:rsidRPr="0067372D">
        <w:t xml:space="preserve"> procurement exercises </w:t>
      </w:r>
      <w:r w:rsidR="00635C7C" w:rsidRPr="0067372D">
        <w:t xml:space="preserve">with the ability to tailor evaluations where there are particularly complex sets of requirements. </w:t>
      </w:r>
      <w:r w:rsidR="00A927E7" w:rsidRPr="0067372D">
        <w:t>The key considerat</w:t>
      </w:r>
      <w:r w:rsidR="00CB6E09" w:rsidRPr="0067372D">
        <w:t xml:space="preserve">ions for authorities are therefore: </w:t>
      </w:r>
    </w:p>
    <w:p w14:paraId="51083F48" w14:textId="6A2DA4E4" w:rsidR="00CB6E09" w:rsidRPr="00CB6E09" w:rsidRDefault="0060471B" w:rsidP="00CB6E09">
      <w:pPr>
        <w:numPr>
          <w:ilvl w:val="0"/>
          <w:numId w:val="11"/>
        </w:numPr>
        <w:spacing w:after="0" w:line="240" w:lineRule="auto"/>
        <w:ind w:hanging="357"/>
      </w:pPr>
      <w:r w:rsidRPr="0067372D">
        <w:t xml:space="preserve">Careful Design </w:t>
      </w:r>
      <w:r w:rsidR="00570690" w:rsidRPr="0067372D">
        <w:t>of Ev</w:t>
      </w:r>
      <w:r w:rsidR="007F22FC" w:rsidRPr="0067372D">
        <w:t>a</w:t>
      </w:r>
      <w:r w:rsidR="00570690" w:rsidRPr="0067372D">
        <w:t>luation</w:t>
      </w:r>
      <w:r w:rsidR="00CB6E09" w:rsidRPr="00CB6E09">
        <w:t xml:space="preserve"> Criteria</w:t>
      </w:r>
    </w:p>
    <w:p w14:paraId="2D424770" w14:textId="1C571104" w:rsidR="00CB6E09" w:rsidRPr="00CB6E09" w:rsidRDefault="00570690" w:rsidP="00CB6E09">
      <w:pPr>
        <w:numPr>
          <w:ilvl w:val="1"/>
          <w:numId w:val="11"/>
        </w:numPr>
        <w:spacing w:after="0" w:line="240" w:lineRule="auto"/>
        <w:ind w:hanging="357"/>
      </w:pPr>
      <w:r w:rsidRPr="0067372D">
        <w:t>Evaluation criteria m</w:t>
      </w:r>
      <w:r w:rsidR="00CB6E09" w:rsidRPr="00CB6E09">
        <w:t>ust be clear, measurable and proportionate.</w:t>
      </w:r>
    </w:p>
    <w:p w14:paraId="62BB5F83" w14:textId="6C6DE108" w:rsidR="00CB6E09" w:rsidRPr="00CB6E09" w:rsidRDefault="0042736B" w:rsidP="00CB6E09">
      <w:pPr>
        <w:numPr>
          <w:ilvl w:val="1"/>
          <w:numId w:val="11"/>
        </w:numPr>
        <w:spacing w:after="0" w:line="240" w:lineRule="auto"/>
        <w:ind w:hanging="357"/>
      </w:pPr>
      <w:r>
        <w:t>It can</w:t>
      </w:r>
      <w:r w:rsidR="00CB6E09" w:rsidRPr="00CB6E09">
        <w:t xml:space="preserve"> include social value, environmental impact, innovation, and community benefits.</w:t>
      </w:r>
    </w:p>
    <w:p w14:paraId="494C1DE6" w14:textId="5CCAC67E" w:rsidR="00CB6E09" w:rsidRPr="00CB6E09" w:rsidRDefault="00CB6E09" w:rsidP="00CB6E09">
      <w:pPr>
        <w:numPr>
          <w:ilvl w:val="0"/>
          <w:numId w:val="11"/>
        </w:numPr>
        <w:spacing w:after="0" w:line="240" w:lineRule="auto"/>
        <w:ind w:hanging="357"/>
      </w:pPr>
      <w:r w:rsidRPr="00CB6E09">
        <w:t xml:space="preserve">Use Transparent </w:t>
      </w:r>
      <w:r w:rsidR="007F22FC" w:rsidRPr="0067372D">
        <w:t xml:space="preserve">Evaluation </w:t>
      </w:r>
      <w:r w:rsidRPr="00CB6E09">
        <w:t>Methodologies</w:t>
      </w:r>
    </w:p>
    <w:p w14:paraId="0823DD52" w14:textId="1F5CB6BC" w:rsidR="00CB6E09" w:rsidRPr="00CB6E09" w:rsidRDefault="00CB6E09" w:rsidP="00CB6E09">
      <w:pPr>
        <w:numPr>
          <w:ilvl w:val="1"/>
          <w:numId w:val="11"/>
        </w:numPr>
        <w:spacing w:after="0" w:line="240" w:lineRule="auto"/>
        <w:ind w:hanging="357"/>
      </w:pPr>
      <w:r w:rsidRPr="00CB6E09">
        <w:t>Clearly state how tenders will be assessed</w:t>
      </w:r>
      <w:r w:rsidR="00994FF5" w:rsidRPr="0067372D">
        <w:t xml:space="preserve"> and the wei</w:t>
      </w:r>
      <w:r w:rsidR="0052003B" w:rsidRPr="0067372D">
        <w:t>ghting assigned to individual components</w:t>
      </w:r>
    </w:p>
    <w:p w14:paraId="62EE4151" w14:textId="19DB6B57" w:rsidR="00CB6E09" w:rsidRPr="00CB6E09" w:rsidRDefault="00CB6E09" w:rsidP="00CB6E09">
      <w:pPr>
        <w:numPr>
          <w:ilvl w:val="1"/>
          <w:numId w:val="11"/>
        </w:numPr>
        <w:spacing w:after="0" w:line="240" w:lineRule="auto"/>
        <w:ind w:hanging="357"/>
      </w:pPr>
      <w:r w:rsidRPr="00CB6E09">
        <w:t>Indicate whether failure to meet certain criteria will disqualify a bid</w:t>
      </w:r>
      <w:r w:rsidR="0042736B">
        <w:t>,</w:t>
      </w:r>
      <w:r w:rsidR="00A559BB" w:rsidRPr="0067372D">
        <w:t xml:space="preserve"> although this should be used with caution to promote competition. </w:t>
      </w:r>
    </w:p>
    <w:p w14:paraId="3F5E9F7B" w14:textId="1D9589BA" w:rsidR="00CB6E09" w:rsidRPr="00CB6E09" w:rsidRDefault="00CB6E09" w:rsidP="00CB6E09">
      <w:pPr>
        <w:numPr>
          <w:ilvl w:val="0"/>
          <w:numId w:val="11"/>
        </w:numPr>
        <w:spacing w:after="0" w:line="240" w:lineRule="auto"/>
        <w:ind w:hanging="357"/>
      </w:pPr>
      <w:r w:rsidRPr="00CB6E09">
        <w:t xml:space="preserve">Justify </w:t>
      </w:r>
      <w:r w:rsidR="00A07479" w:rsidRPr="0067372D">
        <w:t xml:space="preserve">Weighting or </w:t>
      </w:r>
      <w:r w:rsidRPr="00CB6E09">
        <w:t>Exclusion of Price</w:t>
      </w:r>
    </w:p>
    <w:p w14:paraId="2C190D8C" w14:textId="336C90C2" w:rsidR="00CB6E09" w:rsidRPr="00CB6E09" w:rsidRDefault="00A07479" w:rsidP="00CB6E09">
      <w:pPr>
        <w:numPr>
          <w:ilvl w:val="1"/>
          <w:numId w:val="11"/>
        </w:numPr>
        <w:spacing w:after="0" w:line="240" w:lineRule="auto"/>
        <w:ind w:hanging="357"/>
      </w:pPr>
      <w:r w:rsidRPr="0067372D">
        <w:t xml:space="preserve">Consider the appropriate price weighting to give to </w:t>
      </w:r>
      <w:r w:rsidR="0042736B">
        <w:t xml:space="preserve">the </w:t>
      </w:r>
      <w:r w:rsidRPr="0067372D">
        <w:t xml:space="preserve">evaluation and justify this accordingly. </w:t>
      </w:r>
      <w:r w:rsidR="00CB6E09" w:rsidRPr="00CB6E09">
        <w:t>While price can be excluded, this must be justified and proportionate to the contract’s objectives.</w:t>
      </w:r>
    </w:p>
    <w:p w14:paraId="64299AB1" w14:textId="536DEDCF" w:rsidR="00CB6E09" w:rsidRPr="00CB6E09" w:rsidRDefault="008F11DD" w:rsidP="00CB6E09">
      <w:pPr>
        <w:numPr>
          <w:ilvl w:val="0"/>
          <w:numId w:val="11"/>
        </w:numPr>
        <w:spacing w:after="0" w:line="240" w:lineRule="auto"/>
        <w:ind w:hanging="357"/>
      </w:pPr>
      <w:r w:rsidRPr="0067372D">
        <w:t>Consider and p</w:t>
      </w:r>
      <w:r w:rsidR="00CB6E09" w:rsidRPr="00CB6E09">
        <w:t xml:space="preserve">lan for </w:t>
      </w:r>
      <w:r w:rsidRPr="0067372D">
        <w:t>f</w:t>
      </w:r>
      <w:r w:rsidR="00CB6E09" w:rsidRPr="00CB6E09">
        <w:t>lexibility</w:t>
      </w:r>
      <w:r w:rsidR="00CC2E96" w:rsidRPr="0067372D">
        <w:t xml:space="preserve"> in </w:t>
      </w:r>
      <w:r w:rsidR="00BD354F">
        <w:t xml:space="preserve">the </w:t>
      </w:r>
      <w:r w:rsidRPr="0067372D">
        <w:t>criteria</w:t>
      </w:r>
    </w:p>
    <w:p w14:paraId="2B205810" w14:textId="77777777" w:rsidR="00CB6E09" w:rsidRPr="0067372D" w:rsidRDefault="00CB6E09" w:rsidP="00CB6E09">
      <w:pPr>
        <w:numPr>
          <w:ilvl w:val="1"/>
          <w:numId w:val="11"/>
        </w:numPr>
        <w:spacing w:after="0" w:line="240" w:lineRule="auto"/>
        <w:ind w:hanging="357"/>
      </w:pPr>
      <w:r w:rsidRPr="00CB6E09">
        <w:t>In competitive flexible procedures, authorities can refine award criteria mid-process—if this is clearly stated upfront.</w:t>
      </w:r>
    </w:p>
    <w:p w14:paraId="4F32F54D" w14:textId="29968632" w:rsidR="00A726E6" w:rsidRPr="0067372D" w:rsidRDefault="00A726E6" w:rsidP="00A726E6">
      <w:pPr>
        <w:numPr>
          <w:ilvl w:val="0"/>
          <w:numId w:val="11"/>
        </w:numPr>
        <w:spacing w:after="0" w:line="240" w:lineRule="auto"/>
      </w:pPr>
      <w:r w:rsidRPr="0067372D">
        <w:t xml:space="preserve">Prepare </w:t>
      </w:r>
      <w:r w:rsidR="0092360D" w:rsidRPr="0067372D">
        <w:t xml:space="preserve">for the </w:t>
      </w:r>
      <w:r w:rsidRPr="0067372D">
        <w:t>Evaluation</w:t>
      </w:r>
    </w:p>
    <w:p w14:paraId="33EA0983" w14:textId="69201A66" w:rsidR="00A726E6" w:rsidRPr="0067372D" w:rsidRDefault="00A726E6" w:rsidP="00A726E6">
      <w:pPr>
        <w:numPr>
          <w:ilvl w:val="1"/>
          <w:numId w:val="11"/>
        </w:numPr>
        <w:spacing w:after="0" w:line="240" w:lineRule="auto"/>
      </w:pPr>
      <w:r w:rsidRPr="0067372D">
        <w:lastRenderedPageBreak/>
        <w:t xml:space="preserve">Evaluation of tender responses requires specific training related to the </w:t>
      </w:r>
      <w:r w:rsidR="00BA12A5" w:rsidRPr="0067372D">
        <w:t>specific tender, explaining the MAT principles and scoring methodology</w:t>
      </w:r>
    </w:p>
    <w:p w14:paraId="0841A26C" w14:textId="6AA4AFF1" w:rsidR="00BA12A5" w:rsidRPr="00CB6E09" w:rsidRDefault="0092360D" w:rsidP="00A726E6">
      <w:pPr>
        <w:numPr>
          <w:ilvl w:val="1"/>
          <w:numId w:val="11"/>
        </w:numPr>
        <w:spacing w:after="0" w:line="240" w:lineRule="auto"/>
      </w:pPr>
      <w:r w:rsidRPr="0067372D">
        <w:t xml:space="preserve">Scoring must be consistent and documented, </w:t>
      </w:r>
      <w:r w:rsidR="000320F7" w:rsidRPr="0067372D">
        <w:t xml:space="preserve">with scores and decisions justified and </w:t>
      </w:r>
      <w:r w:rsidRPr="0067372D">
        <w:t>appropriate moderation in place</w:t>
      </w:r>
    </w:p>
    <w:p w14:paraId="54EC7580" w14:textId="77777777" w:rsidR="00CB6E09" w:rsidRPr="0067372D" w:rsidRDefault="00CB6E09" w:rsidP="003A2080"/>
    <w:p w14:paraId="421B2E9E" w14:textId="77777777" w:rsidR="00D001AF" w:rsidRPr="0067372D" w:rsidRDefault="00D001AF">
      <w:pPr>
        <w:spacing w:line="278" w:lineRule="auto"/>
        <w:rPr>
          <w:rFonts w:asciiTheme="majorHAnsi" w:eastAsiaTheme="majorEastAsia" w:hAnsiTheme="majorHAnsi" w:cstheme="majorBidi"/>
          <w:color w:val="0F4761" w:themeColor="accent1" w:themeShade="BF"/>
          <w:sz w:val="40"/>
          <w:szCs w:val="40"/>
        </w:rPr>
      </w:pPr>
      <w:r w:rsidRPr="0067372D">
        <w:br w:type="page"/>
      </w:r>
    </w:p>
    <w:p w14:paraId="466F8E09" w14:textId="69B439D2" w:rsidR="00962A5D" w:rsidRPr="0067372D" w:rsidRDefault="004C4456" w:rsidP="004C4456">
      <w:pPr>
        <w:pStyle w:val="Heading1"/>
        <w:numPr>
          <w:ilvl w:val="0"/>
          <w:numId w:val="1"/>
        </w:numPr>
      </w:pPr>
      <w:bookmarkStart w:id="19" w:name="_Toc208827928"/>
      <w:r w:rsidRPr="0067372D">
        <w:lastRenderedPageBreak/>
        <w:t>Contract Management Considerations</w:t>
      </w:r>
      <w:bookmarkEnd w:id="19"/>
    </w:p>
    <w:p w14:paraId="14D143C1" w14:textId="7ED8EAD4" w:rsidR="0060018C" w:rsidRPr="0067372D" w:rsidRDefault="005C246A" w:rsidP="00B10606">
      <w:r w:rsidRPr="0067372D">
        <w:t xml:space="preserve">The procurement of a new case management system and the </w:t>
      </w:r>
      <w:r w:rsidR="00DE04D8" w:rsidRPr="0067372D">
        <w:t>contracting with the winning supplier</w:t>
      </w:r>
      <w:r w:rsidR="005B1A76" w:rsidRPr="0067372D">
        <w:t>(</w:t>
      </w:r>
      <w:r w:rsidR="00DE04D8" w:rsidRPr="0067372D">
        <w:t>s</w:t>
      </w:r>
      <w:r w:rsidR="005B1A76" w:rsidRPr="0067372D">
        <w:t>)</w:t>
      </w:r>
      <w:r w:rsidR="00DE04D8" w:rsidRPr="0067372D">
        <w:t xml:space="preserve"> is a potential opportunity </w:t>
      </w:r>
      <w:r w:rsidR="00E16F9A" w:rsidRPr="0067372D">
        <w:t>for authorities to introduce tools to aid contract management.</w:t>
      </w:r>
      <w:r w:rsidR="0060018C" w:rsidRPr="0067372D">
        <w:t xml:space="preserve"> There are several areas that authorities should consider before starting the procurement process </w:t>
      </w:r>
      <w:r w:rsidR="00BD354F">
        <w:t>to</w:t>
      </w:r>
      <w:r w:rsidR="0060018C" w:rsidRPr="0067372D">
        <w:t xml:space="preserve"> avoid rushing decisions once the procurement is underway or complete. </w:t>
      </w:r>
    </w:p>
    <w:p w14:paraId="7DA04DFE" w14:textId="7D43E0F8" w:rsidR="0060018C" w:rsidRPr="0067372D" w:rsidRDefault="0060018C" w:rsidP="0060018C">
      <w:pPr>
        <w:pStyle w:val="Heading3"/>
      </w:pPr>
      <w:bookmarkStart w:id="20" w:name="_Toc208827929"/>
      <w:r w:rsidRPr="0067372D">
        <w:t>Performance Management</w:t>
      </w:r>
      <w:bookmarkEnd w:id="20"/>
    </w:p>
    <w:p w14:paraId="65BF5593" w14:textId="5752DCD5" w:rsidR="0098628D" w:rsidRPr="0067372D" w:rsidRDefault="0060018C" w:rsidP="00B10606">
      <w:r w:rsidRPr="0067372D">
        <w:t xml:space="preserve">The </w:t>
      </w:r>
      <w:r w:rsidR="00A147A5" w:rsidRPr="0067372D">
        <w:rPr>
          <w:i/>
          <w:iCs/>
        </w:rPr>
        <w:t>Procurement Act 2023</w:t>
      </w:r>
      <w:r w:rsidR="00254B31" w:rsidRPr="0067372D">
        <w:t xml:space="preserve"> </w:t>
      </w:r>
      <w:r w:rsidR="00C724C2" w:rsidRPr="0067372D">
        <w:t xml:space="preserve">introduces a new requirement for all contracts with an expected value of over £5 million to include at least three KPIs that will be used to monitor contract performance. </w:t>
      </w:r>
      <w:r w:rsidRPr="0067372D">
        <w:t>These must be set in advance of contract signing and must be published</w:t>
      </w:r>
      <w:r w:rsidR="00511D68" w:rsidRPr="0067372D">
        <w:t>, along with the entirety of the contract,</w:t>
      </w:r>
      <w:r w:rsidRPr="0067372D">
        <w:t xml:space="preserve"> and monitored through the life of the project</w:t>
      </w:r>
      <w:r w:rsidR="008173C7" w:rsidRPr="0067372D">
        <w:t xml:space="preserve">, including details of breaches or failure to perform to agreed levels. </w:t>
      </w:r>
      <w:r w:rsidR="00C10A27" w:rsidRPr="0067372D">
        <w:t>The publication of these KPIs and the associated monitoring will</w:t>
      </w:r>
      <w:r w:rsidR="003F0D40" w:rsidRPr="0067372D">
        <w:t xml:space="preserve"> increase the need for carefully considered and designed KPIs and for effective management and monitoring going forward. </w:t>
      </w:r>
    </w:p>
    <w:p w14:paraId="3E13BE87" w14:textId="09FF4854" w:rsidR="0060018C" w:rsidRPr="0067372D" w:rsidRDefault="00E0789A" w:rsidP="00E0789A">
      <w:pPr>
        <w:pStyle w:val="Heading3"/>
      </w:pPr>
      <w:bookmarkStart w:id="21" w:name="_Toc208827930"/>
      <w:r w:rsidRPr="0067372D">
        <w:t>Supplier Relationship Management</w:t>
      </w:r>
      <w:bookmarkEnd w:id="21"/>
    </w:p>
    <w:p w14:paraId="3D06B800" w14:textId="1D674186" w:rsidR="00E0789A" w:rsidRPr="0067372D" w:rsidRDefault="00351008" w:rsidP="00E0789A">
      <w:r w:rsidRPr="0067372D">
        <w:t xml:space="preserve">The contracting process is the perfect opportunity </w:t>
      </w:r>
      <w:r w:rsidR="00C32141" w:rsidRPr="0067372D">
        <w:t xml:space="preserve">to detail and agree with the supplier </w:t>
      </w:r>
      <w:r w:rsidR="00BD354F">
        <w:t xml:space="preserve">on </w:t>
      </w:r>
      <w:r w:rsidR="00C32141" w:rsidRPr="0067372D">
        <w:t>elements of relationship management</w:t>
      </w:r>
      <w:r w:rsidR="009951E8" w:rsidRPr="0067372D">
        <w:t xml:space="preserve"> that will help create and manage a creative and productive working relationship. </w:t>
      </w:r>
      <w:r w:rsidR="000111BC" w:rsidRPr="0067372D">
        <w:t xml:space="preserve">Authorities need to </w:t>
      </w:r>
      <w:r w:rsidR="00BD354F">
        <w:t>plan</w:t>
      </w:r>
      <w:r w:rsidR="000111BC" w:rsidRPr="0067372D">
        <w:t xml:space="preserve"> for and </w:t>
      </w:r>
      <w:r w:rsidR="00BD354F">
        <w:t>include</w:t>
      </w:r>
      <w:r w:rsidR="000111BC" w:rsidRPr="0067372D">
        <w:t xml:space="preserve"> in contracts items related to:</w:t>
      </w:r>
    </w:p>
    <w:p w14:paraId="2866CA04" w14:textId="383BB981" w:rsidR="000111BC" w:rsidRPr="0067372D" w:rsidRDefault="000111BC" w:rsidP="000111BC">
      <w:pPr>
        <w:pStyle w:val="ListParagraph"/>
        <w:numPr>
          <w:ilvl w:val="0"/>
          <w:numId w:val="19"/>
        </w:numPr>
      </w:pPr>
      <w:r w:rsidRPr="0067372D">
        <w:rPr>
          <w:b/>
          <w:bCs/>
        </w:rPr>
        <w:t>Relationship Governance</w:t>
      </w:r>
      <w:r w:rsidRPr="0067372D">
        <w:t xml:space="preserve"> – what roles and responsibilities are there between authority and supplier</w:t>
      </w:r>
      <w:r w:rsidR="00BD354F">
        <w:t>,</w:t>
      </w:r>
      <w:r w:rsidR="00B605DC" w:rsidRPr="0067372D">
        <w:t xml:space="preserve"> and how </w:t>
      </w:r>
      <w:r w:rsidR="00F01CF7">
        <w:t xml:space="preserve">the </w:t>
      </w:r>
      <w:r w:rsidR="00B605DC" w:rsidRPr="0067372D">
        <w:t xml:space="preserve">performance of the supplier </w:t>
      </w:r>
      <w:r w:rsidR="00F01CF7">
        <w:t xml:space="preserve">can </w:t>
      </w:r>
      <w:r w:rsidR="00B605DC" w:rsidRPr="0067372D">
        <w:t xml:space="preserve">be managed. For example, it may be that a schedule for KPI reporting and regular review meetings be set, with clearly defined </w:t>
      </w:r>
      <w:r w:rsidR="00D37189" w:rsidRPr="0067372D">
        <w:t>pathways for issue escalation and resolution.</w:t>
      </w:r>
    </w:p>
    <w:p w14:paraId="66426DCD" w14:textId="419F5C27" w:rsidR="00D37189" w:rsidRPr="0067372D" w:rsidRDefault="007F0CA5" w:rsidP="000111BC">
      <w:pPr>
        <w:pStyle w:val="ListParagraph"/>
        <w:numPr>
          <w:ilvl w:val="0"/>
          <w:numId w:val="19"/>
        </w:numPr>
      </w:pPr>
      <w:r w:rsidRPr="0067372D">
        <w:rPr>
          <w:b/>
          <w:bCs/>
        </w:rPr>
        <w:t>Collaboration and Innovation</w:t>
      </w:r>
      <w:r w:rsidRPr="0067372D">
        <w:t xml:space="preserve"> – how the working relationship</w:t>
      </w:r>
      <w:r w:rsidR="00AD26C8" w:rsidRPr="0067372D">
        <w:t xml:space="preserve"> will</w:t>
      </w:r>
      <w:r w:rsidRPr="0067372D">
        <w:t xml:space="preserve"> be used to collaborate and innovate, </w:t>
      </w:r>
      <w:r w:rsidR="001B46B7" w:rsidRPr="0067372D">
        <w:t>detailing</w:t>
      </w:r>
      <w:r w:rsidRPr="0067372D">
        <w:t xml:space="preserve"> who will own the intellectual property related to collaborative endeavours</w:t>
      </w:r>
      <w:r w:rsidR="00F01CF7">
        <w:t>,</w:t>
      </w:r>
      <w:r w:rsidRPr="0067372D">
        <w:t xml:space="preserve"> e.g. the development of new software components based on </w:t>
      </w:r>
      <w:r w:rsidR="002A3062">
        <w:t>A</w:t>
      </w:r>
      <w:r w:rsidR="00AD26C8" w:rsidRPr="0067372D">
        <w:t xml:space="preserve">uthority ideas and inputs. </w:t>
      </w:r>
    </w:p>
    <w:p w14:paraId="6ECF01D0" w14:textId="378FC741" w:rsidR="0099128D" w:rsidRPr="0067372D" w:rsidRDefault="0099128D" w:rsidP="000111BC">
      <w:pPr>
        <w:pStyle w:val="ListParagraph"/>
        <w:numPr>
          <w:ilvl w:val="0"/>
          <w:numId w:val="19"/>
        </w:numPr>
      </w:pPr>
      <w:r w:rsidRPr="0067372D">
        <w:rPr>
          <w:b/>
          <w:bCs/>
        </w:rPr>
        <w:t>Onboarding</w:t>
      </w:r>
      <w:r w:rsidRPr="0067372D">
        <w:t xml:space="preserve"> – detail the onboarding process, including how access to relevant </w:t>
      </w:r>
      <w:r w:rsidR="00ED2110" w:rsidRPr="0067372D">
        <w:t>systems and data will be granted and managed, along with key contacts</w:t>
      </w:r>
    </w:p>
    <w:p w14:paraId="07D3D8A0" w14:textId="7FD31AD6" w:rsidR="00ED2110" w:rsidRPr="0067372D" w:rsidRDefault="004243F1" w:rsidP="000111BC">
      <w:pPr>
        <w:pStyle w:val="ListParagraph"/>
        <w:numPr>
          <w:ilvl w:val="0"/>
          <w:numId w:val="19"/>
        </w:numPr>
      </w:pPr>
      <w:r w:rsidRPr="0067372D">
        <w:rPr>
          <w:b/>
          <w:bCs/>
        </w:rPr>
        <w:t>Exit Strategy</w:t>
      </w:r>
      <w:r w:rsidRPr="0067372D">
        <w:t xml:space="preserve"> – details of how the contract will be exited, including how the transition to a new supplier will be managed, the secure handover and potential destruction of data</w:t>
      </w:r>
      <w:r w:rsidR="004B7A81" w:rsidRPr="0067372D">
        <w:t xml:space="preserve"> and how jointly developed Intellectual Property (IP) will be managed in future. </w:t>
      </w:r>
    </w:p>
    <w:p w14:paraId="49831B97" w14:textId="1D267698" w:rsidR="004B7A81" w:rsidRPr="0067372D" w:rsidRDefault="004B7A81" w:rsidP="00F37152">
      <w:pPr>
        <w:pStyle w:val="Heading3"/>
      </w:pPr>
      <w:bookmarkStart w:id="22" w:name="_Toc208827931"/>
      <w:r w:rsidRPr="0067372D">
        <w:t>Risks and Change Management</w:t>
      </w:r>
      <w:bookmarkEnd w:id="22"/>
    </w:p>
    <w:p w14:paraId="4BDB3406" w14:textId="77777777" w:rsidR="00FF314B" w:rsidRPr="0067372D" w:rsidRDefault="00F37152" w:rsidP="00B10606">
      <w:r w:rsidRPr="0067372D">
        <w:t>The contracting process is also a</w:t>
      </w:r>
      <w:r w:rsidR="00550532" w:rsidRPr="0067372D">
        <w:t xml:space="preserve"> good opportunity to </w:t>
      </w:r>
      <w:r w:rsidR="00CB77F9" w:rsidRPr="0067372D">
        <w:t xml:space="preserve">define risk and change management </w:t>
      </w:r>
      <w:r w:rsidR="000327F1" w:rsidRPr="0067372D">
        <w:t xml:space="preserve">processes and responsibilities. </w:t>
      </w:r>
      <w:r w:rsidR="00FF314B" w:rsidRPr="0067372D">
        <w:t>This will include elements such as:</w:t>
      </w:r>
    </w:p>
    <w:p w14:paraId="02471956" w14:textId="77F1865E" w:rsidR="00FF314B" w:rsidRPr="0067372D" w:rsidRDefault="00FF314B">
      <w:pPr>
        <w:pStyle w:val="ListParagraph"/>
        <w:numPr>
          <w:ilvl w:val="0"/>
          <w:numId w:val="20"/>
        </w:numPr>
      </w:pPr>
      <w:r w:rsidRPr="0067372D">
        <w:rPr>
          <w:b/>
          <w:bCs/>
        </w:rPr>
        <w:t>Risks</w:t>
      </w:r>
      <w:r w:rsidRPr="0067372D">
        <w:t xml:space="preserve"> - agreeing on the use of a single risk log, which can run for the duration of the implementation and</w:t>
      </w:r>
      <w:r w:rsidR="002A3062">
        <w:t>/or</w:t>
      </w:r>
      <w:r w:rsidRPr="0067372D">
        <w:t xml:space="preserve"> the life of the contract, responsibilities for managing risks and how risks are scored</w:t>
      </w:r>
      <w:r w:rsidR="002A3062">
        <w:t>/categorised</w:t>
      </w:r>
      <w:r w:rsidRPr="0067372D">
        <w:t xml:space="preserve">. </w:t>
      </w:r>
    </w:p>
    <w:p w14:paraId="1AFDAD3F" w14:textId="77777777" w:rsidR="00026FE5" w:rsidRPr="0067372D" w:rsidRDefault="00026FE5" w:rsidP="00026FE5">
      <w:pPr>
        <w:pStyle w:val="ListParagraph"/>
        <w:numPr>
          <w:ilvl w:val="0"/>
          <w:numId w:val="20"/>
        </w:numPr>
      </w:pPr>
      <w:r w:rsidRPr="0067372D">
        <w:rPr>
          <w:b/>
          <w:bCs/>
        </w:rPr>
        <w:t>Change Control</w:t>
      </w:r>
      <w:r w:rsidRPr="0067372D">
        <w:t xml:space="preserve"> – details of the formal process for requesting and seeking approval for changes to contract scope, timelines or pricing, including the documentation needed.</w:t>
      </w:r>
    </w:p>
    <w:p w14:paraId="74707B79" w14:textId="4F96FCE6" w:rsidR="00026FE5" w:rsidRPr="0067372D" w:rsidRDefault="00026FE5" w:rsidP="00026FE5">
      <w:pPr>
        <w:pStyle w:val="ListParagraph"/>
        <w:numPr>
          <w:ilvl w:val="0"/>
          <w:numId w:val="20"/>
        </w:numPr>
      </w:pPr>
      <w:r w:rsidRPr="0067372D">
        <w:rPr>
          <w:b/>
          <w:bCs/>
        </w:rPr>
        <w:t>Modification Clauses</w:t>
      </w:r>
      <w:r w:rsidRPr="0067372D">
        <w:t>: Anticipate potential changes and include lawful review</w:t>
      </w:r>
      <w:r w:rsidR="002A3062">
        <w:t>/modification</w:t>
      </w:r>
      <w:r w:rsidRPr="0067372D">
        <w:t xml:space="preserve"> provisions to comply with the </w:t>
      </w:r>
      <w:r w:rsidRPr="0067372D">
        <w:rPr>
          <w:i/>
          <w:iCs/>
        </w:rPr>
        <w:t xml:space="preserve">Procurement Act </w:t>
      </w:r>
      <w:r w:rsidR="00866BB4" w:rsidRPr="0067372D">
        <w:rPr>
          <w:i/>
          <w:iCs/>
        </w:rPr>
        <w:t>2023</w:t>
      </w:r>
      <w:r w:rsidR="00866BB4" w:rsidRPr="0067372D">
        <w:t xml:space="preserve">. </w:t>
      </w:r>
    </w:p>
    <w:p w14:paraId="17A2D8D1" w14:textId="7AD39F46" w:rsidR="00026FE5" w:rsidRPr="0067372D" w:rsidRDefault="009E7A0A" w:rsidP="009E7A0A">
      <w:pPr>
        <w:pStyle w:val="Heading3"/>
      </w:pPr>
      <w:bookmarkStart w:id="23" w:name="_Toc208827932"/>
      <w:r w:rsidRPr="0067372D">
        <w:lastRenderedPageBreak/>
        <w:t>Legal Obligations</w:t>
      </w:r>
      <w:bookmarkEnd w:id="23"/>
    </w:p>
    <w:p w14:paraId="26A8C59D" w14:textId="1A4BA760" w:rsidR="00FF314B" w:rsidRPr="0067372D" w:rsidRDefault="00F265CA" w:rsidP="00FF314B">
      <w:r w:rsidRPr="0067372D">
        <w:t xml:space="preserve">The authority needs to be aware of the legal and compliance obligations of the contract, especially under the </w:t>
      </w:r>
      <w:r w:rsidRPr="0067372D">
        <w:rPr>
          <w:i/>
          <w:iCs/>
        </w:rPr>
        <w:t xml:space="preserve">Procurement Act 2023. </w:t>
      </w:r>
      <w:r w:rsidR="001722D7" w:rsidRPr="0067372D">
        <w:t xml:space="preserve">These include obligations during both the procurement process </w:t>
      </w:r>
      <w:r w:rsidR="002A3062">
        <w:t>and</w:t>
      </w:r>
      <w:r w:rsidR="001722D7" w:rsidRPr="0067372D">
        <w:t xml:space="preserve"> during the validity of the contract. Obligations include:</w:t>
      </w:r>
    </w:p>
    <w:p w14:paraId="4E8FE4E5" w14:textId="25DB04BC" w:rsidR="001722D7" w:rsidRPr="0067372D" w:rsidRDefault="001055B4" w:rsidP="001722D7">
      <w:pPr>
        <w:pStyle w:val="ListParagraph"/>
        <w:numPr>
          <w:ilvl w:val="0"/>
          <w:numId w:val="21"/>
        </w:numPr>
      </w:pPr>
      <w:r w:rsidRPr="0067372D">
        <w:rPr>
          <w:b/>
          <w:bCs/>
        </w:rPr>
        <w:t xml:space="preserve">Notices </w:t>
      </w:r>
      <w:r w:rsidRPr="0067372D">
        <w:t xml:space="preserve">– a wide range of notices need to be published </w:t>
      </w:r>
      <w:r w:rsidR="00893700" w:rsidRPr="0067372D">
        <w:t xml:space="preserve">during </w:t>
      </w:r>
      <w:r w:rsidR="00D458D8" w:rsidRPr="0067372D">
        <w:t>the procurement and validity of the contract, including Pipeline notices, Tender notices and documents, Contract awards, Contract details</w:t>
      </w:r>
      <w:r w:rsidR="002A3062">
        <w:t>,</w:t>
      </w:r>
      <w:r w:rsidR="00D458D8" w:rsidRPr="0067372D">
        <w:t xml:space="preserve"> KPIs and modification and termination notices.</w:t>
      </w:r>
    </w:p>
    <w:p w14:paraId="2A8AF152" w14:textId="01F146B7" w:rsidR="00D458D8" w:rsidRPr="0067372D" w:rsidRDefault="007165FD" w:rsidP="001722D7">
      <w:pPr>
        <w:pStyle w:val="ListParagraph"/>
        <w:numPr>
          <w:ilvl w:val="0"/>
          <w:numId w:val="21"/>
        </w:numPr>
        <w:rPr>
          <w:b/>
          <w:bCs/>
        </w:rPr>
      </w:pPr>
      <w:r w:rsidRPr="0067372D">
        <w:rPr>
          <w:b/>
          <w:bCs/>
        </w:rPr>
        <w:t xml:space="preserve">MAT </w:t>
      </w:r>
      <w:r w:rsidRPr="0067372D">
        <w:t>– contracts must be awarded based on the Most Advantageous Tender (MAT)</w:t>
      </w:r>
      <w:r w:rsidR="00CC0FFB" w:rsidRPr="0067372D">
        <w:t>, not just on pricing considerations alone</w:t>
      </w:r>
    </w:p>
    <w:p w14:paraId="4EFE1BDC" w14:textId="4744AD99" w:rsidR="00CC0FFB" w:rsidRPr="0067372D" w:rsidRDefault="00CC0FFB" w:rsidP="001722D7">
      <w:pPr>
        <w:pStyle w:val="ListParagraph"/>
        <w:numPr>
          <w:ilvl w:val="0"/>
          <w:numId w:val="21"/>
        </w:numPr>
        <w:rPr>
          <w:b/>
          <w:bCs/>
        </w:rPr>
      </w:pPr>
      <w:r w:rsidRPr="0067372D">
        <w:rPr>
          <w:b/>
          <w:bCs/>
        </w:rPr>
        <w:t>Performance Management Information (£5m+ contracts)</w:t>
      </w:r>
      <w:r w:rsidRPr="0067372D">
        <w:t xml:space="preserve"> – authorities </w:t>
      </w:r>
      <w:r w:rsidR="00712B96" w:rsidRPr="0067372D">
        <w:t>must include a minimum of 3 KPIs, publish the full contract and report annually on performance where a contract’s value exceeds £5m.</w:t>
      </w:r>
    </w:p>
    <w:p w14:paraId="02FA7905" w14:textId="2A65835F" w:rsidR="00712B96" w:rsidRPr="0067372D" w:rsidRDefault="00712B96" w:rsidP="001722D7">
      <w:pPr>
        <w:pStyle w:val="ListParagraph"/>
        <w:numPr>
          <w:ilvl w:val="0"/>
          <w:numId w:val="21"/>
        </w:numPr>
        <w:rPr>
          <w:b/>
          <w:bCs/>
        </w:rPr>
      </w:pPr>
      <w:r w:rsidRPr="0067372D">
        <w:rPr>
          <w:b/>
          <w:bCs/>
        </w:rPr>
        <w:t>Payment and Invoicing</w:t>
      </w:r>
      <w:r w:rsidRPr="0067372D">
        <w:t xml:space="preserve"> – </w:t>
      </w:r>
      <w:r w:rsidR="00B44820" w:rsidRPr="0067372D">
        <w:t xml:space="preserve">authorities must be aware of and comply with obligations around payment terms for undisputed invoices and </w:t>
      </w:r>
      <w:r w:rsidR="00052776" w:rsidRPr="0067372D">
        <w:t>report on their payment performance via Payments Compliance Notices.</w:t>
      </w:r>
    </w:p>
    <w:p w14:paraId="6FE85B27" w14:textId="61D08F92" w:rsidR="00052776" w:rsidRPr="0067372D" w:rsidRDefault="00107DAA" w:rsidP="001722D7">
      <w:pPr>
        <w:pStyle w:val="ListParagraph"/>
        <w:numPr>
          <w:ilvl w:val="0"/>
          <w:numId w:val="21"/>
        </w:numPr>
        <w:rPr>
          <w:b/>
          <w:bCs/>
        </w:rPr>
      </w:pPr>
      <w:r w:rsidRPr="0067372D">
        <w:rPr>
          <w:b/>
          <w:bCs/>
        </w:rPr>
        <w:t>National Procurement Policy Statement (NPPS) considerations</w:t>
      </w:r>
      <w:r w:rsidRPr="0067372D">
        <w:t xml:space="preserve"> – authorities must take account of factors such as delivering social value and supporting SMEs and VCSEs through their procurements.</w:t>
      </w:r>
    </w:p>
    <w:p w14:paraId="160BDECB" w14:textId="5AD411A4" w:rsidR="00107DAA" w:rsidRPr="0067372D" w:rsidRDefault="007E177D" w:rsidP="001722D7">
      <w:pPr>
        <w:pStyle w:val="ListParagraph"/>
        <w:numPr>
          <w:ilvl w:val="0"/>
          <w:numId w:val="21"/>
        </w:numPr>
        <w:rPr>
          <w:b/>
          <w:bCs/>
        </w:rPr>
      </w:pPr>
      <w:r w:rsidRPr="0067372D">
        <w:rPr>
          <w:b/>
          <w:bCs/>
        </w:rPr>
        <w:t>Auditability</w:t>
      </w:r>
      <w:r w:rsidRPr="0067372D">
        <w:t xml:space="preserve"> – records of procurement decisions and justifications must be available for audit and legal review</w:t>
      </w:r>
    </w:p>
    <w:p w14:paraId="435F5E59" w14:textId="765DAFEE" w:rsidR="009E7A0A" w:rsidRPr="0067372D" w:rsidRDefault="009E7A0A" w:rsidP="009E7A0A">
      <w:pPr>
        <w:pStyle w:val="Heading3"/>
      </w:pPr>
      <w:bookmarkStart w:id="24" w:name="_Toc208827933"/>
      <w:r w:rsidRPr="0067372D">
        <w:t>Resource Requirements</w:t>
      </w:r>
      <w:bookmarkEnd w:id="24"/>
    </w:p>
    <w:p w14:paraId="16CF2296" w14:textId="15DB6555" w:rsidR="007E177D" w:rsidRPr="0067372D" w:rsidRDefault="005E1AF0" w:rsidP="007E177D">
      <w:r w:rsidRPr="0067372D">
        <w:t>As a result of the previously listed considerations, authorities need to be fully aware of the resources that will be needed to manage the procurement and business</w:t>
      </w:r>
      <w:r w:rsidR="002A3062">
        <w:t>-as-usual</w:t>
      </w:r>
      <w:r w:rsidRPr="0067372D">
        <w:t xml:space="preserve"> management of the contract with a supplier. </w:t>
      </w:r>
      <w:r w:rsidR="006C3E65" w:rsidRPr="0067372D">
        <w:t>A range of skills</w:t>
      </w:r>
      <w:r w:rsidR="00440D87" w:rsidRPr="0067372D">
        <w:t xml:space="preserve"> and roles</w:t>
      </w:r>
      <w:r w:rsidR="006C3E65" w:rsidRPr="0067372D">
        <w:t xml:space="preserve"> will be needed</w:t>
      </w:r>
      <w:r w:rsidR="002A3062">
        <w:t>,</w:t>
      </w:r>
      <w:r w:rsidR="006C3E65" w:rsidRPr="0067372D">
        <w:t xml:space="preserve"> including </w:t>
      </w:r>
      <w:r w:rsidR="00440D87" w:rsidRPr="0067372D">
        <w:t>day</w:t>
      </w:r>
      <w:r w:rsidR="002A3062">
        <w:t>-to-day</w:t>
      </w:r>
      <w:r w:rsidR="00440D87" w:rsidRPr="0067372D">
        <w:t xml:space="preserve"> contract management expertise, legal and procurement specialists, service leads, finance officers, </w:t>
      </w:r>
      <w:r w:rsidR="00BA5558" w:rsidRPr="0067372D">
        <w:t>performance</w:t>
      </w:r>
      <w:r w:rsidR="002A3062">
        <w:t>/data</w:t>
      </w:r>
      <w:r w:rsidR="00BA5558" w:rsidRPr="0067372D">
        <w:t xml:space="preserve"> analysts and project management. </w:t>
      </w:r>
    </w:p>
    <w:p w14:paraId="3896DC62" w14:textId="5EA58D84" w:rsidR="000B035E" w:rsidRPr="00126175" w:rsidRDefault="00BA5558" w:rsidP="00EA6510">
      <w:r w:rsidRPr="0067372D">
        <w:t xml:space="preserve">It is vital that the appropriate resources are put in place as part of </w:t>
      </w:r>
      <w:r w:rsidR="005F6D38" w:rsidRPr="0067372D">
        <w:t>business-as-usual</w:t>
      </w:r>
      <w:r w:rsidRPr="0067372D">
        <w:t xml:space="preserve"> operations to ensure </w:t>
      </w:r>
      <w:r w:rsidR="00D001AF" w:rsidRPr="0067372D">
        <w:t xml:space="preserve">the relationship between supplier and authority remains constructive and productive. </w:t>
      </w:r>
    </w:p>
    <w:sectPr w:rsidR="000B035E" w:rsidRPr="00126175">
      <w:headerReference w:type="default" r:id="rId18"/>
      <w:foot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6574D0" w14:textId="77777777" w:rsidR="0078476F" w:rsidRPr="0067372D" w:rsidRDefault="0078476F" w:rsidP="00AD67BA">
      <w:pPr>
        <w:spacing w:after="0" w:line="240" w:lineRule="auto"/>
      </w:pPr>
      <w:r w:rsidRPr="0067372D">
        <w:separator/>
      </w:r>
    </w:p>
  </w:endnote>
  <w:endnote w:type="continuationSeparator" w:id="0">
    <w:p w14:paraId="2DDFABBA" w14:textId="77777777" w:rsidR="0078476F" w:rsidRPr="0067372D" w:rsidRDefault="0078476F" w:rsidP="00AD67BA">
      <w:pPr>
        <w:spacing w:after="0" w:line="240" w:lineRule="auto"/>
      </w:pPr>
      <w:r w:rsidRPr="0067372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8268013"/>
      <w:docPartObj>
        <w:docPartGallery w:val="Page Numbers (Bottom of Page)"/>
        <w:docPartUnique/>
      </w:docPartObj>
    </w:sdtPr>
    <w:sdtEndPr>
      <w:rPr>
        <w:noProof/>
      </w:rPr>
    </w:sdtEndPr>
    <w:sdtContent>
      <w:p w14:paraId="515457BD" w14:textId="6F500C74" w:rsidR="009C4092" w:rsidRDefault="009C409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D8B56B6" w14:textId="77777777" w:rsidR="009816E7" w:rsidRDefault="009816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78C8BE" w14:textId="77777777" w:rsidR="0078476F" w:rsidRPr="0067372D" w:rsidRDefault="0078476F" w:rsidP="00AD67BA">
      <w:pPr>
        <w:spacing w:after="0" w:line="240" w:lineRule="auto"/>
      </w:pPr>
      <w:r w:rsidRPr="0067372D">
        <w:separator/>
      </w:r>
    </w:p>
  </w:footnote>
  <w:footnote w:type="continuationSeparator" w:id="0">
    <w:p w14:paraId="09CBB9A1" w14:textId="77777777" w:rsidR="0078476F" w:rsidRPr="0067372D" w:rsidRDefault="0078476F" w:rsidP="00AD67BA">
      <w:pPr>
        <w:spacing w:after="0" w:line="240" w:lineRule="auto"/>
      </w:pPr>
      <w:r w:rsidRPr="0067372D">
        <w:continuationSeparator/>
      </w:r>
    </w:p>
  </w:footnote>
  <w:footnote w:id="1">
    <w:p w14:paraId="3C49D144" w14:textId="580B28FA" w:rsidR="006233CB" w:rsidRPr="0067372D" w:rsidRDefault="006233CB">
      <w:pPr>
        <w:pStyle w:val="FootnoteText"/>
      </w:pPr>
      <w:r w:rsidRPr="0067372D">
        <w:rPr>
          <w:rStyle w:val="FootnoteReference"/>
        </w:rPr>
        <w:footnoteRef/>
      </w:r>
      <w:r w:rsidRPr="0067372D">
        <w:t xml:space="preserve"> </w:t>
      </w:r>
      <w:hyperlink r:id="rId1" w:history="1">
        <w:r w:rsidRPr="0067372D">
          <w:rPr>
            <w:rStyle w:val="Hyperlink"/>
          </w:rPr>
          <w:t>https://www.legislation.gov.uk/ukpga/1999/27/contents</w:t>
        </w:r>
      </w:hyperlink>
      <w:r w:rsidRPr="0067372D">
        <w:t xml:space="preserve">, accessed </w:t>
      </w:r>
      <w:r w:rsidR="00B44B9D" w:rsidRPr="0067372D">
        <w:t>14/07/2025</w:t>
      </w:r>
      <w:r w:rsidRPr="0067372D">
        <w:t xml:space="preserve"> </w:t>
      </w:r>
    </w:p>
  </w:footnote>
  <w:footnote w:id="2">
    <w:p w14:paraId="0F6834DE" w14:textId="0D1025BA" w:rsidR="006B2303" w:rsidRPr="0067372D" w:rsidRDefault="006B2303">
      <w:pPr>
        <w:pStyle w:val="FootnoteText"/>
      </w:pPr>
      <w:r w:rsidRPr="0067372D">
        <w:rPr>
          <w:rStyle w:val="FootnoteReference"/>
        </w:rPr>
        <w:footnoteRef/>
      </w:r>
      <w:r w:rsidRPr="0067372D">
        <w:t xml:space="preserve"> </w:t>
      </w:r>
      <w:hyperlink r:id="rId2" w:history="1">
        <w:r w:rsidRPr="0067372D">
          <w:rPr>
            <w:rStyle w:val="Hyperlink"/>
          </w:rPr>
          <w:t>https://www.legislation.gov.uk/ukpga/2023/54/contents/enacted</w:t>
        </w:r>
      </w:hyperlink>
      <w:r w:rsidRPr="0067372D">
        <w:t xml:space="preserve">, accessed </w:t>
      </w:r>
      <w:r w:rsidR="00634F02" w:rsidRPr="0067372D">
        <w:t>14/07/2025</w:t>
      </w:r>
    </w:p>
  </w:footnote>
  <w:footnote w:id="3">
    <w:p w14:paraId="2672E41A" w14:textId="1F56634B" w:rsidR="007C643C" w:rsidRPr="0067372D" w:rsidRDefault="007C643C">
      <w:pPr>
        <w:pStyle w:val="FootnoteText"/>
      </w:pPr>
      <w:r w:rsidRPr="0067372D">
        <w:rPr>
          <w:rStyle w:val="FootnoteReference"/>
        </w:rPr>
        <w:footnoteRef/>
      </w:r>
      <w:r w:rsidRPr="0067372D">
        <w:t xml:space="preserve"> </w:t>
      </w:r>
      <w:hyperlink r:id="rId3" w:history="1">
        <w:r w:rsidRPr="0067372D">
          <w:rPr>
            <w:rStyle w:val="Hyperlink"/>
          </w:rPr>
          <w:t>https://www.gov.uk/government/publications/the-procurement-bill-summary-guide-to-the-provisions/the-procurement-bill-a-summary-guide-to-the-provisions</w:t>
        </w:r>
      </w:hyperlink>
      <w:r w:rsidRPr="0067372D">
        <w:t>, accessed 14/07/2025</w:t>
      </w:r>
    </w:p>
  </w:footnote>
  <w:footnote w:id="4">
    <w:p w14:paraId="49282E80" w14:textId="7042F6A8" w:rsidR="006D4381" w:rsidRPr="0067372D" w:rsidRDefault="006D4381">
      <w:pPr>
        <w:pStyle w:val="FootnoteText"/>
      </w:pPr>
      <w:r w:rsidRPr="0067372D">
        <w:rPr>
          <w:rStyle w:val="FootnoteReference"/>
        </w:rPr>
        <w:footnoteRef/>
      </w:r>
      <w:r w:rsidRPr="0067372D">
        <w:t xml:space="preserve"> </w:t>
      </w:r>
      <w:hyperlink r:id="rId4" w:history="1">
        <w:r w:rsidRPr="0067372D">
          <w:rPr>
            <w:rStyle w:val="Hyperlink"/>
          </w:rPr>
          <w:t>https://www.gov.uk/government/publications/procurement-act-2023-guidance-documents-define-phase/guidance-dynamic-markets-html</w:t>
        </w:r>
      </w:hyperlink>
      <w:r w:rsidRPr="0067372D">
        <w:t>, accessed 14/07/2025</w:t>
      </w:r>
    </w:p>
  </w:footnote>
  <w:footnote w:id="5">
    <w:p w14:paraId="7A3C9842" w14:textId="52662810" w:rsidR="00C978E2" w:rsidRPr="00C978E2" w:rsidRDefault="00C978E2">
      <w:pPr>
        <w:pStyle w:val="FootnoteText"/>
        <w:rPr>
          <w:lang w:val="en-US"/>
        </w:rPr>
      </w:pPr>
      <w:r w:rsidRPr="0067372D">
        <w:rPr>
          <w:rStyle w:val="FootnoteReference"/>
        </w:rPr>
        <w:footnoteRef/>
      </w:r>
      <w:r w:rsidRPr="0067372D">
        <w:t xml:space="preserve"> </w:t>
      </w:r>
      <w:hyperlink r:id="rId5" w:history="1">
        <w:r w:rsidRPr="0067372D">
          <w:rPr>
            <w:rStyle w:val="Hyperlink"/>
          </w:rPr>
          <w:t xml:space="preserve">The </w:t>
        </w:r>
        <w:r w:rsidR="00867742" w:rsidRPr="0067372D">
          <w:rPr>
            <w:rStyle w:val="Hyperlink"/>
          </w:rPr>
          <w:t>Official Procurement Act learning modules – Module 7: Assessment and Award of Contracts, Section 2</w:t>
        </w:r>
      </w:hyperlink>
      <w:r w:rsidR="00867742" w:rsidRPr="0067372D">
        <w:t>, accessed 14/07/2025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EDB7B" w14:textId="5C30D863" w:rsidR="009816E7" w:rsidRDefault="009816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44713"/>
    <w:multiLevelType w:val="hybridMultilevel"/>
    <w:tmpl w:val="2E10719A"/>
    <w:lvl w:ilvl="0" w:tplc="FFFFFFFF">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FFFFFFFF">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Wingdings" w:hAnsi="Wingdings" w:hint="default"/>
      </w:rPr>
    </w:lvl>
    <w:lvl w:ilvl="4" w:tplc="FFFFFFFF" w:tentative="1">
      <w:start w:val="1"/>
      <w:numFmt w:val="bullet"/>
      <w:lvlText w:val=""/>
      <w:lvlJc w:val="left"/>
      <w:pPr>
        <w:tabs>
          <w:tab w:val="num" w:pos="3600"/>
        </w:tabs>
        <w:ind w:left="3600" w:hanging="360"/>
      </w:pPr>
      <w:rPr>
        <w:rFonts w:ascii="Wingdings" w:hAnsi="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Wingdings" w:hAnsi="Wingdings" w:hint="default"/>
      </w:rPr>
    </w:lvl>
    <w:lvl w:ilvl="7" w:tplc="FFFFFFFF" w:tentative="1">
      <w:start w:val="1"/>
      <w:numFmt w:val="bullet"/>
      <w:lvlText w:val=""/>
      <w:lvlJc w:val="left"/>
      <w:pPr>
        <w:tabs>
          <w:tab w:val="num" w:pos="5760"/>
        </w:tabs>
        <w:ind w:left="5760" w:hanging="360"/>
      </w:pPr>
      <w:rPr>
        <w:rFonts w:ascii="Wingdings" w:hAnsi="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6424DC"/>
    <w:multiLevelType w:val="multilevel"/>
    <w:tmpl w:val="010EBAF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sz w:val="26"/>
        <w:szCs w:val="26"/>
      </w:rPr>
    </w:lvl>
    <w:lvl w:ilvl="2">
      <w:start w:val="1"/>
      <w:numFmt w:val="decimal"/>
      <w:lvlText w:val="%1.%2.%3."/>
      <w:lvlJc w:val="left"/>
      <w:pPr>
        <w:ind w:left="1224" w:hanging="504"/>
      </w:pPr>
      <w:rPr>
        <w:rFonts w:hint="default"/>
        <w:b w:val="0"/>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DA17AD6"/>
    <w:multiLevelType w:val="multilevel"/>
    <w:tmpl w:val="5B0A2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574E1A"/>
    <w:multiLevelType w:val="hybridMultilevel"/>
    <w:tmpl w:val="FCD4E7AA"/>
    <w:lvl w:ilvl="0" w:tplc="FFFFFFFF">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FFFFFFFF">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Wingdings" w:hAnsi="Wingdings" w:hint="default"/>
      </w:rPr>
    </w:lvl>
    <w:lvl w:ilvl="4" w:tplc="FFFFFFFF" w:tentative="1">
      <w:start w:val="1"/>
      <w:numFmt w:val="bullet"/>
      <w:lvlText w:val=""/>
      <w:lvlJc w:val="left"/>
      <w:pPr>
        <w:tabs>
          <w:tab w:val="num" w:pos="3600"/>
        </w:tabs>
        <w:ind w:left="3600" w:hanging="360"/>
      </w:pPr>
      <w:rPr>
        <w:rFonts w:ascii="Wingdings" w:hAnsi="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Wingdings" w:hAnsi="Wingdings" w:hint="default"/>
      </w:rPr>
    </w:lvl>
    <w:lvl w:ilvl="7" w:tplc="FFFFFFFF" w:tentative="1">
      <w:start w:val="1"/>
      <w:numFmt w:val="bullet"/>
      <w:lvlText w:val=""/>
      <w:lvlJc w:val="left"/>
      <w:pPr>
        <w:tabs>
          <w:tab w:val="num" w:pos="5760"/>
        </w:tabs>
        <w:ind w:left="5760" w:hanging="360"/>
      </w:pPr>
      <w:rPr>
        <w:rFonts w:ascii="Wingdings" w:hAnsi="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621BAA"/>
    <w:multiLevelType w:val="hybridMultilevel"/>
    <w:tmpl w:val="0DCA7E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962542"/>
    <w:multiLevelType w:val="multilevel"/>
    <w:tmpl w:val="3EB41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990350"/>
    <w:multiLevelType w:val="hybridMultilevel"/>
    <w:tmpl w:val="F6A480E6"/>
    <w:lvl w:ilvl="0" w:tplc="08090001">
      <w:start w:val="1"/>
      <w:numFmt w:val="bullet"/>
      <w:lvlText w:val=""/>
      <w:lvlJc w:val="left"/>
      <w:pPr>
        <w:tabs>
          <w:tab w:val="num" w:pos="720"/>
        </w:tabs>
        <w:ind w:left="720" w:hanging="360"/>
      </w:pPr>
      <w:rPr>
        <w:rFonts w:ascii="Symbol" w:hAnsi="Symbol" w:hint="default"/>
      </w:rPr>
    </w:lvl>
    <w:lvl w:ilvl="1" w:tplc="AB184A06">
      <w:start w:val="1"/>
      <w:numFmt w:val="bullet"/>
      <w:lvlText w:val=""/>
      <w:lvlJc w:val="left"/>
      <w:pPr>
        <w:tabs>
          <w:tab w:val="num" w:pos="1440"/>
        </w:tabs>
        <w:ind w:left="1440" w:hanging="360"/>
      </w:pPr>
      <w:rPr>
        <w:rFonts w:ascii="Wingdings" w:hAnsi="Wingdings" w:hint="default"/>
      </w:rPr>
    </w:lvl>
    <w:lvl w:ilvl="2" w:tplc="4F2CCB9A">
      <w:numFmt w:val="bullet"/>
      <w:lvlText w:val=""/>
      <w:lvlJc w:val="left"/>
      <w:pPr>
        <w:tabs>
          <w:tab w:val="num" w:pos="2160"/>
        </w:tabs>
        <w:ind w:left="2160" w:hanging="360"/>
      </w:pPr>
      <w:rPr>
        <w:rFonts w:ascii="Wingdings" w:hAnsi="Wingdings" w:hint="default"/>
      </w:rPr>
    </w:lvl>
    <w:lvl w:ilvl="3" w:tplc="7AAA32DA" w:tentative="1">
      <w:start w:val="1"/>
      <w:numFmt w:val="bullet"/>
      <w:lvlText w:val=""/>
      <w:lvlJc w:val="left"/>
      <w:pPr>
        <w:tabs>
          <w:tab w:val="num" w:pos="2880"/>
        </w:tabs>
        <w:ind w:left="2880" w:hanging="360"/>
      </w:pPr>
      <w:rPr>
        <w:rFonts w:ascii="Wingdings" w:hAnsi="Wingdings" w:hint="default"/>
      </w:rPr>
    </w:lvl>
    <w:lvl w:ilvl="4" w:tplc="3A287DA4" w:tentative="1">
      <w:start w:val="1"/>
      <w:numFmt w:val="bullet"/>
      <w:lvlText w:val=""/>
      <w:lvlJc w:val="left"/>
      <w:pPr>
        <w:tabs>
          <w:tab w:val="num" w:pos="3600"/>
        </w:tabs>
        <w:ind w:left="3600" w:hanging="360"/>
      </w:pPr>
      <w:rPr>
        <w:rFonts w:ascii="Wingdings" w:hAnsi="Wingdings" w:hint="default"/>
      </w:rPr>
    </w:lvl>
    <w:lvl w:ilvl="5" w:tplc="744E5956" w:tentative="1">
      <w:start w:val="1"/>
      <w:numFmt w:val="bullet"/>
      <w:lvlText w:val=""/>
      <w:lvlJc w:val="left"/>
      <w:pPr>
        <w:tabs>
          <w:tab w:val="num" w:pos="4320"/>
        </w:tabs>
        <w:ind w:left="4320" w:hanging="360"/>
      </w:pPr>
      <w:rPr>
        <w:rFonts w:ascii="Wingdings" w:hAnsi="Wingdings" w:hint="default"/>
      </w:rPr>
    </w:lvl>
    <w:lvl w:ilvl="6" w:tplc="CC7E83E6" w:tentative="1">
      <w:start w:val="1"/>
      <w:numFmt w:val="bullet"/>
      <w:lvlText w:val=""/>
      <w:lvlJc w:val="left"/>
      <w:pPr>
        <w:tabs>
          <w:tab w:val="num" w:pos="5040"/>
        </w:tabs>
        <w:ind w:left="5040" w:hanging="360"/>
      </w:pPr>
      <w:rPr>
        <w:rFonts w:ascii="Wingdings" w:hAnsi="Wingdings" w:hint="default"/>
      </w:rPr>
    </w:lvl>
    <w:lvl w:ilvl="7" w:tplc="ABB00598" w:tentative="1">
      <w:start w:val="1"/>
      <w:numFmt w:val="bullet"/>
      <w:lvlText w:val=""/>
      <w:lvlJc w:val="left"/>
      <w:pPr>
        <w:tabs>
          <w:tab w:val="num" w:pos="5760"/>
        </w:tabs>
        <w:ind w:left="5760" w:hanging="360"/>
      </w:pPr>
      <w:rPr>
        <w:rFonts w:ascii="Wingdings" w:hAnsi="Wingdings" w:hint="default"/>
      </w:rPr>
    </w:lvl>
    <w:lvl w:ilvl="8" w:tplc="FE3860C2"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C157F9B"/>
    <w:multiLevelType w:val="hybridMultilevel"/>
    <w:tmpl w:val="67F0C6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432212"/>
    <w:multiLevelType w:val="multilevel"/>
    <w:tmpl w:val="894ED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B6A43C7"/>
    <w:multiLevelType w:val="hybridMultilevel"/>
    <w:tmpl w:val="B95EEC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AB85B9D"/>
    <w:multiLevelType w:val="multilevel"/>
    <w:tmpl w:val="9CD05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AF8017D"/>
    <w:multiLevelType w:val="hybridMultilevel"/>
    <w:tmpl w:val="A5D688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D10444F"/>
    <w:multiLevelType w:val="hybridMultilevel"/>
    <w:tmpl w:val="806E834A"/>
    <w:lvl w:ilvl="0" w:tplc="08090001">
      <w:start w:val="1"/>
      <w:numFmt w:val="bullet"/>
      <w:lvlText w:val=""/>
      <w:lvlJc w:val="left"/>
      <w:pPr>
        <w:ind w:left="767" w:hanging="360"/>
      </w:pPr>
      <w:rPr>
        <w:rFonts w:ascii="Symbol" w:hAnsi="Symbol" w:hint="default"/>
      </w:rPr>
    </w:lvl>
    <w:lvl w:ilvl="1" w:tplc="08090003">
      <w:start w:val="1"/>
      <w:numFmt w:val="bullet"/>
      <w:lvlText w:val="o"/>
      <w:lvlJc w:val="left"/>
      <w:pPr>
        <w:ind w:left="1487" w:hanging="360"/>
      </w:pPr>
      <w:rPr>
        <w:rFonts w:ascii="Courier New" w:hAnsi="Courier New" w:cs="Courier New" w:hint="default"/>
      </w:rPr>
    </w:lvl>
    <w:lvl w:ilvl="2" w:tplc="08090005" w:tentative="1">
      <w:start w:val="1"/>
      <w:numFmt w:val="bullet"/>
      <w:lvlText w:val=""/>
      <w:lvlJc w:val="left"/>
      <w:pPr>
        <w:ind w:left="2207" w:hanging="360"/>
      </w:pPr>
      <w:rPr>
        <w:rFonts w:ascii="Wingdings" w:hAnsi="Wingdings" w:hint="default"/>
      </w:rPr>
    </w:lvl>
    <w:lvl w:ilvl="3" w:tplc="08090001" w:tentative="1">
      <w:start w:val="1"/>
      <w:numFmt w:val="bullet"/>
      <w:lvlText w:val=""/>
      <w:lvlJc w:val="left"/>
      <w:pPr>
        <w:ind w:left="2927" w:hanging="360"/>
      </w:pPr>
      <w:rPr>
        <w:rFonts w:ascii="Symbol" w:hAnsi="Symbol" w:hint="default"/>
      </w:rPr>
    </w:lvl>
    <w:lvl w:ilvl="4" w:tplc="08090003" w:tentative="1">
      <w:start w:val="1"/>
      <w:numFmt w:val="bullet"/>
      <w:lvlText w:val="o"/>
      <w:lvlJc w:val="left"/>
      <w:pPr>
        <w:ind w:left="3647" w:hanging="360"/>
      </w:pPr>
      <w:rPr>
        <w:rFonts w:ascii="Courier New" w:hAnsi="Courier New" w:cs="Courier New" w:hint="default"/>
      </w:rPr>
    </w:lvl>
    <w:lvl w:ilvl="5" w:tplc="08090005" w:tentative="1">
      <w:start w:val="1"/>
      <w:numFmt w:val="bullet"/>
      <w:lvlText w:val=""/>
      <w:lvlJc w:val="left"/>
      <w:pPr>
        <w:ind w:left="4367" w:hanging="360"/>
      </w:pPr>
      <w:rPr>
        <w:rFonts w:ascii="Wingdings" w:hAnsi="Wingdings" w:hint="default"/>
      </w:rPr>
    </w:lvl>
    <w:lvl w:ilvl="6" w:tplc="08090001" w:tentative="1">
      <w:start w:val="1"/>
      <w:numFmt w:val="bullet"/>
      <w:lvlText w:val=""/>
      <w:lvlJc w:val="left"/>
      <w:pPr>
        <w:ind w:left="5087" w:hanging="360"/>
      </w:pPr>
      <w:rPr>
        <w:rFonts w:ascii="Symbol" w:hAnsi="Symbol" w:hint="default"/>
      </w:rPr>
    </w:lvl>
    <w:lvl w:ilvl="7" w:tplc="08090003" w:tentative="1">
      <w:start w:val="1"/>
      <w:numFmt w:val="bullet"/>
      <w:lvlText w:val="o"/>
      <w:lvlJc w:val="left"/>
      <w:pPr>
        <w:ind w:left="5807" w:hanging="360"/>
      </w:pPr>
      <w:rPr>
        <w:rFonts w:ascii="Courier New" w:hAnsi="Courier New" w:cs="Courier New" w:hint="default"/>
      </w:rPr>
    </w:lvl>
    <w:lvl w:ilvl="8" w:tplc="08090005" w:tentative="1">
      <w:start w:val="1"/>
      <w:numFmt w:val="bullet"/>
      <w:lvlText w:val=""/>
      <w:lvlJc w:val="left"/>
      <w:pPr>
        <w:ind w:left="6527" w:hanging="360"/>
      </w:pPr>
      <w:rPr>
        <w:rFonts w:ascii="Wingdings" w:hAnsi="Wingdings" w:hint="default"/>
      </w:rPr>
    </w:lvl>
  </w:abstractNum>
  <w:abstractNum w:abstractNumId="13" w15:restartNumberingAfterBreak="0">
    <w:nsid w:val="44C62080"/>
    <w:multiLevelType w:val="hybridMultilevel"/>
    <w:tmpl w:val="272AB8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9EB10AD"/>
    <w:multiLevelType w:val="hybridMultilevel"/>
    <w:tmpl w:val="2A9864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B3D2FBF"/>
    <w:multiLevelType w:val="hybridMultilevel"/>
    <w:tmpl w:val="03367EA0"/>
    <w:lvl w:ilvl="0" w:tplc="FFFFFFFF">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FFFFFFFF">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Wingdings" w:hAnsi="Wingdings" w:hint="default"/>
      </w:rPr>
    </w:lvl>
    <w:lvl w:ilvl="4" w:tplc="FFFFFFFF" w:tentative="1">
      <w:start w:val="1"/>
      <w:numFmt w:val="bullet"/>
      <w:lvlText w:val=""/>
      <w:lvlJc w:val="left"/>
      <w:pPr>
        <w:tabs>
          <w:tab w:val="num" w:pos="3600"/>
        </w:tabs>
        <w:ind w:left="3600" w:hanging="360"/>
      </w:pPr>
      <w:rPr>
        <w:rFonts w:ascii="Wingdings" w:hAnsi="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Wingdings" w:hAnsi="Wingdings" w:hint="default"/>
      </w:rPr>
    </w:lvl>
    <w:lvl w:ilvl="7" w:tplc="FFFFFFFF" w:tentative="1">
      <w:start w:val="1"/>
      <w:numFmt w:val="bullet"/>
      <w:lvlText w:val=""/>
      <w:lvlJc w:val="left"/>
      <w:pPr>
        <w:tabs>
          <w:tab w:val="num" w:pos="5760"/>
        </w:tabs>
        <w:ind w:left="5760" w:hanging="360"/>
      </w:pPr>
      <w:rPr>
        <w:rFonts w:ascii="Wingdings" w:hAnsi="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06A36CE"/>
    <w:multiLevelType w:val="hybridMultilevel"/>
    <w:tmpl w:val="9F7A74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0BA2B36"/>
    <w:multiLevelType w:val="hybridMultilevel"/>
    <w:tmpl w:val="BDC827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F5B6DD1"/>
    <w:multiLevelType w:val="hybridMultilevel"/>
    <w:tmpl w:val="68F4EE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20075BD"/>
    <w:multiLevelType w:val="hybridMultilevel"/>
    <w:tmpl w:val="492456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5A949F3"/>
    <w:multiLevelType w:val="multilevel"/>
    <w:tmpl w:val="010EBAF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sz w:val="26"/>
        <w:szCs w:val="26"/>
      </w:rPr>
    </w:lvl>
    <w:lvl w:ilvl="2">
      <w:start w:val="1"/>
      <w:numFmt w:val="decimal"/>
      <w:lvlText w:val="%1.%2.%3."/>
      <w:lvlJc w:val="left"/>
      <w:pPr>
        <w:ind w:left="1224" w:hanging="504"/>
      </w:pPr>
      <w:rPr>
        <w:rFonts w:hint="default"/>
        <w:b w:val="0"/>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67C25B70"/>
    <w:multiLevelType w:val="hybridMultilevel"/>
    <w:tmpl w:val="46DE32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8931504"/>
    <w:multiLevelType w:val="multilevel"/>
    <w:tmpl w:val="D772D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C216988"/>
    <w:multiLevelType w:val="hybridMultilevel"/>
    <w:tmpl w:val="B5CCC8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C4E3539"/>
    <w:multiLevelType w:val="multilevel"/>
    <w:tmpl w:val="36A26B1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FE90C9D"/>
    <w:multiLevelType w:val="hybridMultilevel"/>
    <w:tmpl w:val="ED04710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4B16D1E"/>
    <w:multiLevelType w:val="hybridMultilevel"/>
    <w:tmpl w:val="AD762724"/>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7" w15:restartNumberingAfterBreak="0">
    <w:nsid w:val="76BD7A24"/>
    <w:multiLevelType w:val="hybridMultilevel"/>
    <w:tmpl w:val="20C6C5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7473F90"/>
    <w:multiLevelType w:val="hybridMultilevel"/>
    <w:tmpl w:val="9612D9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A350EAB"/>
    <w:multiLevelType w:val="multilevel"/>
    <w:tmpl w:val="DE32D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E543690"/>
    <w:multiLevelType w:val="hybridMultilevel"/>
    <w:tmpl w:val="FFC4C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28266971">
    <w:abstractNumId w:val="20"/>
  </w:num>
  <w:num w:numId="2" w16cid:durableId="925454638">
    <w:abstractNumId w:val="7"/>
  </w:num>
  <w:num w:numId="3" w16cid:durableId="169179649">
    <w:abstractNumId w:val="16"/>
  </w:num>
  <w:num w:numId="4" w16cid:durableId="394427335">
    <w:abstractNumId w:val="21"/>
  </w:num>
  <w:num w:numId="5" w16cid:durableId="758134569">
    <w:abstractNumId w:val="6"/>
  </w:num>
  <w:num w:numId="6" w16cid:durableId="1725593017">
    <w:abstractNumId w:val="15"/>
  </w:num>
  <w:num w:numId="7" w16cid:durableId="295911841">
    <w:abstractNumId w:val="3"/>
  </w:num>
  <w:num w:numId="8" w16cid:durableId="1534028437">
    <w:abstractNumId w:val="0"/>
  </w:num>
  <w:num w:numId="9" w16cid:durableId="1386371222">
    <w:abstractNumId w:val="12"/>
  </w:num>
  <w:num w:numId="10" w16cid:durableId="42412323">
    <w:abstractNumId w:val="18"/>
  </w:num>
  <w:num w:numId="11" w16cid:durableId="2129277548">
    <w:abstractNumId w:val="24"/>
  </w:num>
  <w:num w:numId="12" w16cid:durableId="882061888">
    <w:abstractNumId w:val="1"/>
  </w:num>
  <w:num w:numId="13" w16cid:durableId="446697473">
    <w:abstractNumId w:val="5"/>
  </w:num>
  <w:num w:numId="14" w16cid:durableId="431242552">
    <w:abstractNumId w:val="2"/>
  </w:num>
  <w:num w:numId="15" w16cid:durableId="954286576">
    <w:abstractNumId w:val="29"/>
  </w:num>
  <w:num w:numId="16" w16cid:durableId="775179548">
    <w:abstractNumId w:val="8"/>
  </w:num>
  <w:num w:numId="17" w16cid:durableId="2131851914">
    <w:abstractNumId w:val="10"/>
  </w:num>
  <w:num w:numId="18" w16cid:durableId="55279297">
    <w:abstractNumId w:val="22"/>
  </w:num>
  <w:num w:numId="19" w16cid:durableId="2115898214">
    <w:abstractNumId w:val="30"/>
  </w:num>
  <w:num w:numId="20" w16cid:durableId="1284271043">
    <w:abstractNumId w:val="26"/>
  </w:num>
  <w:num w:numId="21" w16cid:durableId="1695837053">
    <w:abstractNumId w:val="19"/>
  </w:num>
  <w:num w:numId="22" w16cid:durableId="1743984926">
    <w:abstractNumId w:val="11"/>
  </w:num>
  <w:num w:numId="23" w16cid:durableId="1259676133">
    <w:abstractNumId w:val="4"/>
  </w:num>
  <w:num w:numId="24" w16cid:durableId="845630234">
    <w:abstractNumId w:val="27"/>
  </w:num>
  <w:num w:numId="25" w16cid:durableId="117143164">
    <w:abstractNumId w:val="17"/>
  </w:num>
  <w:num w:numId="26" w16cid:durableId="1249847971">
    <w:abstractNumId w:val="23"/>
  </w:num>
  <w:num w:numId="27" w16cid:durableId="1986081272">
    <w:abstractNumId w:val="9"/>
  </w:num>
  <w:num w:numId="28" w16cid:durableId="1578400557">
    <w:abstractNumId w:val="14"/>
  </w:num>
  <w:num w:numId="29" w16cid:durableId="1009143704">
    <w:abstractNumId w:val="13"/>
  </w:num>
  <w:num w:numId="30" w16cid:durableId="396516958">
    <w:abstractNumId w:val="28"/>
  </w:num>
  <w:num w:numId="31" w16cid:durableId="190224842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9"/>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7BA"/>
    <w:rsid w:val="000003DA"/>
    <w:rsid w:val="0000130C"/>
    <w:rsid w:val="00003978"/>
    <w:rsid w:val="00004B16"/>
    <w:rsid w:val="00005EC8"/>
    <w:rsid w:val="00010E2E"/>
    <w:rsid w:val="000111BC"/>
    <w:rsid w:val="000135B4"/>
    <w:rsid w:val="00013F44"/>
    <w:rsid w:val="00020226"/>
    <w:rsid w:val="0002182A"/>
    <w:rsid w:val="0002226F"/>
    <w:rsid w:val="000233C4"/>
    <w:rsid w:val="00026FE5"/>
    <w:rsid w:val="000300C7"/>
    <w:rsid w:val="00030CFD"/>
    <w:rsid w:val="00031767"/>
    <w:rsid w:val="000320F7"/>
    <w:rsid w:val="000323F8"/>
    <w:rsid w:val="000327F1"/>
    <w:rsid w:val="000376E2"/>
    <w:rsid w:val="000400A4"/>
    <w:rsid w:val="00044C78"/>
    <w:rsid w:val="00045ED5"/>
    <w:rsid w:val="00047513"/>
    <w:rsid w:val="000503F7"/>
    <w:rsid w:val="00052776"/>
    <w:rsid w:val="00052BDC"/>
    <w:rsid w:val="00052EC6"/>
    <w:rsid w:val="00057AAA"/>
    <w:rsid w:val="00057B88"/>
    <w:rsid w:val="000653F8"/>
    <w:rsid w:val="00065514"/>
    <w:rsid w:val="0007141E"/>
    <w:rsid w:val="000742C4"/>
    <w:rsid w:val="000757E5"/>
    <w:rsid w:val="00080AE6"/>
    <w:rsid w:val="00083571"/>
    <w:rsid w:val="00086595"/>
    <w:rsid w:val="000872C8"/>
    <w:rsid w:val="0009186B"/>
    <w:rsid w:val="00092E74"/>
    <w:rsid w:val="0009516E"/>
    <w:rsid w:val="000A0F58"/>
    <w:rsid w:val="000A10B3"/>
    <w:rsid w:val="000A3C5A"/>
    <w:rsid w:val="000B035E"/>
    <w:rsid w:val="000B0E14"/>
    <w:rsid w:val="000B2F4C"/>
    <w:rsid w:val="000B43D2"/>
    <w:rsid w:val="000B4F23"/>
    <w:rsid w:val="000B64BC"/>
    <w:rsid w:val="000B72BA"/>
    <w:rsid w:val="000C5A7C"/>
    <w:rsid w:val="000C618D"/>
    <w:rsid w:val="000C6EE3"/>
    <w:rsid w:val="000D2294"/>
    <w:rsid w:val="000D234B"/>
    <w:rsid w:val="000D33AA"/>
    <w:rsid w:val="000D3CE5"/>
    <w:rsid w:val="000D694D"/>
    <w:rsid w:val="000E0F47"/>
    <w:rsid w:val="000E226A"/>
    <w:rsid w:val="000E66D2"/>
    <w:rsid w:val="000E7DBA"/>
    <w:rsid w:val="000F14D9"/>
    <w:rsid w:val="000F2B05"/>
    <w:rsid w:val="000F3713"/>
    <w:rsid w:val="000F5007"/>
    <w:rsid w:val="000F600E"/>
    <w:rsid w:val="000F725F"/>
    <w:rsid w:val="001012D8"/>
    <w:rsid w:val="001012FE"/>
    <w:rsid w:val="001055B4"/>
    <w:rsid w:val="00107DAA"/>
    <w:rsid w:val="001106CD"/>
    <w:rsid w:val="00112495"/>
    <w:rsid w:val="00114BEF"/>
    <w:rsid w:val="001201D7"/>
    <w:rsid w:val="00121280"/>
    <w:rsid w:val="001233AB"/>
    <w:rsid w:val="00123F33"/>
    <w:rsid w:val="00126175"/>
    <w:rsid w:val="00131292"/>
    <w:rsid w:val="00133EB7"/>
    <w:rsid w:val="001355B4"/>
    <w:rsid w:val="00135E9A"/>
    <w:rsid w:val="00136D1E"/>
    <w:rsid w:val="00137E0D"/>
    <w:rsid w:val="00142B80"/>
    <w:rsid w:val="00144FE6"/>
    <w:rsid w:val="001600FA"/>
    <w:rsid w:val="001620AD"/>
    <w:rsid w:val="001648DB"/>
    <w:rsid w:val="00165B77"/>
    <w:rsid w:val="00167D91"/>
    <w:rsid w:val="0017090D"/>
    <w:rsid w:val="00171D64"/>
    <w:rsid w:val="00172101"/>
    <w:rsid w:val="001722D7"/>
    <w:rsid w:val="00175D6B"/>
    <w:rsid w:val="00176A03"/>
    <w:rsid w:val="00180215"/>
    <w:rsid w:val="001840BD"/>
    <w:rsid w:val="00184152"/>
    <w:rsid w:val="00190BF7"/>
    <w:rsid w:val="00192541"/>
    <w:rsid w:val="0019610E"/>
    <w:rsid w:val="00196E44"/>
    <w:rsid w:val="001A50CE"/>
    <w:rsid w:val="001A6F3F"/>
    <w:rsid w:val="001B007C"/>
    <w:rsid w:val="001B0192"/>
    <w:rsid w:val="001B2E87"/>
    <w:rsid w:val="001B3554"/>
    <w:rsid w:val="001B4481"/>
    <w:rsid w:val="001B46B7"/>
    <w:rsid w:val="001B6187"/>
    <w:rsid w:val="001C2EA8"/>
    <w:rsid w:val="001C7B28"/>
    <w:rsid w:val="001D38D1"/>
    <w:rsid w:val="001E0447"/>
    <w:rsid w:val="001E2D3D"/>
    <w:rsid w:val="001E4B01"/>
    <w:rsid w:val="001F0F1D"/>
    <w:rsid w:val="001F315B"/>
    <w:rsid w:val="001F5E26"/>
    <w:rsid w:val="001F6750"/>
    <w:rsid w:val="001F6FF9"/>
    <w:rsid w:val="001F7616"/>
    <w:rsid w:val="00200750"/>
    <w:rsid w:val="00200E51"/>
    <w:rsid w:val="0020130B"/>
    <w:rsid w:val="00201827"/>
    <w:rsid w:val="00203889"/>
    <w:rsid w:val="0020429D"/>
    <w:rsid w:val="00211096"/>
    <w:rsid w:val="002115A9"/>
    <w:rsid w:val="00212123"/>
    <w:rsid w:val="00214057"/>
    <w:rsid w:val="00214495"/>
    <w:rsid w:val="002214B9"/>
    <w:rsid w:val="002243CE"/>
    <w:rsid w:val="00226826"/>
    <w:rsid w:val="00230530"/>
    <w:rsid w:val="002320C0"/>
    <w:rsid w:val="00232DE0"/>
    <w:rsid w:val="0023303E"/>
    <w:rsid w:val="00233253"/>
    <w:rsid w:val="00234263"/>
    <w:rsid w:val="00234772"/>
    <w:rsid w:val="002349D0"/>
    <w:rsid w:val="002400BA"/>
    <w:rsid w:val="002415D1"/>
    <w:rsid w:val="00243593"/>
    <w:rsid w:val="00243C96"/>
    <w:rsid w:val="00250DB4"/>
    <w:rsid w:val="0025394D"/>
    <w:rsid w:val="00253D4D"/>
    <w:rsid w:val="00254B31"/>
    <w:rsid w:val="002552EE"/>
    <w:rsid w:val="002575CC"/>
    <w:rsid w:val="00262DA1"/>
    <w:rsid w:val="00267301"/>
    <w:rsid w:val="00271059"/>
    <w:rsid w:val="0027249D"/>
    <w:rsid w:val="0028143F"/>
    <w:rsid w:val="00282FBF"/>
    <w:rsid w:val="002865EE"/>
    <w:rsid w:val="0028668E"/>
    <w:rsid w:val="002901A1"/>
    <w:rsid w:val="002912B0"/>
    <w:rsid w:val="0029229F"/>
    <w:rsid w:val="002930D6"/>
    <w:rsid w:val="00294242"/>
    <w:rsid w:val="002A2489"/>
    <w:rsid w:val="002A3062"/>
    <w:rsid w:val="002A549F"/>
    <w:rsid w:val="002A60F6"/>
    <w:rsid w:val="002B00F2"/>
    <w:rsid w:val="002B0CBE"/>
    <w:rsid w:val="002B257B"/>
    <w:rsid w:val="002B7346"/>
    <w:rsid w:val="002C09E7"/>
    <w:rsid w:val="002C2915"/>
    <w:rsid w:val="002C2A8B"/>
    <w:rsid w:val="002C3AE4"/>
    <w:rsid w:val="002C48F7"/>
    <w:rsid w:val="002D38EF"/>
    <w:rsid w:val="002D5816"/>
    <w:rsid w:val="002D5E61"/>
    <w:rsid w:val="002E07A4"/>
    <w:rsid w:val="002E18A0"/>
    <w:rsid w:val="002E3025"/>
    <w:rsid w:val="002E661B"/>
    <w:rsid w:val="002E6A68"/>
    <w:rsid w:val="002E7AC7"/>
    <w:rsid w:val="002E7B86"/>
    <w:rsid w:val="002F24CD"/>
    <w:rsid w:val="00300883"/>
    <w:rsid w:val="00300E35"/>
    <w:rsid w:val="00300F60"/>
    <w:rsid w:val="00303800"/>
    <w:rsid w:val="0030434C"/>
    <w:rsid w:val="003110C9"/>
    <w:rsid w:val="003124E6"/>
    <w:rsid w:val="00312FFA"/>
    <w:rsid w:val="00323A4F"/>
    <w:rsid w:val="00326607"/>
    <w:rsid w:val="003267C5"/>
    <w:rsid w:val="00326DF4"/>
    <w:rsid w:val="00330C4D"/>
    <w:rsid w:val="00332237"/>
    <w:rsid w:val="003371E2"/>
    <w:rsid w:val="003409B1"/>
    <w:rsid w:val="00341CC9"/>
    <w:rsid w:val="00341F5A"/>
    <w:rsid w:val="00342E35"/>
    <w:rsid w:val="00343EEE"/>
    <w:rsid w:val="003505F6"/>
    <w:rsid w:val="00350ACE"/>
    <w:rsid w:val="00351008"/>
    <w:rsid w:val="00355973"/>
    <w:rsid w:val="003572E2"/>
    <w:rsid w:val="003604AF"/>
    <w:rsid w:val="00361599"/>
    <w:rsid w:val="0036285B"/>
    <w:rsid w:val="003662A6"/>
    <w:rsid w:val="00371059"/>
    <w:rsid w:val="00372540"/>
    <w:rsid w:val="00372E2C"/>
    <w:rsid w:val="0037376A"/>
    <w:rsid w:val="003763A4"/>
    <w:rsid w:val="0037655A"/>
    <w:rsid w:val="00383526"/>
    <w:rsid w:val="00391EF1"/>
    <w:rsid w:val="00392501"/>
    <w:rsid w:val="00392C28"/>
    <w:rsid w:val="00394266"/>
    <w:rsid w:val="00395D58"/>
    <w:rsid w:val="003A0ECE"/>
    <w:rsid w:val="003A1BBE"/>
    <w:rsid w:val="003A2080"/>
    <w:rsid w:val="003A435E"/>
    <w:rsid w:val="003A43B7"/>
    <w:rsid w:val="003A61FF"/>
    <w:rsid w:val="003A7292"/>
    <w:rsid w:val="003B1F33"/>
    <w:rsid w:val="003B32A1"/>
    <w:rsid w:val="003B4133"/>
    <w:rsid w:val="003B7BA4"/>
    <w:rsid w:val="003C4D28"/>
    <w:rsid w:val="003C5223"/>
    <w:rsid w:val="003C6670"/>
    <w:rsid w:val="003D4EA1"/>
    <w:rsid w:val="003D52F9"/>
    <w:rsid w:val="003D5562"/>
    <w:rsid w:val="003E6041"/>
    <w:rsid w:val="003E6BDD"/>
    <w:rsid w:val="003F0D40"/>
    <w:rsid w:val="003F2FE0"/>
    <w:rsid w:val="003F408B"/>
    <w:rsid w:val="004035D8"/>
    <w:rsid w:val="0040557B"/>
    <w:rsid w:val="00406373"/>
    <w:rsid w:val="00407CFE"/>
    <w:rsid w:val="00410833"/>
    <w:rsid w:val="00411457"/>
    <w:rsid w:val="0041415B"/>
    <w:rsid w:val="0041485F"/>
    <w:rsid w:val="0042223A"/>
    <w:rsid w:val="004243F1"/>
    <w:rsid w:val="0042511C"/>
    <w:rsid w:val="004259F8"/>
    <w:rsid w:val="00425D0B"/>
    <w:rsid w:val="0042736B"/>
    <w:rsid w:val="00427555"/>
    <w:rsid w:val="00437E87"/>
    <w:rsid w:val="00440527"/>
    <w:rsid w:val="00440D87"/>
    <w:rsid w:val="004426C9"/>
    <w:rsid w:val="00442DCD"/>
    <w:rsid w:val="004452EA"/>
    <w:rsid w:val="00447C25"/>
    <w:rsid w:val="0045088D"/>
    <w:rsid w:val="00452172"/>
    <w:rsid w:val="00457AB6"/>
    <w:rsid w:val="00457CF4"/>
    <w:rsid w:val="004612CF"/>
    <w:rsid w:val="004641B8"/>
    <w:rsid w:val="004646BD"/>
    <w:rsid w:val="00465698"/>
    <w:rsid w:val="00465C49"/>
    <w:rsid w:val="004669B5"/>
    <w:rsid w:val="00474DA3"/>
    <w:rsid w:val="0047650F"/>
    <w:rsid w:val="0048044C"/>
    <w:rsid w:val="00481526"/>
    <w:rsid w:val="00481C1D"/>
    <w:rsid w:val="00485519"/>
    <w:rsid w:val="004914D8"/>
    <w:rsid w:val="00491825"/>
    <w:rsid w:val="004A255D"/>
    <w:rsid w:val="004A5340"/>
    <w:rsid w:val="004B06DF"/>
    <w:rsid w:val="004B20D0"/>
    <w:rsid w:val="004B4786"/>
    <w:rsid w:val="004B7A81"/>
    <w:rsid w:val="004B7FE4"/>
    <w:rsid w:val="004C1F18"/>
    <w:rsid w:val="004C3082"/>
    <w:rsid w:val="004C4456"/>
    <w:rsid w:val="004C5A56"/>
    <w:rsid w:val="004C6A4C"/>
    <w:rsid w:val="004C7412"/>
    <w:rsid w:val="004C75E3"/>
    <w:rsid w:val="004C7AEE"/>
    <w:rsid w:val="004D0A22"/>
    <w:rsid w:val="004D293C"/>
    <w:rsid w:val="004D4DAD"/>
    <w:rsid w:val="004E1D47"/>
    <w:rsid w:val="004E26D5"/>
    <w:rsid w:val="004E3DD4"/>
    <w:rsid w:val="004E51F1"/>
    <w:rsid w:val="004E6577"/>
    <w:rsid w:val="004E72DE"/>
    <w:rsid w:val="004F0462"/>
    <w:rsid w:val="004F07E5"/>
    <w:rsid w:val="004F0DDC"/>
    <w:rsid w:val="00502D2E"/>
    <w:rsid w:val="0050388E"/>
    <w:rsid w:val="005059BE"/>
    <w:rsid w:val="00507D34"/>
    <w:rsid w:val="00510D54"/>
    <w:rsid w:val="00511D68"/>
    <w:rsid w:val="00512CBB"/>
    <w:rsid w:val="00513565"/>
    <w:rsid w:val="0051378D"/>
    <w:rsid w:val="00517E1B"/>
    <w:rsid w:val="00517EF3"/>
    <w:rsid w:val="0052003B"/>
    <w:rsid w:val="005214EE"/>
    <w:rsid w:val="00522A1A"/>
    <w:rsid w:val="00522C4C"/>
    <w:rsid w:val="00524147"/>
    <w:rsid w:val="005252A6"/>
    <w:rsid w:val="00525613"/>
    <w:rsid w:val="00526BF3"/>
    <w:rsid w:val="005313A2"/>
    <w:rsid w:val="00531DDC"/>
    <w:rsid w:val="00533C75"/>
    <w:rsid w:val="00537E60"/>
    <w:rsid w:val="00543EAC"/>
    <w:rsid w:val="0054487A"/>
    <w:rsid w:val="005477B4"/>
    <w:rsid w:val="00550532"/>
    <w:rsid w:val="00553560"/>
    <w:rsid w:val="00555877"/>
    <w:rsid w:val="0055637B"/>
    <w:rsid w:val="00561305"/>
    <w:rsid w:val="00561F5A"/>
    <w:rsid w:val="00562E39"/>
    <w:rsid w:val="00564945"/>
    <w:rsid w:val="00564C4B"/>
    <w:rsid w:val="00570690"/>
    <w:rsid w:val="00571F8F"/>
    <w:rsid w:val="00577A75"/>
    <w:rsid w:val="005830B9"/>
    <w:rsid w:val="005864A2"/>
    <w:rsid w:val="00587B58"/>
    <w:rsid w:val="005915DA"/>
    <w:rsid w:val="00593B75"/>
    <w:rsid w:val="005944EA"/>
    <w:rsid w:val="005A0246"/>
    <w:rsid w:val="005A5168"/>
    <w:rsid w:val="005A5745"/>
    <w:rsid w:val="005A6315"/>
    <w:rsid w:val="005B1A76"/>
    <w:rsid w:val="005B6902"/>
    <w:rsid w:val="005C090C"/>
    <w:rsid w:val="005C246A"/>
    <w:rsid w:val="005C63BE"/>
    <w:rsid w:val="005D1B1D"/>
    <w:rsid w:val="005D1FC0"/>
    <w:rsid w:val="005D3C6D"/>
    <w:rsid w:val="005E1AF0"/>
    <w:rsid w:val="005E3281"/>
    <w:rsid w:val="005E681E"/>
    <w:rsid w:val="005E76EE"/>
    <w:rsid w:val="005F25E7"/>
    <w:rsid w:val="005F36BC"/>
    <w:rsid w:val="005F4B97"/>
    <w:rsid w:val="005F4D9C"/>
    <w:rsid w:val="005F6D38"/>
    <w:rsid w:val="005F7ECE"/>
    <w:rsid w:val="0060018C"/>
    <w:rsid w:val="006028FF"/>
    <w:rsid w:val="00604437"/>
    <w:rsid w:val="0060471B"/>
    <w:rsid w:val="00604AC8"/>
    <w:rsid w:val="00604BD6"/>
    <w:rsid w:val="00606A2D"/>
    <w:rsid w:val="00606F2C"/>
    <w:rsid w:val="00612EE0"/>
    <w:rsid w:val="006163E3"/>
    <w:rsid w:val="0061775F"/>
    <w:rsid w:val="00620E0A"/>
    <w:rsid w:val="006212C3"/>
    <w:rsid w:val="00621B63"/>
    <w:rsid w:val="006229C7"/>
    <w:rsid w:val="006233CB"/>
    <w:rsid w:val="0062673F"/>
    <w:rsid w:val="0063278A"/>
    <w:rsid w:val="00634F02"/>
    <w:rsid w:val="006355E9"/>
    <w:rsid w:val="00635C7C"/>
    <w:rsid w:val="00636F6A"/>
    <w:rsid w:val="00637932"/>
    <w:rsid w:val="00642C07"/>
    <w:rsid w:val="0064572F"/>
    <w:rsid w:val="00645998"/>
    <w:rsid w:val="006461F6"/>
    <w:rsid w:val="0065613C"/>
    <w:rsid w:val="006603AF"/>
    <w:rsid w:val="0066118C"/>
    <w:rsid w:val="00665888"/>
    <w:rsid w:val="006733B8"/>
    <w:rsid w:val="0067372D"/>
    <w:rsid w:val="006738F4"/>
    <w:rsid w:val="0067411A"/>
    <w:rsid w:val="006751F1"/>
    <w:rsid w:val="006844CC"/>
    <w:rsid w:val="0069186E"/>
    <w:rsid w:val="00692B12"/>
    <w:rsid w:val="00692C39"/>
    <w:rsid w:val="006943DF"/>
    <w:rsid w:val="006969EA"/>
    <w:rsid w:val="006A1258"/>
    <w:rsid w:val="006A407C"/>
    <w:rsid w:val="006A4FB4"/>
    <w:rsid w:val="006B0831"/>
    <w:rsid w:val="006B2066"/>
    <w:rsid w:val="006B2303"/>
    <w:rsid w:val="006B2EFB"/>
    <w:rsid w:val="006B3A90"/>
    <w:rsid w:val="006B7E53"/>
    <w:rsid w:val="006C0C3F"/>
    <w:rsid w:val="006C13CE"/>
    <w:rsid w:val="006C1AC1"/>
    <w:rsid w:val="006C39A7"/>
    <w:rsid w:val="006C3E65"/>
    <w:rsid w:val="006C464D"/>
    <w:rsid w:val="006C6C95"/>
    <w:rsid w:val="006D0F4D"/>
    <w:rsid w:val="006D22BD"/>
    <w:rsid w:val="006D3BCE"/>
    <w:rsid w:val="006D3FBF"/>
    <w:rsid w:val="006D4381"/>
    <w:rsid w:val="006D5D24"/>
    <w:rsid w:val="006D63C5"/>
    <w:rsid w:val="006D7107"/>
    <w:rsid w:val="006E1F70"/>
    <w:rsid w:val="006E24D9"/>
    <w:rsid w:val="006E5CC3"/>
    <w:rsid w:val="006E7758"/>
    <w:rsid w:val="006F1BD4"/>
    <w:rsid w:val="006F3678"/>
    <w:rsid w:val="00705ACC"/>
    <w:rsid w:val="00712B96"/>
    <w:rsid w:val="007136AD"/>
    <w:rsid w:val="007146C3"/>
    <w:rsid w:val="00714D84"/>
    <w:rsid w:val="00715339"/>
    <w:rsid w:val="00715F87"/>
    <w:rsid w:val="007165FD"/>
    <w:rsid w:val="00716FFD"/>
    <w:rsid w:val="0072240C"/>
    <w:rsid w:val="00723C9C"/>
    <w:rsid w:val="00723F95"/>
    <w:rsid w:val="00726DDC"/>
    <w:rsid w:val="0073052E"/>
    <w:rsid w:val="0073257D"/>
    <w:rsid w:val="00732EA7"/>
    <w:rsid w:val="007333EA"/>
    <w:rsid w:val="00733AAA"/>
    <w:rsid w:val="007345D4"/>
    <w:rsid w:val="00740265"/>
    <w:rsid w:val="00743166"/>
    <w:rsid w:val="00743765"/>
    <w:rsid w:val="007458C5"/>
    <w:rsid w:val="00746284"/>
    <w:rsid w:val="00746C81"/>
    <w:rsid w:val="0075142E"/>
    <w:rsid w:val="00751906"/>
    <w:rsid w:val="00754EED"/>
    <w:rsid w:val="00760EB1"/>
    <w:rsid w:val="007620ED"/>
    <w:rsid w:val="0076579B"/>
    <w:rsid w:val="00766E08"/>
    <w:rsid w:val="0077261A"/>
    <w:rsid w:val="00772E6F"/>
    <w:rsid w:val="00773606"/>
    <w:rsid w:val="00774B38"/>
    <w:rsid w:val="00775057"/>
    <w:rsid w:val="00776718"/>
    <w:rsid w:val="00782BF8"/>
    <w:rsid w:val="0078414A"/>
    <w:rsid w:val="007845BC"/>
    <w:rsid w:val="0078476F"/>
    <w:rsid w:val="007853CD"/>
    <w:rsid w:val="0078697C"/>
    <w:rsid w:val="00786AC9"/>
    <w:rsid w:val="00790543"/>
    <w:rsid w:val="00790655"/>
    <w:rsid w:val="00790D68"/>
    <w:rsid w:val="0079141D"/>
    <w:rsid w:val="007918A5"/>
    <w:rsid w:val="00795B89"/>
    <w:rsid w:val="007A4031"/>
    <w:rsid w:val="007A6D63"/>
    <w:rsid w:val="007B2BDF"/>
    <w:rsid w:val="007B2D5F"/>
    <w:rsid w:val="007B3589"/>
    <w:rsid w:val="007B3A48"/>
    <w:rsid w:val="007B68FE"/>
    <w:rsid w:val="007C1813"/>
    <w:rsid w:val="007C2D23"/>
    <w:rsid w:val="007C4CA8"/>
    <w:rsid w:val="007C643C"/>
    <w:rsid w:val="007D1121"/>
    <w:rsid w:val="007D4286"/>
    <w:rsid w:val="007D5354"/>
    <w:rsid w:val="007D53C8"/>
    <w:rsid w:val="007D5416"/>
    <w:rsid w:val="007D6574"/>
    <w:rsid w:val="007D7B15"/>
    <w:rsid w:val="007E0D97"/>
    <w:rsid w:val="007E1671"/>
    <w:rsid w:val="007E177D"/>
    <w:rsid w:val="007E3381"/>
    <w:rsid w:val="007E53FD"/>
    <w:rsid w:val="007F0CA5"/>
    <w:rsid w:val="007F22FC"/>
    <w:rsid w:val="007F42FB"/>
    <w:rsid w:val="008000B1"/>
    <w:rsid w:val="008057E6"/>
    <w:rsid w:val="00805EF3"/>
    <w:rsid w:val="00806BC5"/>
    <w:rsid w:val="008173C7"/>
    <w:rsid w:val="0082064B"/>
    <w:rsid w:val="00825F08"/>
    <w:rsid w:val="00827EBC"/>
    <w:rsid w:val="00830822"/>
    <w:rsid w:val="00835207"/>
    <w:rsid w:val="0083544E"/>
    <w:rsid w:val="00840029"/>
    <w:rsid w:val="008522B1"/>
    <w:rsid w:val="0085293A"/>
    <w:rsid w:val="00853F11"/>
    <w:rsid w:val="0085693B"/>
    <w:rsid w:val="00865CD6"/>
    <w:rsid w:val="00866BB4"/>
    <w:rsid w:val="00867742"/>
    <w:rsid w:val="00871450"/>
    <w:rsid w:val="00874207"/>
    <w:rsid w:val="00874EA5"/>
    <w:rsid w:val="008763C5"/>
    <w:rsid w:val="00880946"/>
    <w:rsid w:val="00884C98"/>
    <w:rsid w:val="0088609B"/>
    <w:rsid w:val="00886117"/>
    <w:rsid w:val="00887AC5"/>
    <w:rsid w:val="008910ED"/>
    <w:rsid w:val="008928CE"/>
    <w:rsid w:val="008932B5"/>
    <w:rsid w:val="00893700"/>
    <w:rsid w:val="0089501D"/>
    <w:rsid w:val="008965FE"/>
    <w:rsid w:val="008A2E44"/>
    <w:rsid w:val="008A4223"/>
    <w:rsid w:val="008A4900"/>
    <w:rsid w:val="008A494C"/>
    <w:rsid w:val="008B480A"/>
    <w:rsid w:val="008B5757"/>
    <w:rsid w:val="008B7B45"/>
    <w:rsid w:val="008C1042"/>
    <w:rsid w:val="008C32A5"/>
    <w:rsid w:val="008C3C05"/>
    <w:rsid w:val="008C46A4"/>
    <w:rsid w:val="008C48F7"/>
    <w:rsid w:val="008C6F03"/>
    <w:rsid w:val="008D6EF1"/>
    <w:rsid w:val="008D7E11"/>
    <w:rsid w:val="008E2091"/>
    <w:rsid w:val="008E4812"/>
    <w:rsid w:val="008E783C"/>
    <w:rsid w:val="008E7EB4"/>
    <w:rsid w:val="008F11DD"/>
    <w:rsid w:val="008F144A"/>
    <w:rsid w:val="008F2728"/>
    <w:rsid w:val="008F68ED"/>
    <w:rsid w:val="00901525"/>
    <w:rsid w:val="00903284"/>
    <w:rsid w:val="0090397C"/>
    <w:rsid w:val="0090426D"/>
    <w:rsid w:val="0090492B"/>
    <w:rsid w:val="00904F10"/>
    <w:rsid w:val="00905097"/>
    <w:rsid w:val="009050F3"/>
    <w:rsid w:val="00906C54"/>
    <w:rsid w:val="00910A45"/>
    <w:rsid w:val="00911A5F"/>
    <w:rsid w:val="00911B5A"/>
    <w:rsid w:val="00914BD8"/>
    <w:rsid w:val="0092251A"/>
    <w:rsid w:val="009231DB"/>
    <w:rsid w:val="0092360D"/>
    <w:rsid w:val="009329EB"/>
    <w:rsid w:val="0093362E"/>
    <w:rsid w:val="00935DC8"/>
    <w:rsid w:val="009407EE"/>
    <w:rsid w:val="009408BD"/>
    <w:rsid w:val="00941A6B"/>
    <w:rsid w:val="00942F6A"/>
    <w:rsid w:val="00944B9B"/>
    <w:rsid w:val="00944F45"/>
    <w:rsid w:val="009456A3"/>
    <w:rsid w:val="00946BD5"/>
    <w:rsid w:val="00947E76"/>
    <w:rsid w:val="0095001C"/>
    <w:rsid w:val="00950451"/>
    <w:rsid w:val="00951581"/>
    <w:rsid w:val="009555CA"/>
    <w:rsid w:val="0095721E"/>
    <w:rsid w:val="009609F1"/>
    <w:rsid w:val="00962567"/>
    <w:rsid w:val="00962A5D"/>
    <w:rsid w:val="00965DE8"/>
    <w:rsid w:val="009724D0"/>
    <w:rsid w:val="009727AD"/>
    <w:rsid w:val="00973DC3"/>
    <w:rsid w:val="00977B13"/>
    <w:rsid w:val="009816E7"/>
    <w:rsid w:val="00986102"/>
    <w:rsid w:val="0098628D"/>
    <w:rsid w:val="0099128D"/>
    <w:rsid w:val="00991F45"/>
    <w:rsid w:val="00993567"/>
    <w:rsid w:val="00994FF5"/>
    <w:rsid w:val="009951E8"/>
    <w:rsid w:val="009A14EA"/>
    <w:rsid w:val="009A72BB"/>
    <w:rsid w:val="009B0A2D"/>
    <w:rsid w:val="009B1D7E"/>
    <w:rsid w:val="009B3FC7"/>
    <w:rsid w:val="009B4391"/>
    <w:rsid w:val="009B6112"/>
    <w:rsid w:val="009C19FD"/>
    <w:rsid w:val="009C27CE"/>
    <w:rsid w:val="009C2E94"/>
    <w:rsid w:val="009C4092"/>
    <w:rsid w:val="009C5069"/>
    <w:rsid w:val="009C6E73"/>
    <w:rsid w:val="009C7322"/>
    <w:rsid w:val="009D040A"/>
    <w:rsid w:val="009E6BE1"/>
    <w:rsid w:val="009E7A0A"/>
    <w:rsid w:val="009F1B2B"/>
    <w:rsid w:val="009F2467"/>
    <w:rsid w:val="009F75C5"/>
    <w:rsid w:val="00A00167"/>
    <w:rsid w:val="00A02803"/>
    <w:rsid w:val="00A05F47"/>
    <w:rsid w:val="00A05FB5"/>
    <w:rsid w:val="00A06109"/>
    <w:rsid w:val="00A07073"/>
    <w:rsid w:val="00A07479"/>
    <w:rsid w:val="00A07FD8"/>
    <w:rsid w:val="00A147A5"/>
    <w:rsid w:val="00A147FD"/>
    <w:rsid w:val="00A16B41"/>
    <w:rsid w:val="00A220EB"/>
    <w:rsid w:val="00A2541F"/>
    <w:rsid w:val="00A25AA1"/>
    <w:rsid w:val="00A31842"/>
    <w:rsid w:val="00A35C0C"/>
    <w:rsid w:val="00A41333"/>
    <w:rsid w:val="00A41DEA"/>
    <w:rsid w:val="00A42516"/>
    <w:rsid w:val="00A42D2D"/>
    <w:rsid w:val="00A44FFD"/>
    <w:rsid w:val="00A454F9"/>
    <w:rsid w:val="00A50894"/>
    <w:rsid w:val="00A50DFC"/>
    <w:rsid w:val="00A53130"/>
    <w:rsid w:val="00A54029"/>
    <w:rsid w:val="00A5414B"/>
    <w:rsid w:val="00A559BB"/>
    <w:rsid w:val="00A5644D"/>
    <w:rsid w:val="00A56A5C"/>
    <w:rsid w:val="00A570B3"/>
    <w:rsid w:val="00A60E92"/>
    <w:rsid w:val="00A62915"/>
    <w:rsid w:val="00A70039"/>
    <w:rsid w:val="00A7142D"/>
    <w:rsid w:val="00A726E6"/>
    <w:rsid w:val="00A72EB1"/>
    <w:rsid w:val="00A7672F"/>
    <w:rsid w:val="00A81282"/>
    <w:rsid w:val="00A81920"/>
    <w:rsid w:val="00A927E7"/>
    <w:rsid w:val="00A9321C"/>
    <w:rsid w:val="00A95FF7"/>
    <w:rsid w:val="00A965D1"/>
    <w:rsid w:val="00A96F41"/>
    <w:rsid w:val="00AA399D"/>
    <w:rsid w:val="00AA7381"/>
    <w:rsid w:val="00AB20A1"/>
    <w:rsid w:val="00AC61FA"/>
    <w:rsid w:val="00AD111A"/>
    <w:rsid w:val="00AD26C8"/>
    <w:rsid w:val="00AD57EE"/>
    <w:rsid w:val="00AD67BA"/>
    <w:rsid w:val="00AD69DA"/>
    <w:rsid w:val="00AE625B"/>
    <w:rsid w:val="00AF0BDF"/>
    <w:rsid w:val="00AF1130"/>
    <w:rsid w:val="00AF1A3D"/>
    <w:rsid w:val="00AF3738"/>
    <w:rsid w:val="00AF4511"/>
    <w:rsid w:val="00AF54E8"/>
    <w:rsid w:val="00AF6835"/>
    <w:rsid w:val="00B03001"/>
    <w:rsid w:val="00B070F4"/>
    <w:rsid w:val="00B10606"/>
    <w:rsid w:val="00B11771"/>
    <w:rsid w:val="00B13345"/>
    <w:rsid w:val="00B16F90"/>
    <w:rsid w:val="00B20CA2"/>
    <w:rsid w:val="00B20D09"/>
    <w:rsid w:val="00B233F2"/>
    <w:rsid w:val="00B25E9D"/>
    <w:rsid w:val="00B2680F"/>
    <w:rsid w:val="00B31149"/>
    <w:rsid w:val="00B3674B"/>
    <w:rsid w:val="00B415F8"/>
    <w:rsid w:val="00B418FA"/>
    <w:rsid w:val="00B44809"/>
    <w:rsid w:val="00B44820"/>
    <w:rsid w:val="00B44B9D"/>
    <w:rsid w:val="00B46398"/>
    <w:rsid w:val="00B4692A"/>
    <w:rsid w:val="00B47439"/>
    <w:rsid w:val="00B5164A"/>
    <w:rsid w:val="00B54253"/>
    <w:rsid w:val="00B60503"/>
    <w:rsid w:val="00B605DC"/>
    <w:rsid w:val="00B67950"/>
    <w:rsid w:val="00B739F4"/>
    <w:rsid w:val="00B80303"/>
    <w:rsid w:val="00B8214A"/>
    <w:rsid w:val="00B837A2"/>
    <w:rsid w:val="00B848E9"/>
    <w:rsid w:val="00B84BC1"/>
    <w:rsid w:val="00B90111"/>
    <w:rsid w:val="00B94FBC"/>
    <w:rsid w:val="00B979CA"/>
    <w:rsid w:val="00B97FDF"/>
    <w:rsid w:val="00BA12A5"/>
    <w:rsid w:val="00BA5205"/>
    <w:rsid w:val="00BA5558"/>
    <w:rsid w:val="00BA7820"/>
    <w:rsid w:val="00BB08B4"/>
    <w:rsid w:val="00BB29BC"/>
    <w:rsid w:val="00BB311D"/>
    <w:rsid w:val="00BB4C06"/>
    <w:rsid w:val="00BB68D6"/>
    <w:rsid w:val="00BB6D1A"/>
    <w:rsid w:val="00BC2181"/>
    <w:rsid w:val="00BC28CB"/>
    <w:rsid w:val="00BC7AA7"/>
    <w:rsid w:val="00BD06A9"/>
    <w:rsid w:val="00BD0B9C"/>
    <w:rsid w:val="00BD354F"/>
    <w:rsid w:val="00BD523A"/>
    <w:rsid w:val="00BD6C02"/>
    <w:rsid w:val="00BE312D"/>
    <w:rsid w:val="00BE3D34"/>
    <w:rsid w:val="00BE3EE3"/>
    <w:rsid w:val="00BE5B2D"/>
    <w:rsid w:val="00BF5A65"/>
    <w:rsid w:val="00BF6C55"/>
    <w:rsid w:val="00C01EE4"/>
    <w:rsid w:val="00C02286"/>
    <w:rsid w:val="00C027F6"/>
    <w:rsid w:val="00C03590"/>
    <w:rsid w:val="00C07616"/>
    <w:rsid w:val="00C10A27"/>
    <w:rsid w:val="00C10CE0"/>
    <w:rsid w:val="00C160D4"/>
    <w:rsid w:val="00C16D6F"/>
    <w:rsid w:val="00C17ADC"/>
    <w:rsid w:val="00C2114A"/>
    <w:rsid w:val="00C21189"/>
    <w:rsid w:val="00C21D17"/>
    <w:rsid w:val="00C2674C"/>
    <w:rsid w:val="00C30253"/>
    <w:rsid w:val="00C312B3"/>
    <w:rsid w:val="00C32141"/>
    <w:rsid w:val="00C401A6"/>
    <w:rsid w:val="00C4201E"/>
    <w:rsid w:val="00C425A6"/>
    <w:rsid w:val="00C461AE"/>
    <w:rsid w:val="00C46FE8"/>
    <w:rsid w:val="00C47816"/>
    <w:rsid w:val="00C50D81"/>
    <w:rsid w:val="00C50F0D"/>
    <w:rsid w:val="00C562DD"/>
    <w:rsid w:val="00C5637B"/>
    <w:rsid w:val="00C618F1"/>
    <w:rsid w:val="00C61CB4"/>
    <w:rsid w:val="00C6297E"/>
    <w:rsid w:val="00C63987"/>
    <w:rsid w:val="00C65845"/>
    <w:rsid w:val="00C7156A"/>
    <w:rsid w:val="00C724C2"/>
    <w:rsid w:val="00C72EA8"/>
    <w:rsid w:val="00C73846"/>
    <w:rsid w:val="00C74D5D"/>
    <w:rsid w:val="00C77337"/>
    <w:rsid w:val="00C8326B"/>
    <w:rsid w:val="00C8443D"/>
    <w:rsid w:val="00C92917"/>
    <w:rsid w:val="00C93523"/>
    <w:rsid w:val="00C94219"/>
    <w:rsid w:val="00C95EF1"/>
    <w:rsid w:val="00C978E2"/>
    <w:rsid w:val="00CA1320"/>
    <w:rsid w:val="00CA1A56"/>
    <w:rsid w:val="00CA1D5F"/>
    <w:rsid w:val="00CA6603"/>
    <w:rsid w:val="00CB2B8E"/>
    <w:rsid w:val="00CB4170"/>
    <w:rsid w:val="00CB6A09"/>
    <w:rsid w:val="00CB6E09"/>
    <w:rsid w:val="00CB77F9"/>
    <w:rsid w:val="00CC0FFB"/>
    <w:rsid w:val="00CC2417"/>
    <w:rsid w:val="00CC27C1"/>
    <w:rsid w:val="00CC2E96"/>
    <w:rsid w:val="00CC59DC"/>
    <w:rsid w:val="00CC7036"/>
    <w:rsid w:val="00CC7044"/>
    <w:rsid w:val="00CC7AE5"/>
    <w:rsid w:val="00CC7F6E"/>
    <w:rsid w:val="00CD4C4B"/>
    <w:rsid w:val="00CD5CE8"/>
    <w:rsid w:val="00CF285D"/>
    <w:rsid w:val="00CF2D1E"/>
    <w:rsid w:val="00CF4305"/>
    <w:rsid w:val="00D001AF"/>
    <w:rsid w:val="00D00D04"/>
    <w:rsid w:val="00D04A5C"/>
    <w:rsid w:val="00D05ECA"/>
    <w:rsid w:val="00D061C3"/>
    <w:rsid w:val="00D11BC0"/>
    <w:rsid w:val="00D15FD4"/>
    <w:rsid w:val="00D24D22"/>
    <w:rsid w:val="00D27AF5"/>
    <w:rsid w:val="00D3364B"/>
    <w:rsid w:val="00D37189"/>
    <w:rsid w:val="00D458D8"/>
    <w:rsid w:val="00D47A32"/>
    <w:rsid w:val="00D50127"/>
    <w:rsid w:val="00D5570B"/>
    <w:rsid w:val="00D56AD8"/>
    <w:rsid w:val="00D5777B"/>
    <w:rsid w:val="00D611CB"/>
    <w:rsid w:val="00D62D65"/>
    <w:rsid w:val="00D63CDE"/>
    <w:rsid w:val="00D64065"/>
    <w:rsid w:val="00D64587"/>
    <w:rsid w:val="00D64A36"/>
    <w:rsid w:val="00D679A2"/>
    <w:rsid w:val="00D67E38"/>
    <w:rsid w:val="00D701BB"/>
    <w:rsid w:val="00D71A1A"/>
    <w:rsid w:val="00D7716A"/>
    <w:rsid w:val="00D77BF5"/>
    <w:rsid w:val="00D80208"/>
    <w:rsid w:val="00D8557B"/>
    <w:rsid w:val="00D85D2A"/>
    <w:rsid w:val="00D9050F"/>
    <w:rsid w:val="00D94C88"/>
    <w:rsid w:val="00DA772A"/>
    <w:rsid w:val="00DB1A3C"/>
    <w:rsid w:val="00DB29BF"/>
    <w:rsid w:val="00DB2C98"/>
    <w:rsid w:val="00DB4BEB"/>
    <w:rsid w:val="00DB6228"/>
    <w:rsid w:val="00DB76FE"/>
    <w:rsid w:val="00DC286B"/>
    <w:rsid w:val="00DC4A2E"/>
    <w:rsid w:val="00DD260B"/>
    <w:rsid w:val="00DD4627"/>
    <w:rsid w:val="00DE04D8"/>
    <w:rsid w:val="00DE5567"/>
    <w:rsid w:val="00DE5A45"/>
    <w:rsid w:val="00DF1276"/>
    <w:rsid w:val="00DF219A"/>
    <w:rsid w:val="00DF34D0"/>
    <w:rsid w:val="00DF774E"/>
    <w:rsid w:val="00E054E6"/>
    <w:rsid w:val="00E064D3"/>
    <w:rsid w:val="00E070DF"/>
    <w:rsid w:val="00E0789A"/>
    <w:rsid w:val="00E10F04"/>
    <w:rsid w:val="00E1244B"/>
    <w:rsid w:val="00E13A85"/>
    <w:rsid w:val="00E16F9A"/>
    <w:rsid w:val="00E239E0"/>
    <w:rsid w:val="00E26C2E"/>
    <w:rsid w:val="00E30851"/>
    <w:rsid w:val="00E30878"/>
    <w:rsid w:val="00E32C0D"/>
    <w:rsid w:val="00E4383C"/>
    <w:rsid w:val="00E44665"/>
    <w:rsid w:val="00E479BC"/>
    <w:rsid w:val="00E5020C"/>
    <w:rsid w:val="00E515E1"/>
    <w:rsid w:val="00E529CC"/>
    <w:rsid w:val="00E60741"/>
    <w:rsid w:val="00E6103F"/>
    <w:rsid w:val="00E62334"/>
    <w:rsid w:val="00E759F7"/>
    <w:rsid w:val="00E770FF"/>
    <w:rsid w:val="00E7757B"/>
    <w:rsid w:val="00E80FF1"/>
    <w:rsid w:val="00E83978"/>
    <w:rsid w:val="00E84702"/>
    <w:rsid w:val="00E87543"/>
    <w:rsid w:val="00E97BBB"/>
    <w:rsid w:val="00EA6510"/>
    <w:rsid w:val="00EB331A"/>
    <w:rsid w:val="00EB3511"/>
    <w:rsid w:val="00EB7BCE"/>
    <w:rsid w:val="00EC4232"/>
    <w:rsid w:val="00EC5B8D"/>
    <w:rsid w:val="00ED0FAC"/>
    <w:rsid w:val="00ED2110"/>
    <w:rsid w:val="00ED3331"/>
    <w:rsid w:val="00ED57B5"/>
    <w:rsid w:val="00EE1130"/>
    <w:rsid w:val="00EE5BE6"/>
    <w:rsid w:val="00EE5DC9"/>
    <w:rsid w:val="00EE7AE3"/>
    <w:rsid w:val="00EF223A"/>
    <w:rsid w:val="00EF3B22"/>
    <w:rsid w:val="00EF65C9"/>
    <w:rsid w:val="00EF74C5"/>
    <w:rsid w:val="00EF7FA6"/>
    <w:rsid w:val="00F00D30"/>
    <w:rsid w:val="00F01CF7"/>
    <w:rsid w:val="00F02A2C"/>
    <w:rsid w:val="00F07896"/>
    <w:rsid w:val="00F111B8"/>
    <w:rsid w:val="00F12819"/>
    <w:rsid w:val="00F1538E"/>
    <w:rsid w:val="00F20B16"/>
    <w:rsid w:val="00F224DB"/>
    <w:rsid w:val="00F23FEB"/>
    <w:rsid w:val="00F265CA"/>
    <w:rsid w:val="00F30E07"/>
    <w:rsid w:val="00F31DE9"/>
    <w:rsid w:val="00F342BD"/>
    <w:rsid w:val="00F35B28"/>
    <w:rsid w:val="00F37152"/>
    <w:rsid w:val="00F54B2B"/>
    <w:rsid w:val="00F57BBB"/>
    <w:rsid w:val="00F661EF"/>
    <w:rsid w:val="00F66547"/>
    <w:rsid w:val="00F72927"/>
    <w:rsid w:val="00F8059E"/>
    <w:rsid w:val="00F80686"/>
    <w:rsid w:val="00F85361"/>
    <w:rsid w:val="00F9053B"/>
    <w:rsid w:val="00F9288F"/>
    <w:rsid w:val="00F94464"/>
    <w:rsid w:val="00F95D66"/>
    <w:rsid w:val="00F96B2A"/>
    <w:rsid w:val="00FA217D"/>
    <w:rsid w:val="00FA3427"/>
    <w:rsid w:val="00FA49BC"/>
    <w:rsid w:val="00FA67C7"/>
    <w:rsid w:val="00FB119C"/>
    <w:rsid w:val="00FB1B02"/>
    <w:rsid w:val="00FB7EAD"/>
    <w:rsid w:val="00FC1047"/>
    <w:rsid w:val="00FC2A07"/>
    <w:rsid w:val="00FC3E48"/>
    <w:rsid w:val="00FC4E4A"/>
    <w:rsid w:val="00FC5803"/>
    <w:rsid w:val="00FC7857"/>
    <w:rsid w:val="00FD085B"/>
    <w:rsid w:val="00FD2122"/>
    <w:rsid w:val="00FD4B3E"/>
    <w:rsid w:val="00FD5DB2"/>
    <w:rsid w:val="00FD6EB6"/>
    <w:rsid w:val="00FF06F6"/>
    <w:rsid w:val="00FF314B"/>
    <w:rsid w:val="00FF48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7C81DE"/>
  <w15:chartTrackingRefBased/>
  <w15:docId w15:val="{FAF43827-F3DD-46D7-A4B9-19A92E578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7BA"/>
    <w:pPr>
      <w:spacing w:line="259" w:lineRule="auto"/>
    </w:pPr>
    <w:rPr>
      <w:sz w:val="22"/>
      <w:szCs w:val="22"/>
    </w:rPr>
  </w:style>
  <w:style w:type="paragraph" w:styleId="Heading1">
    <w:name w:val="heading 1"/>
    <w:basedOn w:val="Normal"/>
    <w:next w:val="Normal"/>
    <w:link w:val="Heading1Char"/>
    <w:uiPriority w:val="9"/>
    <w:qFormat/>
    <w:rsid w:val="00AD67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D67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D67B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AD67B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D67B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D67B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D67B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D67B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D67B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67B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D67B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D67B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AD67B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D67B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D67B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67B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67B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67BA"/>
    <w:rPr>
      <w:rFonts w:eastAsiaTheme="majorEastAsia" w:cstheme="majorBidi"/>
      <w:color w:val="272727" w:themeColor="text1" w:themeTint="D8"/>
    </w:rPr>
  </w:style>
  <w:style w:type="paragraph" w:styleId="Title">
    <w:name w:val="Title"/>
    <w:basedOn w:val="Normal"/>
    <w:next w:val="Normal"/>
    <w:link w:val="TitleChar"/>
    <w:uiPriority w:val="10"/>
    <w:qFormat/>
    <w:rsid w:val="00AD67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67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67B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D67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67BA"/>
    <w:pPr>
      <w:spacing w:before="160"/>
      <w:jc w:val="center"/>
    </w:pPr>
    <w:rPr>
      <w:i/>
      <w:iCs/>
      <w:color w:val="404040" w:themeColor="text1" w:themeTint="BF"/>
    </w:rPr>
  </w:style>
  <w:style w:type="character" w:customStyle="1" w:styleId="QuoteChar">
    <w:name w:val="Quote Char"/>
    <w:basedOn w:val="DefaultParagraphFont"/>
    <w:link w:val="Quote"/>
    <w:uiPriority w:val="29"/>
    <w:rsid w:val="00AD67BA"/>
    <w:rPr>
      <w:i/>
      <w:iCs/>
      <w:color w:val="404040" w:themeColor="text1" w:themeTint="BF"/>
    </w:rPr>
  </w:style>
  <w:style w:type="paragraph" w:styleId="ListParagraph">
    <w:name w:val="List Paragraph"/>
    <w:aliases w:val="List Paragraph - Overtone,Dot pt,Bullet 1,Numbered Para 1,List Paragraph Char Char Char,Indicator Text,List Paragraph1,Bullet Points,MAIN CONTENT,No Spacing1,List Paragraph2,Normal numbered,OBC Bullet,List Paragraph12,Bullet Style,Picture"/>
    <w:basedOn w:val="Normal"/>
    <w:link w:val="ListParagraphChar"/>
    <w:uiPriority w:val="34"/>
    <w:qFormat/>
    <w:rsid w:val="00AD67BA"/>
    <w:pPr>
      <w:ind w:left="720"/>
      <w:contextualSpacing/>
    </w:pPr>
  </w:style>
  <w:style w:type="character" w:styleId="IntenseEmphasis">
    <w:name w:val="Intense Emphasis"/>
    <w:basedOn w:val="DefaultParagraphFont"/>
    <w:uiPriority w:val="21"/>
    <w:qFormat/>
    <w:rsid w:val="00AD67BA"/>
    <w:rPr>
      <w:i/>
      <w:iCs/>
      <w:color w:val="0F4761" w:themeColor="accent1" w:themeShade="BF"/>
    </w:rPr>
  </w:style>
  <w:style w:type="paragraph" w:styleId="IntenseQuote">
    <w:name w:val="Intense Quote"/>
    <w:basedOn w:val="Normal"/>
    <w:next w:val="Normal"/>
    <w:link w:val="IntenseQuoteChar"/>
    <w:uiPriority w:val="30"/>
    <w:qFormat/>
    <w:rsid w:val="00AD67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D67BA"/>
    <w:rPr>
      <w:i/>
      <w:iCs/>
      <w:color w:val="0F4761" w:themeColor="accent1" w:themeShade="BF"/>
    </w:rPr>
  </w:style>
  <w:style w:type="character" w:styleId="IntenseReference">
    <w:name w:val="Intense Reference"/>
    <w:basedOn w:val="DefaultParagraphFont"/>
    <w:uiPriority w:val="32"/>
    <w:qFormat/>
    <w:rsid w:val="00AD67BA"/>
    <w:rPr>
      <w:b/>
      <w:bCs/>
      <w:smallCaps/>
      <w:color w:val="0F4761" w:themeColor="accent1" w:themeShade="BF"/>
      <w:spacing w:val="5"/>
    </w:rPr>
  </w:style>
  <w:style w:type="paragraph" w:styleId="FootnoteText">
    <w:name w:val="footnote text"/>
    <w:basedOn w:val="Normal"/>
    <w:link w:val="FootnoteTextChar"/>
    <w:uiPriority w:val="99"/>
    <w:semiHidden/>
    <w:unhideWhenUsed/>
    <w:rsid w:val="00AD67B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D67BA"/>
    <w:rPr>
      <w:sz w:val="20"/>
      <w:szCs w:val="20"/>
    </w:rPr>
  </w:style>
  <w:style w:type="character" w:styleId="FootnoteReference">
    <w:name w:val="footnote reference"/>
    <w:basedOn w:val="DefaultParagraphFont"/>
    <w:uiPriority w:val="99"/>
    <w:semiHidden/>
    <w:unhideWhenUsed/>
    <w:rsid w:val="00AD67BA"/>
    <w:rPr>
      <w:vertAlign w:val="superscript"/>
    </w:rPr>
  </w:style>
  <w:style w:type="character" w:styleId="Hyperlink">
    <w:name w:val="Hyperlink"/>
    <w:basedOn w:val="DefaultParagraphFont"/>
    <w:uiPriority w:val="99"/>
    <w:unhideWhenUsed/>
    <w:rsid w:val="00AD67BA"/>
    <w:rPr>
      <w:color w:val="467886" w:themeColor="hyperlink"/>
      <w:u w:val="single"/>
    </w:rPr>
  </w:style>
  <w:style w:type="character" w:customStyle="1" w:styleId="ListParagraphChar">
    <w:name w:val="List Paragraph Char"/>
    <w:aliases w:val="List Paragraph - Overtone Char,Dot pt Char,Bullet 1 Char,Numbered Para 1 Char,List Paragraph Char Char Char Char,Indicator Text Char,List Paragraph1 Char,Bullet Points Char,MAIN CONTENT Char,No Spacing1 Char,List Paragraph2 Char"/>
    <w:basedOn w:val="DefaultParagraphFont"/>
    <w:link w:val="ListParagraph"/>
    <w:uiPriority w:val="34"/>
    <w:qFormat/>
    <w:locked/>
    <w:rsid w:val="00AD67BA"/>
  </w:style>
  <w:style w:type="paragraph" w:styleId="TOCHeading">
    <w:name w:val="TOC Heading"/>
    <w:basedOn w:val="Heading1"/>
    <w:next w:val="Normal"/>
    <w:uiPriority w:val="39"/>
    <w:unhideWhenUsed/>
    <w:qFormat/>
    <w:rsid w:val="006733B8"/>
    <w:pPr>
      <w:spacing w:before="240" w:after="0"/>
      <w:outlineLvl w:val="9"/>
    </w:pPr>
    <w:rPr>
      <w:kern w:val="0"/>
      <w:sz w:val="32"/>
      <w:szCs w:val="32"/>
      <w:lang w:val="en-US"/>
      <w14:ligatures w14:val="none"/>
    </w:rPr>
  </w:style>
  <w:style w:type="paragraph" w:styleId="TOC1">
    <w:name w:val="toc 1"/>
    <w:basedOn w:val="Normal"/>
    <w:next w:val="Normal"/>
    <w:autoRedefine/>
    <w:uiPriority w:val="39"/>
    <w:unhideWhenUsed/>
    <w:rsid w:val="006733B8"/>
    <w:pPr>
      <w:spacing w:after="100"/>
    </w:pPr>
  </w:style>
  <w:style w:type="paragraph" w:styleId="TOC2">
    <w:name w:val="toc 2"/>
    <w:basedOn w:val="Normal"/>
    <w:next w:val="Normal"/>
    <w:autoRedefine/>
    <w:uiPriority w:val="39"/>
    <w:unhideWhenUsed/>
    <w:rsid w:val="006733B8"/>
    <w:pPr>
      <w:spacing w:after="100"/>
      <w:ind w:left="220"/>
    </w:pPr>
  </w:style>
  <w:style w:type="paragraph" w:styleId="TOC3">
    <w:name w:val="toc 3"/>
    <w:basedOn w:val="Normal"/>
    <w:next w:val="Normal"/>
    <w:autoRedefine/>
    <w:uiPriority w:val="39"/>
    <w:unhideWhenUsed/>
    <w:rsid w:val="006733B8"/>
    <w:pPr>
      <w:spacing w:after="100"/>
      <w:ind w:left="440"/>
    </w:pPr>
  </w:style>
  <w:style w:type="paragraph" w:styleId="Header">
    <w:name w:val="header"/>
    <w:basedOn w:val="Normal"/>
    <w:link w:val="HeaderChar"/>
    <w:uiPriority w:val="99"/>
    <w:unhideWhenUsed/>
    <w:rsid w:val="00DF774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F774E"/>
    <w:rPr>
      <w:sz w:val="22"/>
      <w:szCs w:val="22"/>
    </w:rPr>
  </w:style>
  <w:style w:type="paragraph" w:styleId="Footer">
    <w:name w:val="footer"/>
    <w:basedOn w:val="Normal"/>
    <w:link w:val="FooterChar"/>
    <w:uiPriority w:val="99"/>
    <w:unhideWhenUsed/>
    <w:rsid w:val="00DF774E"/>
    <w:pPr>
      <w:tabs>
        <w:tab w:val="center" w:pos="4513"/>
        <w:tab w:val="right" w:pos="9026"/>
      </w:tabs>
      <w:spacing w:after="0" w:line="240" w:lineRule="auto"/>
    </w:pPr>
  </w:style>
  <w:style w:type="character" w:customStyle="1" w:styleId="FooterChar">
    <w:name w:val="Footer Char"/>
    <w:basedOn w:val="DefaultParagraphFont"/>
    <w:link w:val="Footer"/>
    <w:uiPriority w:val="99"/>
    <w:rsid w:val="00DF774E"/>
    <w:rPr>
      <w:sz w:val="22"/>
      <w:szCs w:val="22"/>
    </w:rPr>
  </w:style>
  <w:style w:type="character" w:styleId="UnresolvedMention">
    <w:name w:val="Unresolved Mention"/>
    <w:basedOn w:val="DefaultParagraphFont"/>
    <w:uiPriority w:val="99"/>
    <w:semiHidden/>
    <w:unhideWhenUsed/>
    <w:rsid w:val="006B2303"/>
    <w:rPr>
      <w:color w:val="605E5C"/>
      <w:shd w:val="clear" w:color="auto" w:fill="E1DFDD"/>
    </w:rPr>
  </w:style>
  <w:style w:type="character" w:styleId="FollowedHyperlink">
    <w:name w:val="FollowedHyperlink"/>
    <w:basedOn w:val="DefaultParagraphFont"/>
    <w:uiPriority w:val="99"/>
    <w:semiHidden/>
    <w:unhideWhenUsed/>
    <w:rsid w:val="00634F02"/>
    <w:rPr>
      <w:color w:val="96607D" w:themeColor="followedHyperlink"/>
      <w:u w:val="single"/>
    </w:rPr>
  </w:style>
  <w:style w:type="table" w:styleId="TableGrid">
    <w:name w:val="Table Grid"/>
    <w:basedOn w:val="TableNormal"/>
    <w:uiPriority w:val="39"/>
    <w:rsid w:val="009B0A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1Light-Accent4">
    <w:name w:val="List Table 1 Light Accent 4"/>
    <w:basedOn w:val="TableNormal"/>
    <w:uiPriority w:val="46"/>
    <w:rsid w:val="00A2541F"/>
    <w:pPr>
      <w:spacing w:after="0" w:line="240" w:lineRule="auto"/>
    </w:pPr>
    <w:tblPr>
      <w:tblStyleRowBandSize w:val="1"/>
      <w:tblStyleColBandSize w:val="1"/>
    </w:tblPr>
    <w:tblStylePr w:type="firstRow">
      <w:rPr>
        <w:b/>
        <w:bCs/>
      </w:rPr>
      <w:tblPr/>
      <w:tcPr>
        <w:tcBorders>
          <w:bottom w:val="single" w:sz="4" w:space="0" w:color="60CAF3" w:themeColor="accent4" w:themeTint="99"/>
        </w:tcBorders>
      </w:tcPr>
    </w:tblStylePr>
    <w:tblStylePr w:type="lastRow">
      <w:rPr>
        <w:b/>
        <w:bCs/>
      </w:rPr>
      <w:tblPr/>
      <w:tcPr>
        <w:tcBorders>
          <w:top w:val="sing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5Dark-Accent4">
    <w:name w:val="Grid Table 5 Dark Accent 4"/>
    <w:basedOn w:val="TableNormal"/>
    <w:uiPriority w:val="50"/>
    <w:rsid w:val="009727A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EDF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F9ED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F9ED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F9ED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F9ED5" w:themeFill="accent4"/>
      </w:tcPr>
    </w:tblStylePr>
    <w:tblStylePr w:type="band1Vert">
      <w:tblPr/>
      <w:tcPr>
        <w:shd w:val="clear" w:color="auto" w:fill="95DCF7" w:themeFill="accent4" w:themeFillTint="66"/>
      </w:tcPr>
    </w:tblStylePr>
    <w:tblStylePr w:type="band1Horz">
      <w:tblPr/>
      <w:tcPr>
        <w:shd w:val="clear" w:color="auto" w:fill="95DCF7" w:themeFill="accent4" w:themeFillTint="66"/>
      </w:tcPr>
    </w:tblStylePr>
  </w:style>
  <w:style w:type="table" w:styleId="GridTable7ColourfulAccent1">
    <w:name w:val="Grid Table 7 Colorful Accent 1"/>
    <w:basedOn w:val="TableNormal"/>
    <w:uiPriority w:val="52"/>
    <w:rsid w:val="00973DC3"/>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paragraph" w:styleId="Revision">
    <w:name w:val="Revision"/>
    <w:hidden/>
    <w:uiPriority w:val="99"/>
    <w:semiHidden/>
    <w:rsid w:val="006969EA"/>
    <w:pPr>
      <w:spacing w:after="0" w:line="240" w:lineRule="auto"/>
    </w:pPr>
    <w:rPr>
      <w:sz w:val="22"/>
      <w:szCs w:val="22"/>
    </w:rPr>
  </w:style>
  <w:style w:type="character" w:styleId="CommentReference">
    <w:name w:val="annotation reference"/>
    <w:basedOn w:val="DefaultParagraphFont"/>
    <w:uiPriority w:val="99"/>
    <w:semiHidden/>
    <w:unhideWhenUsed/>
    <w:rsid w:val="008B7B45"/>
    <w:rPr>
      <w:sz w:val="16"/>
      <w:szCs w:val="16"/>
    </w:rPr>
  </w:style>
  <w:style w:type="paragraph" w:styleId="CommentText">
    <w:name w:val="annotation text"/>
    <w:basedOn w:val="Normal"/>
    <w:link w:val="CommentTextChar"/>
    <w:uiPriority w:val="99"/>
    <w:unhideWhenUsed/>
    <w:rsid w:val="008B7B45"/>
    <w:pPr>
      <w:spacing w:line="240" w:lineRule="auto"/>
    </w:pPr>
    <w:rPr>
      <w:sz w:val="20"/>
      <w:szCs w:val="20"/>
    </w:rPr>
  </w:style>
  <w:style w:type="character" w:customStyle="1" w:styleId="CommentTextChar">
    <w:name w:val="Comment Text Char"/>
    <w:basedOn w:val="DefaultParagraphFont"/>
    <w:link w:val="CommentText"/>
    <w:uiPriority w:val="99"/>
    <w:rsid w:val="008B7B45"/>
    <w:rPr>
      <w:sz w:val="20"/>
      <w:szCs w:val="20"/>
    </w:rPr>
  </w:style>
  <w:style w:type="paragraph" w:styleId="CommentSubject">
    <w:name w:val="annotation subject"/>
    <w:basedOn w:val="CommentText"/>
    <w:next w:val="CommentText"/>
    <w:link w:val="CommentSubjectChar"/>
    <w:uiPriority w:val="99"/>
    <w:semiHidden/>
    <w:unhideWhenUsed/>
    <w:rsid w:val="008B7B45"/>
    <w:rPr>
      <w:b/>
      <w:bCs/>
    </w:rPr>
  </w:style>
  <w:style w:type="character" w:customStyle="1" w:styleId="CommentSubjectChar">
    <w:name w:val="Comment Subject Char"/>
    <w:basedOn w:val="CommentTextChar"/>
    <w:link w:val="CommentSubject"/>
    <w:uiPriority w:val="99"/>
    <w:semiHidden/>
    <w:rsid w:val="008B7B4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571800">
      <w:bodyDiv w:val="1"/>
      <w:marLeft w:val="0"/>
      <w:marRight w:val="0"/>
      <w:marTop w:val="0"/>
      <w:marBottom w:val="0"/>
      <w:divBdr>
        <w:top w:val="none" w:sz="0" w:space="0" w:color="auto"/>
        <w:left w:val="none" w:sz="0" w:space="0" w:color="auto"/>
        <w:bottom w:val="none" w:sz="0" w:space="0" w:color="auto"/>
        <w:right w:val="none" w:sz="0" w:space="0" w:color="auto"/>
      </w:divBdr>
    </w:div>
    <w:div w:id="775054147">
      <w:bodyDiv w:val="1"/>
      <w:marLeft w:val="0"/>
      <w:marRight w:val="0"/>
      <w:marTop w:val="0"/>
      <w:marBottom w:val="0"/>
      <w:divBdr>
        <w:top w:val="none" w:sz="0" w:space="0" w:color="auto"/>
        <w:left w:val="none" w:sz="0" w:space="0" w:color="auto"/>
        <w:bottom w:val="none" w:sz="0" w:space="0" w:color="auto"/>
        <w:right w:val="none" w:sz="0" w:space="0" w:color="auto"/>
      </w:divBdr>
      <w:divsChild>
        <w:div w:id="53239532">
          <w:marLeft w:val="0"/>
          <w:marRight w:val="0"/>
          <w:marTop w:val="0"/>
          <w:marBottom w:val="0"/>
          <w:divBdr>
            <w:top w:val="none" w:sz="0" w:space="0" w:color="auto"/>
            <w:left w:val="none" w:sz="0" w:space="0" w:color="auto"/>
            <w:bottom w:val="none" w:sz="0" w:space="0" w:color="auto"/>
            <w:right w:val="none" w:sz="0" w:space="0" w:color="auto"/>
          </w:divBdr>
        </w:div>
        <w:div w:id="884562630">
          <w:marLeft w:val="0"/>
          <w:marRight w:val="0"/>
          <w:marTop w:val="0"/>
          <w:marBottom w:val="0"/>
          <w:divBdr>
            <w:top w:val="none" w:sz="0" w:space="0" w:color="auto"/>
            <w:left w:val="none" w:sz="0" w:space="0" w:color="auto"/>
            <w:bottom w:val="none" w:sz="0" w:space="0" w:color="auto"/>
            <w:right w:val="none" w:sz="0" w:space="0" w:color="auto"/>
          </w:divBdr>
        </w:div>
        <w:div w:id="1175345591">
          <w:marLeft w:val="0"/>
          <w:marRight w:val="0"/>
          <w:marTop w:val="0"/>
          <w:marBottom w:val="0"/>
          <w:divBdr>
            <w:top w:val="none" w:sz="0" w:space="0" w:color="auto"/>
            <w:left w:val="none" w:sz="0" w:space="0" w:color="auto"/>
            <w:bottom w:val="none" w:sz="0" w:space="0" w:color="auto"/>
            <w:right w:val="none" w:sz="0" w:space="0" w:color="auto"/>
          </w:divBdr>
        </w:div>
        <w:div w:id="1273368071">
          <w:marLeft w:val="0"/>
          <w:marRight w:val="0"/>
          <w:marTop w:val="0"/>
          <w:marBottom w:val="0"/>
          <w:divBdr>
            <w:top w:val="none" w:sz="0" w:space="0" w:color="auto"/>
            <w:left w:val="none" w:sz="0" w:space="0" w:color="auto"/>
            <w:bottom w:val="none" w:sz="0" w:space="0" w:color="auto"/>
            <w:right w:val="none" w:sz="0" w:space="0" w:color="auto"/>
          </w:divBdr>
        </w:div>
        <w:div w:id="1382754243">
          <w:marLeft w:val="0"/>
          <w:marRight w:val="0"/>
          <w:marTop w:val="0"/>
          <w:marBottom w:val="0"/>
          <w:divBdr>
            <w:top w:val="none" w:sz="0" w:space="0" w:color="auto"/>
            <w:left w:val="none" w:sz="0" w:space="0" w:color="auto"/>
            <w:bottom w:val="none" w:sz="0" w:space="0" w:color="auto"/>
            <w:right w:val="none" w:sz="0" w:space="0" w:color="auto"/>
          </w:divBdr>
        </w:div>
        <w:div w:id="1993756852">
          <w:marLeft w:val="0"/>
          <w:marRight w:val="0"/>
          <w:marTop w:val="0"/>
          <w:marBottom w:val="0"/>
          <w:divBdr>
            <w:top w:val="none" w:sz="0" w:space="0" w:color="auto"/>
            <w:left w:val="none" w:sz="0" w:space="0" w:color="auto"/>
            <w:bottom w:val="none" w:sz="0" w:space="0" w:color="auto"/>
            <w:right w:val="none" w:sz="0" w:space="0" w:color="auto"/>
          </w:divBdr>
        </w:div>
      </w:divsChild>
    </w:div>
    <w:div w:id="1239369285">
      <w:bodyDiv w:val="1"/>
      <w:marLeft w:val="0"/>
      <w:marRight w:val="0"/>
      <w:marTop w:val="0"/>
      <w:marBottom w:val="0"/>
      <w:divBdr>
        <w:top w:val="none" w:sz="0" w:space="0" w:color="auto"/>
        <w:left w:val="none" w:sz="0" w:space="0" w:color="auto"/>
        <w:bottom w:val="none" w:sz="0" w:space="0" w:color="auto"/>
        <w:right w:val="none" w:sz="0" w:space="0" w:color="auto"/>
      </w:divBdr>
    </w:div>
    <w:div w:id="1312060450">
      <w:bodyDiv w:val="1"/>
      <w:marLeft w:val="0"/>
      <w:marRight w:val="0"/>
      <w:marTop w:val="0"/>
      <w:marBottom w:val="0"/>
      <w:divBdr>
        <w:top w:val="none" w:sz="0" w:space="0" w:color="auto"/>
        <w:left w:val="none" w:sz="0" w:space="0" w:color="auto"/>
        <w:bottom w:val="none" w:sz="0" w:space="0" w:color="auto"/>
        <w:right w:val="none" w:sz="0" w:space="0" w:color="auto"/>
      </w:divBdr>
    </w:div>
    <w:div w:id="1575967824">
      <w:bodyDiv w:val="1"/>
      <w:marLeft w:val="0"/>
      <w:marRight w:val="0"/>
      <w:marTop w:val="0"/>
      <w:marBottom w:val="0"/>
      <w:divBdr>
        <w:top w:val="none" w:sz="0" w:space="0" w:color="auto"/>
        <w:left w:val="none" w:sz="0" w:space="0" w:color="auto"/>
        <w:bottom w:val="none" w:sz="0" w:space="0" w:color="auto"/>
        <w:right w:val="none" w:sz="0" w:space="0" w:color="auto"/>
      </w:divBdr>
    </w:div>
    <w:div w:id="1672489714">
      <w:bodyDiv w:val="1"/>
      <w:marLeft w:val="0"/>
      <w:marRight w:val="0"/>
      <w:marTop w:val="0"/>
      <w:marBottom w:val="0"/>
      <w:divBdr>
        <w:top w:val="none" w:sz="0" w:space="0" w:color="auto"/>
        <w:left w:val="none" w:sz="0" w:space="0" w:color="auto"/>
        <w:bottom w:val="none" w:sz="0" w:space="0" w:color="auto"/>
        <w:right w:val="none" w:sz="0" w:space="0" w:color="auto"/>
      </w:divBdr>
    </w:div>
    <w:div w:id="1799369440">
      <w:bodyDiv w:val="1"/>
      <w:marLeft w:val="0"/>
      <w:marRight w:val="0"/>
      <w:marTop w:val="0"/>
      <w:marBottom w:val="0"/>
      <w:divBdr>
        <w:top w:val="none" w:sz="0" w:space="0" w:color="auto"/>
        <w:left w:val="none" w:sz="0" w:space="0" w:color="auto"/>
        <w:bottom w:val="none" w:sz="0" w:space="0" w:color="auto"/>
        <w:right w:val="none" w:sz="0" w:space="0" w:color="auto"/>
      </w:divBdr>
    </w:div>
    <w:div w:id="1954969523">
      <w:bodyDiv w:val="1"/>
      <w:marLeft w:val="0"/>
      <w:marRight w:val="0"/>
      <w:marTop w:val="0"/>
      <w:marBottom w:val="0"/>
      <w:divBdr>
        <w:top w:val="none" w:sz="0" w:space="0" w:color="auto"/>
        <w:left w:val="none" w:sz="0" w:space="0" w:color="auto"/>
        <w:bottom w:val="none" w:sz="0" w:space="0" w:color="auto"/>
        <w:right w:val="none" w:sz="0" w:space="0" w:color="auto"/>
      </w:divBdr>
    </w:div>
    <w:div w:id="2013101378">
      <w:bodyDiv w:val="1"/>
      <w:marLeft w:val="0"/>
      <w:marRight w:val="0"/>
      <w:marTop w:val="0"/>
      <w:marBottom w:val="0"/>
      <w:divBdr>
        <w:top w:val="none" w:sz="0" w:space="0" w:color="auto"/>
        <w:left w:val="none" w:sz="0" w:space="0" w:color="auto"/>
        <w:bottom w:val="none" w:sz="0" w:space="0" w:color="auto"/>
        <w:right w:val="none" w:sz="0" w:space="0" w:color="auto"/>
      </w:divBdr>
      <w:divsChild>
        <w:div w:id="735202737">
          <w:marLeft w:val="0"/>
          <w:marRight w:val="0"/>
          <w:marTop w:val="0"/>
          <w:marBottom w:val="0"/>
          <w:divBdr>
            <w:top w:val="none" w:sz="0" w:space="0" w:color="auto"/>
            <w:left w:val="none" w:sz="0" w:space="0" w:color="auto"/>
            <w:bottom w:val="none" w:sz="0" w:space="0" w:color="auto"/>
            <w:right w:val="none" w:sz="0" w:space="0" w:color="auto"/>
          </w:divBdr>
        </w:div>
        <w:div w:id="1350258133">
          <w:marLeft w:val="0"/>
          <w:marRight w:val="0"/>
          <w:marTop w:val="0"/>
          <w:marBottom w:val="0"/>
          <w:divBdr>
            <w:top w:val="none" w:sz="0" w:space="0" w:color="auto"/>
            <w:left w:val="none" w:sz="0" w:space="0" w:color="auto"/>
            <w:bottom w:val="none" w:sz="0" w:space="0" w:color="auto"/>
            <w:right w:val="none" w:sz="0" w:space="0" w:color="auto"/>
          </w:divBdr>
        </w:div>
        <w:div w:id="1379470516">
          <w:marLeft w:val="0"/>
          <w:marRight w:val="0"/>
          <w:marTop w:val="0"/>
          <w:marBottom w:val="0"/>
          <w:divBdr>
            <w:top w:val="none" w:sz="0" w:space="0" w:color="auto"/>
            <w:left w:val="none" w:sz="0" w:space="0" w:color="auto"/>
            <w:bottom w:val="none" w:sz="0" w:space="0" w:color="auto"/>
            <w:right w:val="none" w:sz="0" w:space="0" w:color="auto"/>
          </w:divBdr>
        </w:div>
        <w:div w:id="1745760671">
          <w:marLeft w:val="0"/>
          <w:marRight w:val="0"/>
          <w:marTop w:val="0"/>
          <w:marBottom w:val="0"/>
          <w:divBdr>
            <w:top w:val="none" w:sz="0" w:space="0" w:color="auto"/>
            <w:left w:val="none" w:sz="0" w:space="0" w:color="auto"/>
            <w:bottom w:val="none" w:sz="0" w:space="0" w:color="auto"/>
            <w:right w:val="none" w:sz="0" w:space="0" w:color="auto"/>
          </w:divBdr>
        </w:div>
        <w:div w:id="2022201703">
          <w:marLeft w:val="0"/>
          <w:marRight w:val="0"/>
          <w:marTop w:val="0"/>
          <w:marBottom w:val="0"/>
          <w:divBdr>
            <w:top w:val="none" w:sz="0" w:space="0" w:color="auto"/>
            <w:left w:val="none" w:sz="0" w:space="0" w:color="auto"/>
            <w:bottom w:val="none" w:sz="0" w:space="0" w:color="auto"/>
            <w:right w:val="none" w:sz="0" w:space="0" w:color="auto"/>
          </w:divBdr>
        </w:div>
        <w:div w:id="2032366971">
          <w:marLeft w:val="0"/>
          <w:marRight w:val="0"/>
          <w:marTop w:val="0"/>
          <w:marBottom w:val="0"/>
          <w:divBdr>
            <w:top w:val="none" w:sz="0" w:space="0" w:color="auto"/>
            <w:left w:val="none" w:sz="0" w:space="0" w:color="auto"/>
            <w:bottom w:val="none" w:sz="0" w:space="0" w:color="auto"/>
            <w:right w:val="none" w:sz="0" w:space="0" w:color="auto"/>
          </w:divBdr>
        </w:div>
      </w:divsChild>
    </w:div>
    <w:div w:id="20936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hub.net/web/operatingmodeltoolkit/foundational-specification"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find-tender.service.gov.uk/Notice/011383-2025?" TargetMode="Externa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ationalarchives.gov.uk/doc/open-government-licence/version/3/" TargetMode="External"/><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s>
</file>

<file path=word/_rels/footnotes.xml.rels><?xml version="1.0" encoding="UTF-8" standalone="yes"?>
<Relationships xmlns="http://schemas.openxmlformats.org/package/2006/relationships"><Relationship Id="rId3" Type="http://schemas.openxmlformats.org/officeDocument/2006/relationships/hyperlink" Target="https://www.gov.uk/government/publications/the-procurement-bill-summary-guide-to-the-provisions/the-procurement-bill-a-summary-guide-to-the-provisions" TargetMode="External"/><Relationship Id="rId2" Type="http://schemas.openxmlformats.org/officeDocument/2006/relationships/hyperlink" Target="https://www.legislation.gov.uk/ukpga/2023/54/contents/enacted" TargetMode="External"/><Relationship Id="rId1" Type="http://schemas.openxmlformats.org/officeDocument/2006/relationships/hyperlink" Target="https://www.legislation.gov.uk/ukpga/1999/27/contents" TargetMode="External"/><Relationship Id="rId5" Type="http://schemas.openxmlformats.org/officeDocument/2006/relationships/hyperlink" Target="https://www.gov.uk/government/publications/the-official-procurement-act-2023-e-learning/module-7-assessment-and-award-of-contracts" TargetMode="External"/><Relationship Id="rId4" Type="http://schemas.openxmlformats.org/officeDocument/2006/relationships/hyperlink" Target="https://www.gov.uk/government/publications/procurement-act-2023-guidance-documents-define-phase/guidance-dynamic-market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86ACC9E-2D59-4B96-ABC5-42F4421AAA8D}">
  <we:reference id="f518cb36-c901-4d52-a9e7-4331342e485d" version="1.2.0.0" store="EXCatalog" storeType="EXCatalog"/>
  <we:alternateReferences>
    <we:reference id="WA200001011" version="1.2.0.0" store="en-GB"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31ffa41-21c5-4609-abb1-1c878f18c537" xsi:nil="true"/>
    <lcf76f155ced4ddcb4097134ff3c332f xmlns="1811e181-5a7c-455a-aa6b-08eb8da2d54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0BF7E2ADA3C744BBE0126CE04C10C8B" ma:contentTypeVersion="11" ma:contentTypeDescription="Create a new document." ma:contentTypeScope="" ma:versionID="d150621bbf1e64365f78a489488cf419">
  <xsd:schema xmlns:xsd="http://www.w3.org/2001/XMLSchema" xmlns:xs="http://www.w3.org/2001/XMLSchema" xmlns:p="http://schemas.microsoft.com/office/2006/metadata/properties" xmlns:ns2="1811e181-5a7c-455a-aa6b-08eb8da2d54f" xmlns:ns3="431ffa41-21c5-4609-abb1-1c878f18c537" targetNamespace="http://schemas.microsoft.com/office/2006/metadata/properties" ma:root="true" ma:fieldsID="dac62591695d229f0ed5dd8876d6e4cd" ns2:_="" ns3:_="">
    <xsd:import namespace="1811e181-5a7c-455a-aa6b-08eb8da2d54f"/>
    <xsd:import namespace="431ffa41-21c5-4609-abb1-1c878f18c53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11e181-5a7c-455a-aa6b-08eb8da2d5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2af8658-3f5a-427e-8222-587d5f6bb86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31ffa41-21c5-4609-abb1-1c878f18c53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e26b611-e70f-4fd2-95a0-d886ad614755}" ma:internalName="TaxCatchAll" ma:showField="CatchAllData" ma:web="431ffa41-21c5-4609-abb1-1c878f18c5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357C84-23D1-42E7-928E-4028FA7C9BBD}">
  <ds:schemaRefs>
    <ds:schemaRef ds:uri="http://schemas.microsoft.com/sharepoint/v3/contenttype/forms"/>
  </ds:schemaRefs>
</ds:datastoreItem>
</file>

<file path=customXml/itemProps2.xml><?xml version="1.0" encoding="utf-8"?>
<ds:datastoreItem xmlns:ds="http://schemas.openxmlformats.org/officeDocument/2006/customXml" ds:itemID="{C7CC8CFE-41B7-4837-9D55-63EF78F91F9F}">
  <ds:schemaRefs>
    <ds:schemaRef ds:uri="http://schemas.microsoft.com/office/2006/metadata/properties"/>
    <ds:schemaRef ds:uri="http://schemas.microsoft.com/office/infopath/2007/PartnerControls"/>
    <ds:schemaRef ds:uri="431ffa41-21c5-4609-abb1-1c878f18c537"/>
    <ds:schemaRef ds:uri="1811e181-5a7c-455a-aa6b-08eb8da2d54f"/>
  </ds:schemaRefs>
</ds:datastoreItem>
</file>

<file path=customXml/itemProps3.xml><?xml version="1.0" encoding="utf-8"?>
<ds:datastoreItem xmlns:ds="http://schemas.openxmlformats.org/officeDocument/2006/customXml" ds:itemID="{674518FF-D4A2-4755-AA69-8FE076C8CB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11e181-5a7c-455a-aa6b-08eb8da2d54f"/>
    <ds:schemaRef ds:uri="431ffa41-21c5-4609-abb1-1c878f18c5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DE5D52F-DC49-4F45-A40F-481DA90EB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4542</Words>
  <Characters>25893</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Manager/>
  <Company>BetterGov</Company>
  <LinksUpToDate>false</LinksUpToDate>
  <CharactersWithSpaces>30375</CharactersWithSpaces>
  <SharedDoc>false</SharedDoc>
  <HyperlinkBase/>
  <HLinks>
    <vt:vector size="162" baseType="variant">
      <vt:variant>
        <vt:i4>5374045</vt:i4>
      </vt:variant>
      <vt:variant>
        <vt:i4>123</vt:i4>
      </vt:variant>
      <vt:variant>
        <vt:i4>0</vt:i4>
      </vt:variant>
      <vt:variant>
        <vt:i4>5</vt:i4>
      </vt:variant>
      <vt:variant>
        <vt:lpwstr>https://khub.net/web/operatingmodeltoolkit/foundational-specification</vt:lpwstr>
      </vt:variant>
      <vt:variant>
        <vt:lpwstr/>
      </vt:variant>
      <vt:variant>
        <vt:i4>3670050</vt:i4>
      </vt:variant>
      <vt:variant>
        <vt:i4>120</vt:i4>
      </vt:variant>
      <vt:variant>
        <vt:i4>0</vt:i4>
      </vt:variant>
      <vt:variant>
        <vt:i4>5</vt:i4>
      </vt:variant>
      <vt:variant>
        <vt:lpwstr>https://www.find-tender.service.gov.uk/Notice/011383-2025?</vt:lpwstr>
      </vt:variant>
      <vt:variant>
        <vt:lpwstr/>
      </vt:variant>
      <vt:variant>
        <vt:i4>1769521</vt:i4>
      </vt:variant>
      <vt:variant>
        <vt:i4>113</vt:i4>
      </vt:variant>
      <vt:variant>
        <vt:i4>0</vt:i4>
      </vt:variant>
      <vt:variant>
        <vt:i4>5</vt:i4>
      </vt:variant>
      <vt:variant>
        <vt:lpwstr/>
      </vt:variant>
      <vt:variant>
        <vt:lpwstr>_Toc208827933</vt:lpwstr>
      </vt:variant>
      <vt:variant>
        <vt:i4>1769521</vt:i4>
      </vt:variant>
      <vt:variant>
        <vt:i4>107</vt:i4>
      </vt:variant>
      <vt:variant>
        <vt:i4>0</vt:i4>
      </vt:variant>
      <vt:variant>
        <vt:i4>5</vt:i4>
      </vt:variant>
      <vt:variant>
        <vt:lpwstr/>
      </vt:variant>
      <vt:variant>
        <vt:lpwstr>_Toc208827932</vt:lpwstr>
      </vt:variant>
      <vt:variant>
        <vt:i4>1769521</vt:i4>
      </vt:variant>
      <vt:variant>
        <vt:i4>101</vt:i4>
      </vt:variant>
      <vt:variant>
        <vt:i4>0</vt:i4>
      </vt:variant>
      <vt:variant>
        <vt:i4>5</vt:i4>
      </vt:variant>
      <vt:variant>
        <vt:lpwstr/>
      </vt:variant>
      <vt:variant>
        <vt:lpwstr>_Toc208827931</vt:lpwstr>
      </vt:variant>
      <vt:variant>
        <vt:i4>1769521</vt:i4>
      </vt:variant>
      <vt:variant>
        <vt:i4>95</vt:i4>
      </vt:variant>
      <vt:variant>
        <vt:i4>0</vt:i4>
      </vt:variant>
      <vt:variant>
        <vt:i4>5</vt:i4>
      </vt:variant>
      <vt:variant>
        <vt:lpwstr/>
      </vt:variant>
      <vt:variant>
        <vt:lpwstr>_Toc208827930</vt:lpwstr>
      </vt:variant>
      <vt:variant>
        <vt:i4>1703985</vt:i4>
      </vt:variant>
      <vt:variant>
        <vt:i4>89</vt:i4>
      </vt:variant>
      <vt:variant>
        <vt:i4>0</vt:i4>
      </vt:variant>
      <vt:variant>
        <vt:i4>5</vt:i4>
      </vt:variant>
      <vt:variant>
        <vt:lpwstr/>
      </vt:variant>
      <vt:variant>
        <vt:lpwstr>_Toc208827929</vt:lpwstr>
      </vt:variant>
      <vt:variant>
        <vt:i4>1703985</vt:i4>
      </vt:variant>
      <vt:variant>
        <vt:i4>83</vt:i4>
      </vt:variant>
      <vt:variant>
        <vt:i4>0</vt:i4>
      </vt:variant>
      <vt:variant>
        <vt:i4>5</vt:i4>
      </vt:variant>
      <vt:variant>
        <vt:lpwstr/>
      </vt:variant>
      <vt:variant>
        <vt:lpwstr>_Toc208827928</vt:lpwstr>
      </vt:variant>
      <vt:variant>
        <vt:i4>1703985</vt:i4>
      </vt:variant>
      <vt:variant>
        <vt:i4>77</vt:i4>
      </vt:variant>
      <vt:variant>
        <vt:i4>0</vt:i4>
      </vt:variant>
      <vt:variant>
        <vt:i4>5</vt:i4>
      </vt:variant>
      <vt:variant>
        <vt:lpwstr/>
      </vt:variant>
      <vt:variant>
        <vt:lpwstr>_Toc208827927</vt:lpwstr>
      </vt:variant>
      <vt:variant>
        <vt:i4>1703985</vt:i4>
      </vt:variant>
      <vt:variant>
        <vt:i4>71</vt:i4>
      </vt:variant>
      <vt:variant>
        <vt:i4>0</vt:i4>
      </vt:variant>
      <vt:variant>
        <vt:i4>5</vt:i4>
      </vt:variant>
      <vt:variant>
        <vt:lpwstr/>
      </vt:variant>
      <vt:variant>
        <vt:lpwstr>_Toc208827926</vt:lpwstr>
      </vt:variant>
      <vt:variant>
        <vt:i4>1703985</vt:i4>
      </vt:variant>
      <vt:variant>
        <vt:i4>65</vt:i4>
      </vt:variant>
      <vt:variant>
        <vt:i4>0</vt:i4>
      </vt:variant>
      <vt:variant>
        <vt:i4>5</vt:i4>
      </vt:variant>
      <vt:variant>
        <vt:lpwstr/>
      </vt:variant>
      <vt:variant>
        <vt:lpwstr>_Toc208827925</vt:lpwstr>
      </vt:variant>
      <vt:variant>
        <vt:i4>1703985</vt:i4>
      </vt:variant>
      <vt:variant>
        <vt:i4>59</vt:i4>
      </vt:variant>
      <vt:variant>
        <vt:i4>0</vt:i4>
      </vt:variant>
      <vt:variant>
        <vt:i4>5</vt:i4>
      </vt:variant>
      <vt:variant>
        <vt:lpwstr/>
      </vt:variant>
      <vt:variant>
        <vt:lpwstr>_Toc208827924</vt:lpwstr>
      </vt:variant>
      <vt:variant>
        <vt:i4>1703985</vt:i4>
      </vt:variant>
      <vt:variant>
        <vt:i4>53</vt:i4>
      </vt:variant>
      <vt:variant>
        <vt:i4>0</vt:i4>
      </vt:variant>
      <vt:variant>
        <vt:i4>5</vt:i4>
      </vt:variant>
      <vt:variant>
        <vt:lpwstr/>
      </vt:variant>
      <vt:variant>
        <vt:lpwstr>_Toc208827923</vt:lpwstr>
      </vt:variant>
      <vt:variant>
        <vt:i4>1703985</vt:i4>
      </vt:variant>
      <vt:variant>
        <vt:i4>47</vt:i4>
      </vt:variant>
      <vt:variant>
        <vt:i4>0</vt:i4>
      </vt:variant>
      <vt:variant>
        <vt:i4>5</vt:i4>
      </vt:variant>
      <vt:variant>
        <vt:lpwstr/>
      </vt:variant>
      <vt:variant>
        <vt:lpwstr>_Toc208827922</vt:lpwstr>
      </vt:variant>
      <vt:variant>
        <vt:i4>1703985</vt:i4>
      </vt:variant>
      <vt:variant>
        <vt:i4>41</vt:i4>
      </vt:variant>
      <vt:variant>
        <vt:i4>0</vt:i4>
      </vt:variant>
      <vt:variant>
        <vt:i4>5</vt:i4>
      </vt:variant>
      <vt:variant>
        <vt:lpwstr/>
      </vt:variant>
      <vt:variant>
        <vt:lpwstr>_Toc208827921</vt:lpwstr>
      </vt:variant>
      <vt:variant>
        <vt:i4>1703985</vt:i4>
      </vt:variant>
      <vt:variant>
        <vt:i4>35</vt:i4>
      </vt:variant>
      <vt:variant>
        <vt:i4>0</vt:i4>
      </vt:variant>
      <vt:variant>
        <vt:i4>5</vt:i4>
      </vt:variant>
      <vt:variant>
        <vt:lpwstr/>
      </vt:variant>
      <vt:variant>
        <vt:lpwstr>_Toc208827920</vt:lpwstr>
      </vt:variant>
      <vt:variant>
        <vt:i4>1638449</vt:i4>
      </vt:variant>
      <vt:variant>
        <vt:i4>29</vt:i4>
      </vt:variant>
      <vt:variant>
        <vt:i4>0</vt:i4>
      </vt:variant>
      <vt:variant>
        <vt:i4>5</vt:i4>
      </vt:variant>
      <vt:variant>
        <vt:lpwstr/>
      </vt:variant>
      <vt:variant>
        <vt:lpwstr>_Toc208827919</vt:lpwstr>
      </vt:variant>
      <vt:variant>
        <vt:i4>1638449</vt:i4>
      </vt:variant>
      <vt:variant>
        <vt:i4>23</vt:i4>
      </vt:variant>
      <vt:variant>
        <vt:i4>0</vt:i4>
      </vt:variant>
      <vt:variant>
        <vt:i4>5</vt:i4>
      </vt:variant>
      <vt:variant>
        <vt:lpwstr/>
      </vt:variant>
      <vt:variant>
        <vt:lpwstr>_Toc208827918</vt:lpwstr>
      </vt:variant>
      <vt:variant>
        <vt:i4>1638449</vt:i4>
      </vt:variant>
      <vt:variant>
        <vt:i4>17</vt:i4>
      </vt:variant>
      <vt:variant>
        <vt:i4>0</vt:i4>
      </vt:variant>
      <vt:variant>
        <vt:i4>5</vt:i4>
      </vt:variant>
      <vt:variant>
        <vt:lpwstr/>
      </vt:variant>
      <vt:variant>
        <vt:lpwstr>_Toc208827917</vt:lpwstr>
      </vt:variant>
      <vt:variant>
        <vt:i4>1638449</vt:i4>
      </vt:variant>
      <vt:variant>
        <vt:i4>11</vt:i4>
      </vt:variant>
      <vt:variant>
        <vt:i4>0</vt:i4>
      </vt:variant>
      <vt:variant>
        <vt:i4>5</vt:i4>
      </vt:variant>
      <vt:variant>
        <vt:lpwstr/>
      </vt:variant>
      <vt:variant>
        <vt:lpwstr>_Toc208827916</vt:lpwstr>
      </vt:variant>
      <vt:variant>
        <vt:i4>1638449</vt:i4>
      </vt:variant>
      <vt:variant>
        <vt:i4>5</vt:i4>
      </vt:variant>
      <vt:variant>
        <vt:i4>0</vt:i4>
      </vt:variant>
      <vt:variant>
        <vt:i4>5</vt:i4>
      </vt:variant>
      <vt:variant>
        <vt:lpwstr/>
      </vt:variant>
      <vt:variant>
        <vt:lpwstr>_Toc208827915</vt:lpwstr>
      </vt:variant>
      <vt:variant>
        <vt:i4>3932223</vt:i4>
      </vt:variant>
      <vt:variant>
        <vt:i4>0</vt:i4>
      </vt:variant>
      <vt:variant>
        <vt:i4>0</vt:i4>
      </vt:variant>
      <vt:variant>
        <vt:i4>5</vt:i4>
      </vt:variant>
      <vt:variant>
        <vt:lpwstr>https://www.nationalarchives.gov.uk/doc/open-government-licence/version/3/</vt:lpwstr>
      </vt:variant>
      <vt:variant>
        <vt:lpwstr/>
      </vt:variant>
      <vt:variant>
        <vt:i4>2752557</vt:i4>
      </vt:variant>
      <vt:variant>
        <vt:i4>12</vt:i4>
      </vt:variant>
      <vt:variant>
        <vt:i4>0</vt:i4>
      </vt:variant>
      <vt:variant>
        <vt:i4>5</vt:i4>
      </vt:variant>
      <vt:variant>
        <vt:lpwstr>https://www.gov.uk/government/publications/the-official-procurement-act-2023-e-learning/module-7-assessment-and-award-of-contracts</vt:lpwstr>
      </vt:variant>
      <vt:variant>
        <vt:lpwstr/>
      </vt:variant>
      <vt:variant>
        <vt:i4>1245196</vt:i4>
      </vt:variant>
      <vt:variant>
        <vt:i4>9</vt:i4>
      </vt:variant>
      <vt:variant>
        <vt:i4>0</vt:i4>
      </vt:variant>
      <vt:variant>
        <vt:i4>5</vt:i4>
      </vt:variant>
      <vt:variant>
        <vt:lpwstr>https://www.gov.uk/government/publications/procurement-act-2023-guidance-documents-define-phase/guidance-dynamic-markets-html</vt:lpwstr>
      </vt:variant>
      <vt:variant>
        <vt:lpwstr/>
      </vt:variant>
      <vt:variant>
        <vt:i4>4063278</vt:i4>
      </vt:variant>
      <vt:variant>
        <vt:i4>6</vt:i4>
      </vt:variant>
      <vt:variant>
        <vt:i4>0</vt:i4>
      </vt:variant>
      <vt:variant>
        <vt:i4>5</vt:i4>
      </vt:variant>
      <vt:variant>
        <vt:lpwstr>https://www.gov.uk/government/publications/the-procurement-bill-summary-guide-to-the-provisions/the-procurement-bill-a-summary-guide-to-the-provisions</vt:lpwstr>
      </vt:variant>
      <vt:variant>
        <vt:lpwstr/>
      </vt:variant>
      <vt:variant>
        <vt:i4>1245273</vt:i4>
      </vt:variant>
      <vt:variant>
        <vt:i4>3</vt:i4>
      </vt:variant>
      <vt:variant>
        <vt:i4>0</vt:i4>
      </vt:variant>
      <vt:variant>
        <vt:i4>5</vt:i4>
      </vt:variant>
      <vt:variant>
        <vt:lpwstr>https://www.legislation.gov.uk/ukpga/2023/54/contents/enacted</vt:lpwstr>
      </vt:variant>
      <vt:variant>
        <vt:lpwstr/>
      </vt:variant>
      <vt:variant>
        <vt:i4>6226014</vt:i4>
      </vt:variant>
      <vt:variant>
        <vt:i4>0</vt:i4>
      </vt:variant>
      <vt:variant>
        <vt:i4>0</vt:i4>
      </vt:variant>
      <vt:variant>
        <vt:i4>5</vt:i4>
      </vt:variant>
      <vt:variant>
        <vt:lpwstr>https://www.legislation.gov.uk/ukpga/1999/27/contents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Biscoe</dc:creator>
  <cp:keywords/>
  <dc:description/>
  <cp:lastModifiedBy>Carvalho Oliveira, Barbara</cp:lastModifiedBy>
  <cp:revision>9</cp:revision>
  <dcterms:created xsi:type="dcterms:W3CDTF">2025-09-15T13:13:00Z</dcterms:created>
  <dcterms:modified xsi:type="dcterms:W3CDTF">2025-09-15T13:19:00Z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0x01010070BF7E2ADA3C744BBE0126CE04C10C8B</vt:lpwstr>
  </property>
  <property fmtid="{D5CDD505-2E9C-101B-9397-08002B2CF9AE}" pid="3" name="MediaServiceImageTags">
    <vt:lpwstr/>
  </property>
  <property fmtid="{D5CDD505-2E9C-101B-9397-08002B2CF9AE}" pid="4" name="docLang">
    <vt:lpwstr>en</vt:lpwstr>
  </property>
  <property fmtid="{D5CDD505-2E9C-101B-9397-08002B2CF9AE}" pid="5" name="grammarly_documentId">
    <vt:lpwstr>documentId_5563</vt:lpwstr>
  </property>
  <property fmtid="{D5CDD505-2E9C-101B-9397-08002B2CF9AE}" pid="6" name="grammarly_documentContext">
    <vt:lpwstr>{"goals":[],"domain":"general","emotions":[],"dialect":"british"}</vt:lpwstr>
  </property>
</Properties>
</file>