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449" w:rsidRPr="0045590A" w:rsidRDefault="00424449" w:rsidP="00424449">
      <w:pPr>
        <w:pStyle w:val="Header2"/>
      </w:pPr>
      <w:r w:rsidRPr="0045590A">
        <w:t xml:space="preserve">Information for prison staff </w:t>
      </w:r>
      <w:r>
        <w:t>about</w:t>
      </w:r>
      <w:r w:rsidRPr="0045590A">
        <w:t xml:space="preserve"> us</w:t>
      </w:r>
      <w:r>
        <w:t>ing</w:t>
      </w:r>
      <w:r w:rsidRPr="0045590A">
        <w:t xml:space="preserve"> antiviral medication </w:t>
      </w:r>
      <w:r w:rsidR="00B02330">
        <w:t>to</w:t>
      </w:r>
      <w:r w:rsidRPr="0045590A">
        <w:t xml:space="preserve"> treat and prevent flu</w:t>
      </w:r>
    </w:p>
    <w:p w:rsidR="00E36677" w:rsidRDefault="00E36677" w:rsidP="00424449"/>
    <w:p w:rsidR="00424449" w:rsidRPr="0045590A" w:rsidRDefault="00424449" w:rsidP="00424449">
      <w:r w:rsidRPr="0045590A">
        <w:t>Dear colleague,</w:t>
      </w:r>
    </w:p>
    <w:p w:rsidR="00424449" w:rsidRPr="0045590A" w:rsidRDefault="00424449" w:rsidP="00424449"/>
    <w:p w:rsidR="00424449" w:rsidRDefault="00424449" w:rsidP="00424449">
      <w:r w:rsidRPr="0045590A">
        <w:t xml:space="preserve">You are being provided with this information leaflet because PHE </w:t>
      </w:r>
      <w:r>
        <w:t>has</w:t>
      </w:r>
      <w:r w:rsidRPr="0045590A">
        <w:t xml:space="preserve"> identified that there is an outbreak of seasonal flu in your prison</w:t>
      </w:r>
      <w:r>
        <w:t>. PHE is</w:t>
      </w:r>
      <w:r w:rsidRPr="0045590A">
        <w:t xml:space="preserve"> working with HMPPS and NHS England to protect vulnerable prisoners and staff who may be in clinical risk groups for complications of infection. </w:t>
      </w:r>
    </w:p>
    <w:p w:rsidR="00424449" w:rsidRDefault="00424449" w:rsidP="00424449"/>
    <w:p w:rsidR="00424449" w:rsidRPr="0045590A" w:rsidRDefault="00424449" w:rsidP="00424449">
      <w:r w:rsidRPr="0045590A">
        <w:t>You should use this letter to inform your GP if you are in a clinical risk group. A list of clinical risk groups is provided at the end of this leaflet.</w:t>
      </w:r>
    </w:p>
    <w:p w:rsidR="00424449" w:rsidRPr="0045590A" w:rsidRDefault="00424449" w:rsidP="00424449"/>
    <w:p w:rsidR="00424449" w:rsidRPr="0045590A" w:rsidRDefault="00424449" w:rsidP="00424449">
      <w:r w:rsidRPr="0045590A">
        <w:t xml:space="preserve">People in clinical risk groups are normally offered vaccination through their GP or </w:t>
      </w:r>
      <w:r>
        <w:t>o</w:t>
      </w:r>
      <w:r w:rsidRPr="0045590A">
        <w:t xml:space="preserve">ccupational </w:t>
      </w:r>
      <w:r>
        <w:t>h</w:t>
      </w:r>
      <w:r w:rsidRPr="0045590A">
        <w:t xml:space="preserve">ealth </w:t>
      </w:r>
      <w:r>
        <w:t>s</w:t>
      </w:r>
      <w:r w:rsidRPr="0045590A">
        <w:t>ervices</w:t>
      </w:r>
      <w:r>
        <w:t>. B</w:t>
      </w:r>
      <w:r w:rsidRPr="0045590A">
        <w:t>ut even if you have been vaccinated recently, it is still possible to get flu.</w:t>
      </w:r>
    </w:p>
    <w:p w:rsidR="00424449" w:rsidRPr="0045590A" w:rsidRDefault="00424449" w:rsidP="00424449"/>
    <w:p w:rsidR="00424449" w:rsidRDefault="00424449" w:rsidP="00424449">
      <w:r>
        <w:t>So</w:t>
      </w:r>
      <w:r w:rsidRPr="0045590A">
        <w:t xml:space="preserve"> PHE </w:t>
      </w:r>
      <w:r>
        <w:t>is</w:t>
      </w:r>
      <w:r w:rsidRPr="0045590A">
        <w:t xml:space="preserve"> recommending that prison staff </w:t>
      </w:r>
      <w:r>
        <w:t>who</w:t>
      </w:r>
      <w:r w:rsidRPr="0045590A">
        <w:t xml:space="preserve"> are in a clinical risk group </w:t>
      </w:r>
      <w:r>
        <w:t xml:space="preserve">and </w:t>
      </w:r>
      <w:r w:rsidRPr="0045590A">
        <w:t xml:space="preserve">who work in prisoner-facing roles should be considered for post-exposure prophylaxis </w:t>
      </w:r>
      <w:r>
        <w:t xml:space="preserve">(treatment to prevent disease) </w:t>
      </w:r>
      <w:r w:rsidRPr="0045590A">
        <w:t xml:space="preserve">with antiviral medication (AV PEP). The most commonly prescribed antiviral for this purpose is called </w:t>
      </w:r>
      <w:r>
        <w:t>o</w:t>
      </w:r>
      <w:r w:rsidRPr="0045590A">
        <w:t>seltamivir (Tamiflu).</w:t>
      </w:r>
    </w:p>
    <w:p w:rsidR="00424449" w:rsidRPr="0045590A" w:rsidRDefault="00424449" w:rsidP="00424449"/>
    <w:p w:rsidR="00424449" w:rsidRPr="0045590A" w:rsidRDefault="00424449" w:rsidP="00424449">
      <w:r w:rsidRPr="0045590A">
        <w:t xml:space="preserve">Oseltamivir (Tamiflu) is used for </w:t>
      </w:r>
      <w:r>
        <w:t>influenza</w:t>
      </w:r>
      <w:r w:rsidRPr="0045590A">
        <w:t xml:space="preserve"> virus A and B infections. It treats flu by preventing the viruses from spreading once they are inside your body. This reduces the symptoms of the </w:t>
      </w:r>
      <w:r>
        <w:t>flu</w:t>
      </w:r>
      <w:r w:rsidRPr="0045590A">
        <w:t xml:space="preserve"> infection or prevents you catching flu from other people.</w:t>
      </w:r>
    </w:p>
    <w:p w:rsidR="00424449" w:rsidRPr="0045590A" w:rsidRDefault="00424449" w:rsidP="00424449"/>
    <w:p w:rsidR="00424449" w:rsidRPr="0045590A" w:rsidRDefault="00424449" w:rsidP="00424449">
      <w:r w:rsidRPr="0045590A">
        <w:t xml:space="preserve">You are being offered Tamiflu to prevent infection. If you develop symptoms of flu you will need to be assessed by your GP and </w:t>
      </w:r>
      <w:r>
        <w:t>might require</w:t>
      </w:r>
      <w:r w:rsidRPr="0045590A">
        <w:t xml:space="preserve"> a ‘treatment dose’ to be prescribed following clinical assessment. You should advise your GP in this case that you work in a prison with a confirmed outbreak of flu and have been on prophylaxis with Tamiflu.</w:t>
      </w:r>
    </w:p>
    <w:p w:rsidR="00E36677" w:rsidRDefault="00E36677">
      <w:pPr>
        <w:spacing w:after="160" w:line="259" w:lineRule="auto"/>
        <w:ind w:right="0"/>
      </w:pPr>
      <w:r>
        <w:br w:type="page"/>
      </w:r>
    </w:p>
    <w:p w:rsidR="00424449" w:rsidRPr="0045590A" w:rsidRDefault="00424449" w:rsidP="00424449">
      <w:pPr>
        <w:pStyle w:val="Header3"/>
      </w:pPr>
      <w:r w:rsidRPr="0045590A">
        <w:lastRenderedPageBreak/>
        <w:t>Before taking oseltamivir</w:t>
      </w:r>
    </w:p>
    <w:p w:rsidR="00424449" w:rsidRPr="0045590A" w:rsidRDefault="00424449" w:rsidP="00424449">
      <w:r w:rsidRPr="0045590A">
        <w:t xml:space="preserve">Some medicines are not suitable for people with </w:t>
      </w:r>
      <w:proofErr w:type="gramStart"/>
      <w:r>
        <w:t>particular</w:t>
      </w:r>
      <w:r w:rsidRPr="0045590A">
        <w:t xml:space="preserve"> conditions</w:t>
      </w:r>
      <w:proofErr w:type="gramEnd"/>
      <w:r w:rsidRPr="0045590A">
        <w:t>, and sometimes a medicine can only be used if extra care is taken. For these reasons, before you start taking oseltamivir it is important that the healthcare professional knows:</w:t>
      </w:r>
    </w:p>
    <w:p w:rsidR="00424449" w:rsidRPr="0045590A" w:rsidRDefault="00424449" w:rsidP="00424449"/>
    <w:p w:rsidR="00424449" w:rsidRPr="0045590A" w:rsidRDefault="00424449" w:rsidP="00424449">
      <w:pPr>
        <w:pStyle w:val="Bulletpoints"/>
      </w:pPr>
      <w:r w:rsidRPr="0045590A">
        <w:t>if you are pregnant, trying for a baby or breast-feeding</w:t>
      </w:r>
      <w:r>
        <w:t xml:space="preserve">, </w:t>
      </w:r>
      <w:r w:rsidRPr="0045590A">
        <w:t>although you can take</w:t>
      </w:r>
      <w:r>
        <w:t xml:space="preserve"> </w:t>
      </w:r>
      <w:r w:rsidRPr="0045590A">
        <w:t xml:space="preserve">oseltamivir if you </w:t>
      </w:r>
      <w:r>
        <w:t>are expecting or feeding a baby -</w:t>
      </w:r>
      <w:r w:rsidRPr="0045590A">
        <w:t xml:space="preserve"> it</w:t>
      </w:r>
      <w:r>
        <w:t xml:space="preserve"> </w:t>
      </w:r>
      <w:r w:rsidRPr="0045590A">
        <w:t>is important that your</w:t>
      </w:r>
      <w:r>
        <w:t xml:space="preserve"> </w:t>
      </w:r>
      <w:r w:rsidRPr="0045590A">
        <w:t>healthcare professional know</w:t>
      </w:r>
      <w:r>
        <w:t>s</w:t>
      </w:r>
      <w:r w:rsidRPr="0045590A">
        <w:t xml:space="preserve"> about </w:t>
      </w:r>
      <w:proofErr w:type="gramStart"/>
      <w:r w:rsidRPr="0045590A">
        <w:t>this</w:t>
      </w:r>
      <w:proofErr w:type="gramEnd"/>
      <w:r w:rsidRPr="0045590A">
        <w:t xml:space="preserve"> so you </w:t>
      </w:r>
      <w:r>
        <w:t>are</w:t>
      </w:r>
      <w:r w:rsidRPr="0045590A">
        <w:t xml:space="preserve"> aware of the benefits and any risks of treatment</w:t>
      </w:r>
    </w:p>
    <w:p w:rsidR="00424449" w:rsidRPr="0045590A" w:rsidRDefault="00424449" w:rsidP="00424449">
      <w:pPr>
        <w:pStyle w:val="Bulletpoints"/>
      </w:pPr>
      <w:r w:rsidRPr="0045590A">
        <w:t>if you have any problems with the way your kidneys work − this is because your</w:t>
      </w:r>
      <w:r>
        <w:t xml:space="preserve"> </w:t>
      </w:r>
      <w:r w:rsidRPr="0045590A">
        <w:t>dose may need adjusting</w:t>
      </w:r>
    </w:p>
    <w:p w:rsidR="00424449" w:rsidRPr="0045590A" w:rsidRDefault="00424449" w:rsidP="00424449">
      <w:pPr>
        <w:pStyle w:val="Bulletpoints"/>
      </w:pPr>
      <w:r w:rsidRPr="0045590A">
        <w:t>if you are taking or using any other medicines − this includes any medicines you are taking which are available to buy without a prescription, such as herbal and complementary medicines</w:t>
      </w:r>
    </w:p>
    <w:p w:rsidR="00424449" w:rsidRPr="0045590A" w:rsidRDefault="00424449" w:rsidP="00424449">
      <w:pPr>
        <w:pStyle w:val="Bulletpoints"/>
      </w:pPr>
      <w:r w:rsidRPr="0045590A">
        <w:t>if you have ever had an allergic reaction to a medicine</w:t>
      </w:r>
    </w:p>
    <w:p w:rsidR="00424449" w:rsidRPr="0045590A" w:rsidRDefault="00424449" w:rsidP="00424449"/>
    <w:p w:rsidR="00424449" w:rsidRPr="0045590A" w:rsidRDefault="00424449" w:rsidP="00424449">
      <w:pPr>
        <w:pStyle w:val="Header3"/>
      </w:pPr>
      <w:r w:rsidRPr="0045590A">
        <w:t>How to take oseltamivir</w:t>
      </w:r>
    </w:p>
    <w:p w:rsidR="00424449" w:rsidRDefault="00424449" w:rsidP="00424449">
      <w:r>
        <w:t>B</w:t>
      </w:r>
      <w:r w:rsidRPr="0045590A">
        <w:t>efore you start the treatment, read the manufacturer's printed information leaflet from inside the pack; it will give you more information about oseltamivir and it will provide you with a full list of side-effects which you may experience from taking it</w:t>
      </w:r>
      <w:r>
        <w:t>.</w:t>
      </w:r>
    </w:p>
    <w:p w:rsidR="00424449" w:rsidRPr="0045590A" w:rsidRDefault="00424449" w:rsidP="00424449"/>
    <w:p w:rsidR="00424449" w:rsidRDefault="00424449" w:rsidP="00424449">
      <w:r>
        <w:t>You should take o</w:t>
      </w:r>
      <w:r w:rsidRPr="0045590A">
        <w:t>seltamivir exactly as your healthcare professional tells you to</w:t>
      </w:r>
      <w:r>
        <w:t>.</w:t>
      </w:r>
    </w:p>
    <w:p w:rsidR="00424449" w:rsidRPr="0045590A" w:rsidRDefault="00424449" w:rsidP="00424449"/>
    <w:p w:rsidR="00424449" w:rsidRDefault="00424449" w:rsidP="00424449">
      <w:r>
        <w:t>O</w:t>
      </w:r>
      <w:r w:rsidRPr="0045590A">
        <w:t>selta</w:t>
      </w:r>
      <w:r>
        <w:t xml:space="preserve">mivir is a course of treatment, so it's </w:t>
      </w:r>
      <w:r w:rsidRPr="0045590A">
        <w:t>important that you finish the whole course</w:t>
      </w:r>
      <w:r>
        <w:t xml:space="preserve">, </w:t>
      </w:r>
      <w:r w:rsidRPr="0045590A">
        <w:t>even if you do not feel unwell</w:t>
      </w:r>
      <w:r>
        <w:t>.</w:t>
      </w:r>
    </w:p>
    <w:p w:rsidR="00424449" w:rsidRPr="0045590A" w:rsidRDefault="00424449" w:rsidP="00424449"/>
    <w:p w:rsidR="00424449" w:rsidRDefault="00424449" w:rsidP="00424449">
      <w:r>
        <w:t>I</w:t>
      </w:r>
      <w:r w:rsidRPr="0045590A">
        <w:t>f you are taking it because you have been in contact with someone with flu but do not have any symptoms yourself</w:t>
      </w:r>
      <w:r>
        <w:t>,</w:t>
      </w:r>
      <w:r w:rsidRPr="0045590A">
        <w:t xml:space="preserve"> then you will be prescribed 1 d</w:t>
      </w:r>
      <w:r>
        <w:t>ose a day for at least 10 days. S</w:t>
      </w:r>
      <w:r w:rsidRPr="0045590A">
        <w:t>tart taking the capsules (or medicine) as soon as you collect it, and from then on, take 1 dose a day, preferably in the morning with breakfast</w:t>
      </w:r>
      <w:r>
        <w:t>.</w:t>
      </w:r>
    </w:p>
    <w:p w:rsidR="00424449" w:rsidRPr="0045590A" w:rsidRDefault="00424449" w:rsidP="00424449"/>
    <w:p w:rsidR="00424449" w:rsidRDefault="00424449" w:rsidP="00424449">
      <w:r>
        <w:t>S</w:t>
      </w:r>
      <w:r w:rsidRPr="0045590A">
        <w:t>wallow oseltamivir capsules with a drink of water</w:t>
      </w:r>
      <w:r>
        <w:t>. Y</w:t>
      </w:r>
      <w:r w:rsidRPr="0045590A">
        <w:t>ou can take your doses either before or after meals, although taking the doses after food can often reduce the risk of feeling queas</w:t>
      </w:r>
      <w:r>
        <w:t>y.</w:t>
      </w:r>
    </w:p>
    <w:p w:rsidR="00424449" w:rsidRPr="0045590A" w:rsidRDefault="00424449" w:rsidP="00424449"/>
    <w:p w:rsidR="00424449" w:rsidRPr="0045590A" w:rsidRDefault="00424449" w:rsidP="00424449">
      <w:r>
        <w:t>I</w:t>
      </w:r>
      <w:r w:rsidRPr="0045590A">
        <w:t>f you forget to take a dose, take it as soon as you remember (unless it is nearly time for your next dose, in which case leave out the missed dose)</w:t>
      </w:r>
      <w:r>
        <w:t>. Do</w:t>
      </w:r>
      <w:r w:rsidRPr="0045590A">
        <w:t xml:space="preserve"> not take 2 doses together to make up for a forgotten dose</w:t>
      </w:r>
      <w:r>
        <w:t>.</w:t>
      </w:r>
    </w:p>
    <w:p w:rsidR="00424449" w:rsidRPr="0045590A" w:rsidRDefault="00424449" w:rsidP="00424449">
      <w:pPr>
        <w:pStyle w:val="Header3"/>
      </w:pPr>
      <w:bookmarkStart w:id="0" w:name="_GoBack"/>
      <w:bookmarkEnd w:id="0"/>
      <w:r w:rsidRPr="0045590A">
        <w:lastRenderedPageBreak/>
        <w:t>How to store oseltamivir</w:t>
      </w:r>
    </w:p>
    <w:p w:rsidR="00424449" w:rsidRDefault="00424449" w:rsidP="00424449">
      <w:r>
        <w:t xml:space="preserve">You should store </w:t>
      </w:r>
      <w:r w:rsidRPr="0045590A">
        <w:t>oseltamivir</w:t>
      </w:r>
      <w:r>
        <w:t xml:space="preserve"> by:</w:t>
      </w:r>
    </w:p>
    <w:p w:rsidR="00424449" w:rsidRPr="0045590A" w:rsidRDefault="00424449" w:rsidP="00424449"/>
    <w:p w:rsidR="00424449" w:rsidRPr="0045590A" w:rsidRDefault="00424449" w:rsidP="00424449">
      <w:pPr>
        <w:pStyle w:val="Bulletpoints"/>
      </w:pPr>
      <w:r w:rsidRPr="0045590A">
        <w:t>keep</w:t>
      </w:r>
      <w:r>
        <w:t>ing</w:t>
      </w:r>
      <w:r w:rsidRPr="0045590A">
        <w:t xml:space="preserve"> all medicines out of the reach and sight of children</w:t>
      </w:r>
    </w:p>
    <w:p w:rsidR="00424449" w:rsidRPr="0045590A" w:rsidRDefault="00424449" w:rsidP="00424449">
      <w:pPr>
        <w:pStyle w:val="Bulletpoints"/>
      </w:pPr>
      <w:r w:rsidRPr="0045590A">
        <w:t>stor</w:t>
      </w:r>
      <w:r>
        <w:t>ing</w:t>
      </w:r>
      <w:r w:rsidRPr="0045590A">
        <w:t xml:space="preserve"> in a cool, dry place, away from direct heat and light</w:t>
      </w:r>
    </w:p>
    <w:p w:rsidR="00424449" w:rsidRDefault="00424449" w:rsidP="00424449"/>
    <w:p w:rsidR="00E36677" w:rsidRPr="0045590A" w:rsidRDefault="00E36677" w:rsidP="00424449"/>
    <w:p w:rsidR="00424449" w:rsidRPr="0045590A" w:rsidRDefault="00E36677" w:rsidP="00424449">
      <w:pPr>
        <w:pStyle w:val="Header3"/>
      </w:pPr>
      <w:r>
        <w:t>H</w:t>
      </w:r>
      <w:r w:rsidR="00424449" w:rsidRPr="0045590A">
        <w:t>igh</w:t>
      </w:r>
      <w:r>
        <w:t xml:space="preserve"> </w:t>
      </w:r>
      <w:r w:rsidR="00424449" w:rsidRPr="0045590A">
        <w:t xml:space="preserve">risk groups </w:t>
      </w:r>
    </w:p>
    <w:p w:rsidR="00424449" w:rsidRDefault="00424449" w:rsidP="00424449">
      <w:r w:rsidRPr="0045590A">
        <w:t xml:space="preserve">The </w:t>
      </w:r>
      <w:hyperlink r:id="rId5" w:history="1">
        <w:r w:rsidRPr="00F41483">
          <w:rPr>
            <w:rStyle w:val="Hyperlink"/>
          </w:rPr>
          <w:t>national flu immunisation programme plan</w:t>
        </w:r>
      </w:hyperlink>
      <w:r w:rsidRPr="0045590A">
        <w:t xml:space="preserve"> </w:t>
      </w:r>
      <w:r w:rsidR="00E36677">
        <w:t xml:space="preserve">(appendix A, page 9) </w:t>
      </w:r>
      <w:r w:rsidRPr="0045590A">
        <w:t xml:space="preserve">lists </w:t>
      </w:r>
      <w:r w:rsidR="00E36677">
        <w:t>the g</w:t>
      </w:r>
      <w:r w:rsidR="00E36677" w:rsidRPr="00E36677">
        <w:t>roups</w:t>
      </w:r>
      <w:r w:rsidR="00E36677">
        <w:t xml:space="preserve"> of people that should be</w:t>
      </w:r>
      <w:r w:rsidR="00E36677" w:rsidRPr="00E36677">
        <w:t xml:space="preserve"> included in the national flu immunisation programme</w:t>
      </w:r>
      <w:r w:rsidR="00E36677">
        <w:t>.</w:t>
      </w:r>
    </w:p>
    <w:p w:rsidR="00DE1CCA" w:rsidRDefault="00DE1CCA"/>
    <w:sectPr w:rsidR="00DE1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8284D"/>
    <w:multiLevelType w:val="hybridMultilevel"/>
    <w:tmpl w:val="38DA8210"/>
    <w:lvl w:ilvl="0" w:tplc="07965E1E">
      <w:start w:val="1"/>
      <w:numFmt w:val="bullet"/>
      <w:pStyle w:val="Bulletpointsfornumberedtext"/>
      <w:lvlText w:val=""/>
      <w:lvlJc w:val="left"/>
      <w:pPr>
        <w:ind w:left="720" w:hanging="360"/>
      </w:pPr>
      <w:rPr>
        <w:rFonts w:ascii="Symbol" w:hAnsi="Symbol" w:hint="default"/>
        <w:color w:val="8626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D2268"/>
    <w:multiLevelType w:val="hybridMultilevel"/>
    <w:tmpl w:val="67F21E62"/>
    <w:lvl w:ilvl="0" w:tplc="06069290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8626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49"/>
    <w:rsid w:val="00424449"/>
    <w:rsid w:val="00B02330"/>
    <w:rsid w:val="00C744FB"/>
    <w:rsid w:val="00DE1CCA"/>
    <w:rsid w:val="00E3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B5B1E-C2FA-4EA5-87F3-6EEC3B58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rsid w:val="00424449"/>
    <w:pPr>
      <w:spacing w:after="0" w:line="320" w:lineRule="atLeast"/>
      <w:ind w:right="794"/>
    </w:pPr>
    <w:rPr>
      <w:rFonts w:eastAsia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link w:val="BulletpointsChar"/>
    <w:qFormat/>
    <w:rsid w:val="00424449"/>
    <w:pPr>
      <w:numPr>
        <w:numId w:val="1"/>
      </w:numPr>
      <w:spacing w:after="0" w:line="320" w:lineRule="exact"/>
      <w:ind w:left="284" w:right="794" w:hanging="284"/>
    </w:pPr>
    <w:rPr>
      <w:rFonts w:eastAsia="Times New Roman" w:cs="Times New Roman"/>
      <w:sz w:val="24"/>
      <w:szCs w:val="24"/>
    </w:rPr>
  </w:style>
  <w:style w:type="character" w:styleId="Hyperlink">
    <w:name w:val="Hyperlink"/>
    <w:uiPriority w:val="99"/>
    <w:rsid w:val="00424449"/>
    <w:rPr>
      <w:color w:val="822433"/>
    </w:rPr>
  </w:style>
  <w:style w:type="paragraph" w:customStyle="1" w:styleId="Bulletpointsfornumberedtext">
    <w:name w:val="Bullet points for numbered text"/>
    <w:basedOn w:val="Bulletpoints"/>
    <w:link w:val="BulletpointsfornumberedtextChar"/>
    <w:qFormat/>
    <w:rsid w:val="00424449"/>
    <w:pPr>
      <w:numPr>
        <w:numId w:val="2"/>
      </w:numPr>
      <w:tabs>
        <w:tab w:val="left" w:pos="709"/>
      </w:tabs>
      <w:ind w:left="709" w:hanging="284"/>
    </w:pPr>
  </w:style>
  <w:style w:type="character" w:customStyle="1" w:styleId="BulletpointsChar">
    <w:name w:val="Bullet points Char"/>
    <w:link w:val="Bulletpoints"/>
    <w:rsid w:val="00424449"/>
    <w:rPr>
      <w:rFonts w:eastAsia="Times New Roman" w:cs="Times New Roman"/>
      <w:sz w:val="24"/>
      <w:szCs w:val="24"/>
    </w:rPr>
  </w:style>
  <w:style w:type="character" w:customStyle="1" w:styleId="BulletpointsfornumberedtextChar">
    <w:name w:val="Bullet points for numbered text Char"/>
    <w:link w:val="Bulletpointsfornumberedtext"/>
    <w:rsid w:val="00424449"/>
    <w:rPr>
      <w:rFonts w:eastAsia="Times New Roman" w:cs="Times New Roman"/>
      <w:sz w:val="24"/>
      <w:szCs w:val="24"/>
    </w:rPr>
  </w:style>
  <w:style w:type="paragraph" w:customStyle="1" w:styleId="Header2">
    <w:name w:val="Header 2"/>
    <w:rsid w:val="00424449"/>
    <w:pPr>
      <w:spacing w:after="240" w:line="240" w:lineRule="auto"/>
      <w:outlineLvl w:val="1"/>
    </w:pPr>
    <w:rPr>
      <w:rFonts w:eastAsia="Times New Roman" w:cs="Times New Roman"/>
      <w:color w:val="822433"/>
      <w:sz w:val="44"/>
      <w:szCs w:val="24"/>
      <w:lang w:eastAsia="en-GB"/>
    </w:rPr>
  </w:style>
  <w:style w:type="paragraph" w:customStyle="1" w:styleId="Header3">
    <w:name w:val="Header 3"/>
    <w:rsid w:val="00424449"/>
    <w:pPr>
      <w:spacing w:after="120" w:line="240" w:lineRule="auto"/>
      <w:outlineLvl w:val="2"/>
    </w:pPr>
    <w:rPr>
      <w:rFonts w:eastAsia="Times New Roman" w:cs="Times New Roman"/>
      <w:color w:val="822433"/>
      <w:sz w:val="32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366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ublications/national-flu-immunisation-programme-pl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Murray</dc:creator>
  <cp:keywords/>
  <dc:description/>
  <cp:lastModifiedBy>Dave Songer</cp:lastModifiedBy>
  <cp:revision>4</cp:revision>
  <dcterms:created xsi:type="dcterms:W3CDTF">2020-10-01T09:43:00Z</dcterms:created>
  <dcterms:modified xsi:type="dcterms:W3CDTF">2020-10-05T13:01:00Z</dcterms:modified>
</cp:coreProperties>
</file>