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6957F" w14:textId="62D0E56B" w:rsidR="00324B30" w:rsidRDefault="003B0405" w:rsidP="003B0405">
      <w:pPr>
        <w:pStyle w:val="NormalWeb"/>
        <w:shd w:val="clear" w:color="auto" w:fill="FFFFFF"/>
        <w:spacing w:before="0" w:beforeAutospacing="0" w:after="0" w:afterAutospacing="0"/>
        <w:jc w:val="center"/>
        <w:rPr>
          <w:rFonts w:ascii="Arial" w:hAnsi="Arial" w:cs="Arial"/>
          <w:b/>
          <w:bCs/>
          <w:color w:val="44546A" w:themeColor="text2"/>
          <w:sz w:val="30"/>
          <w:szCs w:val="30"/>
        </w:rPr>
      </w:pPr>
      <w:r>
        <w:rPr>
          <w:rFonts w:ascii="Arial" w:hAnsi="Arial" w:cs="Arial"/>
          <w:b/>
          <w:bCs/>
          <w:color w:val="44546A" w:themeColor="text2"/>
          <w:sz w:val="30"/>
          <w:szCs w:val="30"/>
        </w:rPr>
        <w:t>NHS Test and Trace Public Advisory Group</w:t>
      </w:r>
    </w:p>
    <w:p w14:paraId="02FE2D7D" w14:textId="58DAFE8F" w:rsidR="003B0405" w:rsidRDefault="003B0405" w:rsidP="003B0405">
      <w:pPr>
        <w:pStyle w:val="NormalWeb"/>
        <w:shd w:val="clear" w:color="auto" w:fill="FFFFFF"/>
        <w:spacing w:before="0" w:beforeAutospacing="0" w:after="0" w:afterAutospacing="0"/>
        <w:jc w:val="center"/>
        <w:rPr>
          <w:rFonts w:ascii="Arial" w:hAnsi="Arial" w:cs="Arial"/>
          <w:b/>
          <w:bCs/>
          <w:color w:val="44546A" w:themeColor="text2"/>
          <w:sz w:val="30"/>
          <w:szCs w:val="30"/>
        </w:rPr>
      </w:pPr>
    </w:p>
    <w:p w14:paraId="6464883E" w14:textId="1F093AAD" w:rsidR="001E586F" w:rsidRDefault="001E586F" w:rsidP="003B0405">
      <w:pPr>
        <w:pStyle w:val="NormalWeb"/>
        <w:shd w:val="clear" w:color="auto" w:fill="FFFFFF"/>
        <w:spacing w:before="0" w:beforeAutospacing="0" w:after="0" w:afterAutospacing="0"/>
        <w:jc w:val="center"/>
        <w:rPr>
          <w:rFonts w:ascii="Arial" w:hAnsi="Arial" w:cs="Arial"/>
          <w:b/>
          <w:bCs/>
        </w:rPr>
      </w:pPr>
      <w:r>
        <w:rPr>
          <w:rFonts w:ascii="Arial" w:hAnsi="Arial" w:cs="Arial"/>
          <w:b/>
          <w:bCs/>
          <w:color w:val="44546A" w:themeColor="text2"/>
          <w:sz w:val="30"/>
          <w:szCs w:val="30"/>
        </w:rPr>
        <w:t>Independent Advisory Group</w:t>
      </w:r>
    </w:p>
    <w:p w14:paraId="346149A3" w14:textId="72FB9206" w:rsidR="000F5666" w:rsidRPr="00324B30" w:rsidRDefault="001E586F" w:rsidP="00E3297B">
      <w:pPr>
        <w:jc w:val="center"/>
        <w:rPr>
          <w:rFonts w:ascii="Arial" w:hAnsi="Arial" w:cs="Arial"/>
          <w:b/>
          <w:bCs/>
          <w:color w:val="44546A" w:themeColor="text2"/>
          <w:sz w:val="28"/>
          <w:szCs w:val="28"/>
        </w:rPr>
      </w:pPr>
      <w:r>
        <w:rPr>
          <w:rFonts w:ascii="Arial" w:hAnsi="Arial" w:cs="Arial"/>
          <w:b/>
          <w:bCs/>
          <w:color w:val="44546A" w:themeColor="text2"/>
          <w:sz w:val="28"/>
          <w:szCs w:val="28"/>
        </w:rPr>
        <w:t xml:space="preserve">Summary Note for </w:t>
      </w:r>
      <w:r w:rsidR="001D2052">
        <w:rPr>
          <w:rFonts w:ascii="Arial" w:hAnsi="Arial" w:cs="Arial"/>
          <w:b/>
          <w:bCs/>
          <w:color w:val="44546A" w:themeColor="text2"/>
          <w:sz w:val="28"/>
          <w:szCs w:val="28"/>
        </w:rPr>
        <w:t>23rd</w:t>
      </w:r>
      <w:r w:rsidR="007E0BBC">
        <w:rPr>
          <w:rFonts w:ascii="Arial" w:hAnsi="Arial" w:cs="Arial"/>
          <w:b/>
          <w:bCs/>
          <w:color w:val="44546A" w:themeColor="text2"/>
          <w:sz w:val="28"/>
          <w:szCs w:val="28"/>
        </w:rPr>
        <w:t xml:space="preserve"> April</w:t>
      </w:r>
      <w:r>
        <w:rPr>
          <w:rFonts w:ascii="Arial" w:hAnsi="Arial" w:cs="Arial"/>
          <w:b/>
          <w:bCs/>
          <w:color w:val="44546A" w:themeColor="text2"/>
          <w:sz w:val="28"/>
          <w:szCs w:val="28"/>
        </w:rPr>
        <w:t xml:space="preserve"> 2021</w:t>
      </w:r>
      <w:r w:rsidR="00324B30" w:rsidRPr="00324B30">
        <w:rPr>
          <w:rFonts w:ascii="Arial" w:hAnsi="Arial" w:cs="Arial"/>
          <w:b/>
          <w:bCs/>
          <w:color w:val="44546A" w:themeColor="text2"/>
          <w:sz w:val="28"/>
          <w:szCs w:val="28"/>
        </w:rPr>
        <w:t xml:space="preserve"> </w:t>
      </w:r>
      <w:proofErr w:type="gramStart"/>
      <w:r w:rsidR="0076471E">
        <w:rPr>
          <w:rFonts w:ascii="Arial" w:hAnsi="Arial" w:cs="Arial"/>
          <w:b/>
          <w:bCs/>
          <w:color w:val="44546A" w:themeColor="text2"/>
          <w:sz w:val="28"/>
          <w:szCs w:val="28"/>
        </w:rPr>
        <w:t>M</w:t>
      </w:r>
      <w:r w:rsidR="00324B30" w:rsidRPr="00324B30">
        <w:rPr>
          <w:rFonts w:ascii="Arial" w:hAnsi="Arial" w:cs="Arial"/>
          <w:b/>
          <w:bCs/>
          <w:color w:val="44546A" w:themeColor="text2"/>
          <w:sz w:val="28"/>
          <w:szCs w:val="28"/>
        </w:rPr>
        <w:t>eeting</w:t>
      </w:r>
      <w:proofErr w:type="gramEnd"/>
    </w:p>
    <w:p w14:paraId="752B611C" w14:textId="1C3968C8" w:rsidR="003D5C09" w:rsidRDefault="003D5C09">
      <w:pPr>
        <w:rPr>
          <w:rFonts w:ascii="Arial" w:hAnsi="Arial" w:cs="Arial"/>
        </w:rPr>
      </w:pPr>
    </w:p>
    <w:tbl>
      <w:tblPr>
        <w:tblStyle w:val="TableGrid"/>
        <w:tblpPr w:leftFromText="180" w:rightFromText="180" w:vertAnchor="text" w:horzAnchor="margin" w:tblpY="95"/>
        <w:tblW w:w="0" w:type="auto"/>
        <w:tblLook w:val="04A0" w:firstRow="1" w:lastRow="0" w:firstColumn="1" w:lastColumn="0" w:noHBand="0" w:noVBand="1"/>
      </w:tblPr>
      <w:tblGrid>
        <w:gridCol w:w="4463"/>
        <w:gridCol w:w="4463"/>
      </w:tblGrid>
      <w:tr w:rsidR="00DD7E5A" w:rsidRPr="00DD7E5A" w14:paraId="1A21C5DD" w14:textId="77777777" w:rsidTr="00DD7E5A">
        <w:tc>
          <w:tcPr>
            <w:tcW w:w="8926" w:type="dxa"/>
            <w:gridSpan w:val="2"/>
            <w:shd w:val="clear" w:color="auto" w:fill="A6A6A6" w:themeFill="background1" w:themeFillShade="A6"/>
          </w:tcPr>
          <w:p w14:paraId="28CA1A33" w14:textId="5DD78B80" w:rsidR="00DD7E5A" w:rsidRPr="00DD7E5A" w:rsidRDefault="00DD7E5A" w:rsidP="00E3297B">
            <w:pPr>
              <w:rPr>
                <w:rFonts w:ascii="Arial" w:hAnsi="Arial" w:cs="Arial"/>
                <w:b/>
              </w:rPr>
            </w:pPr>
            <w:r w:rsidRPr="00DD7E5A">
              <w:rPr>
                <w:rFonts w:ascii="Arial" w:hAnsi="Arial" w:cs="Arial"/>
                <w:b/>
              </w:rPr>
              <w:t>Attendees:</w:t>
            </w:r>
            <w:r w:rsidR="00161F90">
              <w:rPr>
                <w:rFonts w:ascii="Arial" w:hAnsi="Arial" w:cs="Arial"/>
                <w:b/>
              </w:rPr>
              <w:t xml:space="preserve"> </w:t>
            </w:r>
            <w:r w:rsidR="001E586F">
              <w:rPr>
                <w:rFonts w:ascii="Arial" w:hAnsi="Arial" w:cs="Arial"/>
                <w:b/>
              </w:rPr>
              <w:t>Independent A</w:t>
            </w:r>
            <w:r w:rsidR="00161F90">
              <w:rPr>
                <w:rFonts w:ascii="Arial" w:hAnsi="Arial" w:cs="Arial"/>
                <w:b/>
              </w:rPr>
              <w:t xml:space="preserve">dvisory </w:t>
            </w:r>
            <w:r w:rsidR="001E586F">
              <w:rPr>
                <w:rFonts w:ascii="Arial" w:hAnsi="Arial" w:cs="Arial"/>
                <w:b/>
              </w:rPr>
              <w:t>G</w:t>
            </w:r>
            <w:r w:rsidR="00161F90">
              <w:rPr>
                <w:rFonts w:ascii="Arial" w:hAnsi="Arial" w:cs="Arial"/>
                <w:b/>
              </w:rPr>
              <w:t>roup</w:t>
            </w:r>
            <w:r w:rsidR="00907CB3">
              <w:rPr>
                <w:rFonts w:ascii="Arial" w:hAnsi="Arial" w:cs="Arial"/>
                <w:b/>
              </w:rPr>
              <w:t xml:space="preserve"> (IAG)</w:t>
            </w:r>
          </w:p>
        </w:tc>
      </w:tr>
      <w:tr w:rsidR="00DD7E5A" w:rsidRPr="00DD7E5A" w14:paraId="2156592E" w14:textId="77777777" w:rsidTr="000F2880">
        <w:trPr>
          <w:trHeight w:val="871"/>
        </w:trPr>
        <w:tc>
          <w:tcPr>
            <w:tcW w:w="4463" w:type="dxa"/>
          </w:tcPr>
          <w:p w14:paraId="372294FE" w14:textId="5BF9CC30" w:rsidR="00DD7E5A" w:rsidRPr="000F2880" w:rsidRDefault="00F0492F" w:rsidP="000F2880">
            <w:pPr>
              <w:spacing w:line="256" w:lineRule="auto"/>
              <w:rPr>
                <w:rFonts w:ascii="Arial" w:hAnsi="Arial" w:cs="Arial"/>
                <w:color w:val="1D1C1D"/>
              </w:rPr>
            </w:pPr>
            <w:r w:rsidRPr="00C452F0">
              <w:rPr>
                <w:rFonts w:ascii="Arial" w:hAnsi="Arial" w:cs="Arial"/>
              </w:rPr>
              <w:t>Michael Burgess, (Chair) Professor Biomedical Ethics, University of British Columbia</w:t>
            </w:r>
          </w:p>
        </w:tc>
        <w:tc>
          <w:tcPr>
            <w:tcW w:w="4463" w:type="dxa"/>
            <w:vAlign w:val="bottom"/>
          </w:tcPr>
          <w:p w14:paraId="44BAB1DC" w14:textId="7CEE4D53" w:rsidR="00DD7E5A" w:rsidRPr="00C452F0" w:rsidRDefault="001D2052" w:rsidP="001D2052">
            <w:pPr>
              <w:spacing w:line="256" w:lineRule="auto"/>
              <w:rPr>
                <w:rFonts w:ascii="Arial" w:hAnsi="Arial" w:cs="Arial"/>
              </w:rPr>
            </w:pPr>
            <w:r w:rsidRPr="00C452F0">
              <w:rPr>
                <w:rFonts w:ascii="Arial" w:hAnsi="Arial" w:cs="Arial"/>
                <w:shd w:val="clear" w:color="auto" w:fill="FFFFFF"/>
              </w:rPr>
              <w:t>Mahlet (Milly) Zimeta - Head of Public Policy at the Open Data Institute</w:t>
            </w:r>
          </w:p>
        </w:tc>
      </w:tr>
      <w:tr w:rsidR="00DD7E5A" w:rsidRPr="00DD7E5A" w14:paraId="758B2F03" w14:textId="77777777" w:rsidTr="00DD7E5A">
        <w:tc>
          <w:tcPr>
            <w:tcW w:w="4463" w:type="dxa"/>
          </w:tcPr>
          <w:p w14:paraId="2E542FD3" w14:textId="553492EB" w:rsidR="00DD7E5A" w:rsidRPr="000F2880" w:rsidRDefault="001D2052" w:rsidP="000F2880">
            <w:pPr>
              <w:spacing w:line="256" w:lineRule="auto"/>
              <w:rPr>
                <w:rFonts w:ascii="Arial" w:hAnsi="Arial" w:cs="Arial"/>
                <w:color w:val="1D1C1D"/>
              </w:rPr>
            </w:pPr>
            <w:r w:rsidRPr="00C452F0">
              <w:rPr>
                <w:rFonts w:ascii="Arial" w:hAnsi="Arial" w:cs="Arial"/>
              </w:rPr>
              <w:t>Abigail Gallop - Principal Policy Adviser at Local Government Associatio</w:t>
            </w:r>
            <w:r>
              <w:rPr>
                <w:rFonts w:ascii="Arial" w:hAnsi="Arial" w:cs="Arial"/>
              </w:rPr>
              <w:t>n</w:t>
            </w:r>
          </w:p>
        </w:tc>
        <w:tc>
          <w:tcPr>
            <w:tcW w:w="4463" w:type="dxa"/>
            <w:vAlign w:val="bottom"/>
          </w:tcPr>
          <w:p w14:paraId="43761650" w14:textId="77777777" w:rsidR="001135A5" w:rsidRPr="00C452F0" w:rsidRDefault="001135A5" w:rsidP="00C452F0">
            <w:pPr>
              <w:shd w:val="clear" w:color="auto" w:fill="FFFFFF"/>
              <w:spacing w:before="100" w:beforeAutospacing="1"/>
              <w:textAlignment w:val="baseline"/>
              <w:outlineLvl w:val="1"/>
              <w:rPr>
                <w:rFonts w:ascii="Arial" w:eastAsia="Times New Roman" w:hAnsi="Arial" w:cs="Arial"/>
                <w:lang w:eastAsia="en-GB"/>
              </w:rPr>
            </w:pPr>
            <w:r w:rsidRPr="00C452F0">
              <w:rPr>
                <w:rFonts w:ascii="Arial" w:eastAsia="Times New Roman" w:hAnsi="Arial" w:cs="Arial"/>
                <w:lang w:eastAsia="en-GB"/>
              </w:rPr>
              <w:t xml:space="preserve">Renate Samson - Principal Policy Advisor at Which? </w:t>
            </w:r>
          </w:p>
          <w:p w14:paraId="6EBB832C" w14:textId="76F8EF49" w:rsidR="00DD7E5A" w:rsidRPr="00C452F0" w:rsidRDefault="00DD7E5A" w:rsidP="005F6C0D">
            <w:pPr>
              <w:rPr>
                <w:rFonts w:ascii="Arial" w:hAnsi="Arial" w:cs="Arial"/>
              </w:rPr>
            </w:pPr>
          </w:p>
        </w:tc>
      </w:tr>
    </w:tbl>
    <w:p w14:paraId="456CD71F" w14:textId="799A49CD" w:rsidR="00CE5FDE" w:rsidRDefault="00CE5FDE">
      <w:pPr>
        <w:rPr>
          <w:rFonts w:ascii="Arial" w:eastAsia="Times New Roman" w:hAnsi="Arial" w:cs="Arial"/>
          <w:color w:val="000000"/>
          <w:lang w:eastAsia="en-GB"/>
        </w:rPr>
      </w:pPr>
      <w:r>
        <w:rPr>
          <w:rFonts w:ascii="Arial" w:eastAsia="Times New Roman" w:hAnsi="Arial" w:cs="Arial"/>
          <w:color w:val="000000"/>
          <w:lang w:eastAsia="en-GB"/>
        </w:rPr>
        <w:tab/>
      </w:r>
    </w:p>
    <w:p w14:paraId="7F14B75A" w14:textId="0AE6D98C" w:rsidR="001D2052" w:rsidRPr="001D2052" w:rsidRDefault="007351CA" w:rsidP="001D2052">
      <w:pPr>
        <w:rPr>
          <w:rFonts w:ascii="Arial" w:hAnsi="Arial" w:cs="Arial"/>
        </w:rPr>
      </w:pPr>
      <w:r w:rsidRPr="001D2052">
        <w:rPr>
          <w:rFonts w:ascii="Arial" w:hAnsi="Arial" w:cs="Arial"/>
        </w:rPr>
        <w:t xml:space="preserve">Apologies </w:t>
      </w:r>
      <w:r w:rsidR="007E0BBC" w:rsidRPr="001D2052">
        <w:rPr>
          <w:rFonts w:ascii="Arial" w:hAnsi="Arial" w:cs="Arial"/>
        </w:rPr>
        <w:t xml:space="preserve">from </w:t>
      </w:r>
    </w:p>
    <w:p w14:paraId="17147F01" w14:textId="77777777" w:rsidR="001D2052" w:rsidRPr="001D2052" w:rsidRDefault="001D2052" w:rsidP="001D2052">
      <w:pPr>
        <w:pStyle w:val="ListParagraph"/>
        <w:numPr>
          <w:ilvl w:val="0"/>
          <w:numId w:val="24"/>
        </w:numPr>
        <w:rPr>
          <w:rFonts w:ascii="Arial" w:eastAsia="Times New Roman" w:hAnsi="Arial" w:cs="Arial"/>
          <w:color w:val="000000"/>
        </w:rPr>
      </w:pPr>
      <w:r w:rsidRPr="001D2052">
        <w:rPr>
          <w:rFonts w:ascii="Arial" w:hAnsi="Arial" w:cs="Arial"/>
        </w:rPr>
        <w:t>Hetan Shah, Chief Executive, The British Academy</w:t>
      </w:r>
      <w:r w:rsidRPr="001D2052">
        <w:rPr>
          <w:rFonts w:ascii="Arial" w:eastAsia="Times New Roman" w:hAnsi="Arial" w:cs="Arial"/>
          <w:color w:val="000000"/>
        </w:rPr>
        <w:t xml:space="preserve"> </w:t>
      </w:r>
    </w:p>
    <w:p w14:paraId="33F1A823" w14:textId="24A2DD67" w:rsidR="001D2052" w:rsidRPr="001D2052" w:rsidRDefault="001D2052" w:rsidP="001D2052">
      <w:pPr>
        <w:pStyle w:val="ListParagraph"/>
        <w:numPr>
          <w:ilvl w:val="0"/>
          <w:numId w:val="24"/>
        </w:numPr>
        <w:rPr>
          <w:rFonts w:ascii="Arial" w:eastAsia="Times New Roman" w:hAnsi="Arial" w:cs="Arial"/>
          <w:color w:val="000000"/>
        </w:rPr>
      </w:pPr>
      <w:r w:rsidRPr="001D2052">
        <w:rPr>
          <w:rFonts w:ascii="Arial" w:eastAsia="Times New Roman" w:hAnsi="Arial" w:cs="Arial"/>
          <w:color w:val="000000"/>
        </w:rPr>
        <w:t xml:space="preserve">Mehrunisha Suleman - Senior Research Fellow at Health Foundation </w:t>
      </w:r>
    </w:p>
    <w:p w14:paraId="1AC2AC70" w14:textId="77777777" w:rsidR="001D2052" w:rsidRPr="001D2052" w:rsidRDefault="001D2052" w:rsidP="001D2052">
      <w:pPr>
        <w:pStyle w:val="ListParagraph"/>
        <w:numPr>
          <w:ilvl w:val="0"/>
          <w:numId w:val="24"/>
        </w:numPr>
        <w:spacing w:line="256" w:lineRule="auto"/>
        <w:rPr>
          <w:rFonts w:ascii="Arial" w:hAnsi="Arial" w:cs="Arial"/>
          <w:color w:val="1D1C1D"/>
        </w:rPr>
      </w:pPr>
      <w:r w:rsidRPr="001D2052">
        <w:rPr>
          <w:rFonts w:ascii="Arial" w:hAnsi="Arial" w:cs="Arial"/>
        </w:rPr>
        <w:t>Paul Plant, Deputy Director, Public Health England (London region)</w:t>
      </w:r>
    </w:p>
    <w:p w14:paraId="2F0E2B65" w14:textId="58CC26B2" w:rsidR="007351CA" w:rsidRPr="007351CA" w:rsidRDefault="007351CA" w:rsidP="001D2052">
      <w:pPr>
        <w:pStyle w:val="ListParagraph"/>
        <w:rPr>
          <w:rFonts w:ascii="Arial" w:hAnsi="Arial" w:cs="Arial"/>
        </w:rPr>
      </w:pPr>
    </w:p>
    <w:tbl>
      <w:tblPr>
        <w:tblStyle w:val="TableGrid"/>
        <w:tblpPr w:leftFromText="180" w:rightFromText="180" w:vertAnchor="text" w:horzAnchor="margin" w:tblpY="95"/>
        <w:tblW w:w="0" w:type="auto"/>
        <w:tblLook w:val="04A0" w:firstRow="1" w:lastRow="0" w:firstColumn="1" w:lastColumn="0" w:noHBand="0" w:noVBand="1"/>
      </w:tblPr>
      <w:tblGrid>
        <w:gridCol w:w="4463"/>
        <w:gridCol w:w="4463"/>
      </w:tblGrid>
      <w:tr w:rsidR="00161F90" w:rsidRPr="00DD7E5A" w14:paraId="2CA66A7E" w14:textId="77777777" w:rsidTr="00424138">
        <w:tc>
          <w:tcPr>
            <w:tcW w:w="8926" w:type="dxa"/>
            <w:gridSpan w:val="2"/>
            <w:shd w:val="clear" w:color="auto" w:fill="A6A6A6" w:themeFill="background1" w:themeFillShade="A6"/>
          </w:tcPr>
          <w:p w14:paraId="68AC14CA" w14:textId="03F24D73" w:rsidR="00161F90" w:rsidRPr="00DD7E5A" w:rsidRDefault="00161F90" w:rsidP="00424138">
            <w:pPr>
              <w:rPr>
                <w:rFonts w:ascii="Arial" w:hAnsi="Arial" w:cs="Arial"/>
                <w:b/>
              </w:rPr>
            </w:pPr>
            <w:r w:rsidRPr="00DD7E5A">
              <w:rPr>
                <w:rFonts w:ascii="Arial" w:hAnsi="Arial" w:cs="Arial"/>
                <w:b/>
              </w:rPr>
              <w:t>Attendees:</w:t>
            </w:r>
            <w:r>
              <w:rPr>
                <w:rFonts w:ascii="Arial" w:hAnsi="Arial" w:cs="Arial"/>
                <w:b/>
              </w:rPr>
              <w:t xml:space="preserve"> </w:t>
            </w:r>
            <w:r w:rsidR="005E06F1">
              <w:rPr>
                <w:rFonts w:ascii="Arial" w:hAnsi="Arial" w:cs="Arial"/>
                <w:b/>
              </w:rPr>
              <w:t>P</w:t>
            </w:r>
            <w:r>
              <w:rPr>
                <w:rFonts w:ascii="Arial" w:hAnsi="Arial" w:cs="Arial"/>
                <w:b/>
              </w:rPr>
              <w:t>roject team</w:t>
            </w:r>
          </w:p>
        </w:tc>
      </w:tr>
      <w:tr w:rsidR="00587A28" w:rsidRPr="00DD7E5A" w14:paraId="66D71761" w14:textId="77777777" w:rsidTr="00424138">
        <w:tc>
          <w:tcPr>
            <w:tcW w:w="4463" w:type="dxa"/>
          </w:tcPr>
          <w:p w14:paraId="075026D7" w14:textId="18A25AD3" w:rsidR="00587A28" w:rsidRPr="00DD7E5A" w:rsidRDefault="006E47E8" w:rsidP="003B70AF">
            <w:pPr>
              <w:rPr>
                <w:rFonts w:ascii="Arial" w:hAnsi="Arial" w:cs="Arial"/>
              </w:rPr>
            </w:pPr>
            <w:r>
              <w:rPr>
                <w:rFonts w:ascii="Arial" w:hAnsi="Arial" w:cs="Arial"/>
              </w:rPr>
              <w:t>Amy Darlington, Director, ICHP</w:t>
            </w:r>
          </w:p>
        </w:tc>
        <w:tc>
          <w:tcPr>
            <w:tcW w:w="4463" w:type="dxa"/>
            <w:vAlign w:val="bottom"/>
          </w:tcPr>
          <w:p w14:paraId="28EEA906" w14:textId="0FF59DFE" w:rsidR="00587A28" w:rsidRPr="00DD7E5A" w:rsidRDefault="00587A28" w:rsidP="00587A28">
            <w:pPr>
              <w:rPr>
                <w:rFonts w:ascii="Arial" w:hAnsi="Arial" w:cs="Arial"/>
              </w:rPr>
            </w:pPr>
            <w:r>
              <w:rPr>
                <w:rFonts w:ascii="Arial" w:hAnsi="Arial" w:cs="Arial"/>
              </w:rPr>
              <w:t>Mark Kewley, Director, ICHP</w:t>
            </w:r>
          </w:p>
        </w:tc>
      </w:tr>
      <w:tr w:rsidR="00587A28" w:rsidRPr="00DD7E5A" w14:paraId="542AD7CB" w14:textId="77777777" w:rsidTr="00831D7A">
        <w:tc>
          <w:tcPr>
            <w:tcW w:w="4463" w:type="dxa"/>
          </w:tcPr>
          <w:p w14:paraId="64A8DA06" w14:textId="2586A9B1" w:rsidR="00587A28" w:rsidRPr="00DD7E5A" w:rsidRDefault="006E47E8" w:rsidP="00587A28">
            <w:pPr>
              <w:rPr>
                <w:rFonts w:ascii="Arial" w:hAnsi="Arial" w:cs="Arial"/>
              </w:rPr>
            </w:pPr>
            <w:r>
              <w:rPr>
                <w:rFonts w:ascii="Arial" w:hAnsi="Arial" w:cs="Arial"/>
              </w:rPr>
              <w:t>Michelle Mackie, Research Director, Ipsos MORI</w:t>
            </w:r>
          </w:p>
        </w:tc>
        <w:tc>
          <w:tcPr>
            <w:tcW w:w="4463" w:type="dxa"/>
          </w:tcPr>
          <w:p w14:paraId="3CC106B3" w14:textId="06153B98" w:rsidR="00587A28" w:rsidRPr="00DD7E5A" w:rsidRDefault="00D870C5" w:rsidP="00587A28">
            <w:pPr>
              <w:rPr>
                <w:rFonts w:ascii="Arial" w:hAnsi="Arial" w:cs="Arial"/>
              </w:rPr>
            </w:pPr>
            <w:r>
              <w:rPr>
                <w:rFonts w:ascii="Arial" w:hAnsi="Arial" w:cs="Arial"/>
              </w:rPr>
              <w:t>Chloe Juliette, Project Manager, Ipsos MORI</w:t>
            </w:r>
          </w:p>
        </w:tc>
      </w:tr>
    </w:tbl>
    <w:p w14:paraId="61759300" w14:textId="5891C5E3" w:rsidR="003D5C09" w:rsidRPr="004E6EF7" w:rsidRDefault="003D5C09">
      <w:pPr>
        <w:rPr>
          <w:rFonts w:ascii="Arial" w:hAnsi="Arial" w:cs="Arial"/>
        </w:rPr>
      </w:pPr>
    </w:p>
    <w:p w14:paraId="567E43D9" w14:textId="4FAC318E" w:rsidR="003B70AF" w:rsidRDefault="005E06F1" w:rsidP="003B70AF">
      <w:pPr>
        <w:spacing w:after="0" w:line="240" w:lineRule="auto"/>
        <w:rPr>
          <w:rFonts w:ascii="Arial" w:hAnsi="Arial" w:cs="Arial"/>
        </w:rPr>
      </w:pPr>
      <w:r w:rsidRPr="003B70AF">
        <w:rPr>
          <w:rFonts w:ascii="Arial" w:hAnsi="Arial" w:cs="Arial"/>
        </w:rPr>
        <w:t>Apologies</w:t>
      </w:r>
      <w:r w:rsidR="003B70AF">
        <w:rPr>
          <w:rFonts w:ascii="Arial" w:hAnsi="Arial" w:cs="Arial"/>
        </w:rPr>
        <w:t xml:space="preserve"> from</w:t>
      </w:r>
    </w:p>
    <w:p w14:paraId="1BF5FCD0" w14:textId="77777777" w:rsidR="00FE2055" w:rsidRDefault="00FE2055" w:rsidP="003B70AF">
      <w:pPr>
        <w:spacing w:after="0" w:line="240" w:lineRule="auto"/>
        <w:rPr>
          <w:rFonts w:ascii="Arial" w:hAnsi="Arial" w:cs="Arial"/>
        </w:rPr>
      </w:pPr>
    </w:p>
    <w:p w14:paraId="249E134D" w14:textId="0FB60F86" w:rsidR="004E6EF7" w:rsidRPr="003B70AF" w:rsidRDefault="004E6EF7" w:rsidP="003B70AF">
      <w:pPr>
        <w:pStyle w:val="ListParagraph"/>
        <w:numPr>
          <w:ilvl w:val="0"/>
          <w:numId w:val="26"/>
        </w:numPr>
        <w:spacing w:after="0" w:line="240" w:lineRule="auto"/>
        <w:rPr>
          <w:rFonts w:ascii="Arial" w:hAnsi="Arial" w:cs="Arial"/>
        </w:rPr>
      </w:pPr>
      <w:r w:rsidRPr="003B70AF">
        <w:rPr>
          <w:rFonts w:ascii="Arial" w:eastAsia="Times New Roman" w:hAnsi="Arial" w:cs="Arial"/>
        </w:rPr>
        <w:t>Simon Burall, Senior Associate, Involve</w:t>
      </w:r>
    </w:p>
    <w:p w14:paraId="4C68E428" w14:textId="23FBFA56" w:rsidR="001D2052" w:rsidRPr="003B70AF" w:rsidRDefault="003B70AF" w:rsidP="003B70AF">
      <w:pPr>
        <w:pStyle w:val="ListParagraph"/>
        <w:numPr>
          <w:ilvl w:val="0"/>
          <w:numId w:val="17"/>
        </w:numPr>
        <w:rPr>
          <w:rFonts w:ascii="Arial" w:eastAsia="Times New Roman" w:hAnsi="Arial" w:cs="Arial"/>
        </w:rPr>
      </w:pPr>
      <w:r w:rsidRPr="003B70AF">
        <w:rPr>
          <w:rFonts w:ascii="Arial" w:eastAsia="Times New Roman" w:hAnsi="Arial" w:cs="Arial"/>
        </w:rPr>
        <w:t>Suzannah Lansdell, Associate, Involve</w:t>
      </w:r>
    </w:p>
    <w:p w14:paraId="6B618029" w14:textId="677902C8" w:rsidR="00324B30" w:rsidRPr="0041594E" w:rsidRDefault="001D2052" w:rsidP="001D2052">
      <w:pPr>
        <w:pStyle w:val="ListParagraph"/>
        <w:numPr>
          <w:ilvl w:val="0"/>
          <w:numId w:val="17"/>
        </w:numPr>
        <w:spacing w:after="0" w:line="240" w:lineRule="auto"/>
        <w:contextualSpacing w:val="0"/>
        <w:rPr>
          <w:rFonts w:ascii="Arial" w:eastAsia="Times New Roman" w:hAnsi="Arial" w:cs="Arial"/>
        </w:rPr>
      </w:pPr>
      <w:r w:rsidRPr="001D2052">
        <w:rPr>
          <w:rFonts w:ascii="Arial" w:hAnsi="Arial" w:cs="Arial"/>
        </w:rPr>
        <w:t>Abeer Itrakjy, Associate Director, ICHP</w:t>
      </w:r>
    </w:p>
    <w:p w14:paraId="286CB0EA" w14:textId="77777777" w:rsidR="0041594E" w:rsidRPr="001D2052" w:rsidRDefault="0041594E" w:rsidP="0041594E">
      <w:pPr>
        <w:pStyle w:val="ListParagraph"/>
        <w:spacing w:after="0" w:line="240" w:lineRule="auto"/>
        <w:contextualSpacing w:val="0"/>
        <w:rPr>
          <w:rFonts w:ascii="Arial" w:eastAsia="Times New Roman" w:hAnsi="Arial" w:cs="Arial"/>
        </w:rPr>
      </w:pPr>
    </w:p>
    <w:tbl>
      <w:tblPr>
        <w:tblStyle w:val="TableGrid"/>
        <w:tblpPr w:leftFromText="180" w:rightFromText="180" w:vertAnchor="text" w:horzAnchor="margin" w:tblpY="95"/>
        <w:tblW w:w="0" w:type="auto"/>
        <w:tblLook w:val="04A0" w:firstRow="1" w:lastRow="0" w:firstColumn="1" w:lastColumn="0" w:noHBand="0" w:noVBand="1"/>
      </w:tblPr>
      <w:tblGrid>
        <w:gridCol w:w="4463"/>
        <w:gridCol w:w="4463"/>
      </w:tblGrid>
      <w:tr w:rsidR="001E586F" w:rsidRPr="00DD7E5A" w14:paraId="628CDA6B" w14:textId="77777777" w:rsidTr="009037A5">
        <w:tc>
          <w:tcPr>
            <w:tcW w:w="8926" w:type="dxa"/>
            <w:gridSpan w:val="2"/>
            <w:shd w:val="clear" w:color="auto" w:fill="A6A6A6" w:themeFill="background1" w:themeFillShade="A6"/>
          </w:tcPr>
          <w:p w14:paraId="620B3212" w14:textId="5542A63C" w:rsidR="001E586F" w:rsidRPr="00DD7E5A" w:rsidRDefault="001E586F" w:rsidP="009037A5">
            <w:pPr>
              <w:rPr>
                <w:rFonts w:ascii="Arial" w:hAnsi="Arial" w:cs="Arial"/>
                <w:b/>
              </w:rPr>
            </w:pPr>
            <w:r w:rsidRPr="00DD7E5A">
              <w:rPr>
                <w:rFonts w:ascii="Arial" w:hAnsi="Arial" w:cs="Arial"/>
                <w:b/>
              </w:rPr>
              <w:t>Attendees:</w:t>
            </w:r>
            <w:r>
              <w:rPr>
                <w:rFonts w:ascii="Arial" w:hAnsi="Arial" w:cs="Arial"/>
                <w:b/>
              </w:rPr>
              <w:t xml:space="preserve"> </w:t>
            </w:r>
            <w:r w:rsidR="0041594E">
              <w:rPr>
                <w:rFonts w:ascii="Arial" w:hAnsi="Arial" w:cs="Arial"/>
                <w:b/>
              </w:rPr>
              <w:t>T&amp;T team</w:t>
            </w:r>
            <w:r>
              <w:rPr>
                <w:rFonts w:ascii="Arial" w:hAnsi="Arial" w:cs="Arial"/>
                <w:b/>
              </w:rPr>
              <w:t xml:space="preserve"> </w:t>
            </w:r>
          </w:p>
        </w:tc>
      </w:tr>
      <w:tr w:rsidR="001E586F" w:rsidRPr="00DD7E5A" w14:paraId="41BE4507" w14:textId="77777777" w:rsidTr="007E0BBC">
        <w:trPr>
          <w:trHeight w:val="292"/>
        </w:trPr>
        <w:tc>
          <w:tcPr>
            <w:tcW w:w="4463" w:type="dxa"/>
          </w:tcPr>
          <w:p w14:paraId="50A41AB4" w14:textId="2D5239DD" w:rsidR="001E586F" w:rsidRPr="00415DBA" w:rsidRDefault="00E50F87" w:rsidP="009037A5">
            <w:pPr>
              <w:rPr>
                <w:rFonts w:ascii="Arial" w:eastAsia="Times New Roman" w:hAnsi="Arial" w:cs="Arial"/>
              </w:rPr>
            </w:pPr>
            <w:r>
              <w:rPr>
                <w:rFonts w:ascii="Arial" w:eastAsia="Times New Roman" w:hAnsi="Arial" w:cs="Arial"/>
              </w:rPr>
              <w:t>B</w:t>
            </w:r>
            <w:r w:rsidR="007E0BBC">
              <w:rPr>
                <w:rFonts w:ascii="Arial" w:eastAsia="Times New Roman" w:hAnsi="Arial" w:cs="Arial"/>
              </w:rPr>
              <w:t>en Stimson – Chief Customer Officer</w:t>
            </w:r>
            <w:r w:rsidR="00802F3D">
              <w:rPr>
                <w:rFonts w:ascii="Arial" w:eastAsia="Times New Roman" w:hAnsi="Arial" w:cs="Arial"/>
              </w:rPr>
              <w:t>,</w:t>
            </w:r>
            <w:r w:rsidR="007E0BBC">
              <w:rPr>
                <w:rFonts w:ascii="Arial" w:eastAsia="Times New Roman" w:hAnsi="Arial" w:cs="Arial"/>
              </w:rPr>
              <w:t xml:space="preserve"> UK HSA</w:t>
            </w:r>
          </w:p>
        </w:tc>
        <w:tc>
          <w:tcPr>
            <w:tcW w:w="4463" w:type="dxa"/>
            <w:vAlign w:val="bottom"/>
          </w:tcPr>
          <w:p w14:paraId="42A15171" w14:textId="2730C094" w:rsidR="001E586F" w:rsidRPr="00415DBA" w:rsidRDefault="006E6871" w:rsidP="009037A5">
            <w:pPr>
              <w:rPr>
                <w:rFonts w:ascii="Arial" w:hAnsi="Arial" w:cs="Arial"/>
              </w:rPr>
            </w:pPr>
            <w:r w:rsidRPr="00415DBA">
              <w:rPr>
                <w:rFonts w:ascii="Arial" w:eastAsia="Times New Roman" w:hAnsi="Arial" w:cs="Arial"/>
              </w:rPr>
              <w:t xml:space="preserve">Jason Caplin, Products Director, </w:t>
            </w:r>
            <w:r w:rsidR="007E0BBC">
              <w:rPr>
                <w:rFonts w:ascii="Arial" w:eastAsia="Times New Roman" w:hAnsi="Arial" w:cs="Arial"/>
              </w:rPr>
              <w:t>UK HSA</w:t>
            </w:r>
          </w:p>
        </w:tc>
      </w:tr>
    </w:tbl>
    <w:p w14:paraId="72DEB97A" w14:textId="211F8F46" w:rsidR="001F501D" w:rsidRDefault="001F501D" w:rsidP="006E47E8">
      <w:pPr>
        <w:rPr>
          <w:rFonts w:ascii="Arial" w:hAnsi="Arial" w:cs="Arial"/>
        </w:rPr>
      </w:pPr>
    </w:p>
    <w:p w14:paraId="22A5D922" w14:textId="5099B380" w:rsidR="00802F3D" w:rsidRDefault="00802F3D" w:rsidP="00802F3D">
      <w:pPr>
        <w:rPr>
          <w:rFonts w:ascii="Arial" w:hAnsi="Arial" w:cs="Arial"/>
        </w:rPr>
      </w:pPr>
      <w:r>
        <w:rPr>
          <w:rFonts w:ascii="Arial" w:hAnsi="Arial" w:cs="Arial"/>
        </w:rPr>
        <w:t>The note in the appendix below was summarised by T&amp;T at the start of the meeting and comments that were raised by the group are noted below.</w:t>
      </w:r>
    </w:p>
    <w:p w14:paraId="5F6F40B9" w14:textId="77777777" w:rsidR="002A3C81" w:rsidRDefault="002A3C81" w:rsidP="0004640B">
      <w:pPr>
        <w:rPr>
          <w:rFonts w:ascii="Arial" w:hAnsi="Arial" w:cs="Arial"/>
          <w:b/>
          <w:bCs/>
        </w:rPr>
      </w:pPr>
    </w:p>
    <w:p w14:paraId="34378307" w14:textId="3E32FD27" w:rsidR="0004640B" w:rsidRDefault="002A3C81" w:rsidP="0004640B">
      <w:pPr>
        <w:rPr>
          <w:rFonts w:ascii="Arial" w:hAnsi="Arial" w:cs="Arial"/>
          <w:b/>
          <w:bCs/>
        </w:rPr>
      </w:pPr>
      <w:r w:rsidRPr="00CF09A1">
        <w:rPr>
          <w:rFonts w:ascii="Arial" w:hAnsi="Arial" w:cs="Arial"/>
          <w:b/>
          <w:bCs/>
        </w:rPr>
        <w:t xml:space="preserve">Points </w:t>
      </w:r>
      <w:r w:rsidR="00D870C5">
        <w:rPr>
          <w:rFonts w:ascii="Arial" w:hAnsi="Arial" w:cs="Arial"/>
          <w:b/>
          <w:bCs/>
        </w:rPr>
        <w:t>raised</w:t>
      </w:r>
      <w:r w:rsidR="00D870C5" w:rsidRPr="00CF09A1">
        <w:rPr>
          <w:rFonts w:ascii="Arial" w:hAnsi="Arial" w:cs="Arial"/>
          <w:b/>
          <w:bCs/>
        </w:rPr>
        <w:t xml:space="preserve"> </w:t>
      </w:r>
      <w:r w:rsidRPr="00CF09A1">
        <w:rPr>
          <w:rFonts w:ascii="Arial" w:hAnsi="Arial" w:cs="Arial"/>
          <w:b/>
          <w:bCs/>
        </w:rPr>
        <w:t xml:space="preserve">during the IAG </w:t>
      </w:r>
      <w:proofErr w:type="gramStart"/>
      <w:r w:rsidRPr="00CF09A1">
        <w:rPr>
          <w:rFonts w:ascii="Arial" w:hAnsi="Arial" w:cs="Arial"/>
          <w:b/>
          <w:bCs/>
        </w:rPr>
        <w:t>meeting</w:t>
      </w:r>
      <w:proofErr w:type="gramEnd"/>
    </w:p>
    <w:p w14:paraId="03B4793C" w14:textId="7703D727" w:rsidR="001F4C9C" w:rsidRPr="00375223" w:rsidRDefault="00DA7996" w:rsidP="005E09BB">
      <w:pPr>
        <w:pStyle w:val="ListParagraph"/>
        <w:numPr>
          <w:ilvl w:val="0"/>
          <w:numId w:val="31"/>
        </w:numPr>
      </w:pPr>
      <w:r w:rsidRPr="005E09BB">
        <w:rPr>
          <w:rFonts w:ascii="Arial" w:hAnsi="Arial" w:cs="Arial"/>
        </w:rPr>
        <w:t>A question was raised a</w:t>
      </w:r>
      <w:r w:rsidR="007938BB" w:rsidRPr="005E09BB">
        <w:rPr>
          <w:rFonts w:ascii="Arial" w:hAnsi="Arial" w:cs="Arial"/>
        </w:rPr>
        <w:t>sking for clarity a</w:t>
      </w:r>
      <w:r w:rsidRPr="005E09BB">
        <w:rPr>
          <w:rFonts w:ascii="Arial" w:hAnsi="Arial" w:cs="Arial"/>
        </w:rPr>
        <w:t xml:space="preserve">round </w:t>
      </w:r>
      <w:r w:rsidR="007938BB" w:rsidRPr="005E09BB">
        <w:rPr>
          <w:rFonts w:ascii="Arial" w:hAnsi="Arial" w:cs="Arial"/>
        </w:rPr>
        <w:t>what is now in scope for the PAG</w:t>
      </w:r>
      <w:r w:rsidR="00900A1D">
        <w:rPr>
          <w:rFonts w:ascii="Arial" w:hAnsi="Arial" w:cs="Arial"/>
        </w:rPr>
        <w:t xml:space="preserve"> and what has changed since the </w:t>
      </w:r>
      <w:r w:rsidR="00D870C5">
        <w:rPr>
          <w:rFonts w:ascii="Arial" w:hAnsi="Arial" w:cs="Arial"/>
        </w:rPr>
        <w:t xml:space="preserve">circulation of the </w:t>
      </w:r>
      <w:r w:rsidR="00106790">
        <w:rPr>
          <w:rFonts w:ascii="Arial" w:hAnsi="Arial" w:cs="Arial"/>
        </w:rPr>
        <w:t xml:space="preserve">Skeleton Discussion Guide was </w:t>
      </w:r>
      <w:r w:rsidR="00D870C5">
        <w:rPr>
          <w:rFonts w:ascii="Arial" w:hAnsi="Arial" w:cs="Arial"/>
        </w:rPr>
        <w:t>circulated a few weeks ago</w:t>
      </w:r>
      <w:r w:rsidR="007938BB" w:rsidRPr="005E09BB">
        <w:rPr>
          <w:rFonts w:ascii="Arial" w:hAnsi="Arial" w:cs="Arial"/>
        </w:rPr>
        <w:t xml:space="preserve">. It was explained that </w:t>
      </w:r>
      <w:r w:rsidR="00106790">
        <w:rPr>
          <w:rFonts w:ascii="Arial" w:hAnsi="Arial" w:cs="Arial"/>
        </w:rPr>
        <w:t xml:space="preserve">much of the content that was previously proposed will still need to be </w:t>
      </w:r>
      <w:r w:rsidR="00D52876">
        <w:rPr>
          <w:rFonts w:ascii="Arial" w:hAnsi="Arial" w:cs="Arial"/>
        </w:rPr>
        <w:t>included,</w:t>
      </w:r>
      <w:r w:rsidR="00106790">
        <w:rPr>
          <w:rFonts w:ascii="Arial" w:hAnsi="Arial" w:cs="Arial"/>
        </w:rPr>
        <w:t xml:space="preserve"> such as, </w:t>
      </w:r>
      <w:r w:rsidR="007938BB" w:rsidRPr="005E09BB">
        <w:rPr>
          <w:rFonts w:ascii="Arial" w:hAnsi="Arial" w:cs="Arial"/>
        </w:rPr>
        <w:t>educat</w:t>
      </w:r>
      <w:r w:rsidR="00106790">
        <w:rPr>
          <w:rFonts w:ascii="Arial" w:hAnsi="Arial" w:cs="Arial"/>
        </w:rPr>
        <w:t>ing</w:t>
      </w:r>
      <w:r w:rsidR="007938BB" w:rsidRPr="005E09BB">
        <w:rPr>
          <w:rFonts w:ascii="Arial" w:hAnsi="Arial" w:cs="Arial"/>
        </w:rPr>
        <w:t xml:space="preserve"> the </w:t>
      </w:r>
      <w:r w:rsidR="00106790">
        <w:rPr>
          <w:rFonts w:ascii="Arial" w:hAnsi="Arial" w:cs="Arial"/>
        </w:rPr>
        <w:t>PAG</w:t>
      </w:r>
      <w:r w:rsidR="001F4C9C" w:rsidRPr="005E09BB">
        <w:rPr>
          <w:rFonts w:ascii="Arial" w:hAnsi="Arial" w:cs="Arial"/>
        </w:rPr>
        <w:t xml:space="preserve"> about the </w:t>
      </w:r>
      <w:r w:rsidR="00D870C5">
        <w:rPr>
          <w:rFonts w:ascii="Arial" w:hAnsi="Arial" w:cs="Arial"/>
        </w:rPr>
        <w:t xml:space="preserve">test and trace </w:t>
      </w:r>
      <w:r w:rsidR="001F4C9C" w:rsidRPr="005E09BB">
        <w:rPr>
          <w:rFonts w:ascii="Arial" w:hAnsi="Arial" w:cs="Arial"/>
        </w:rPr>
        <w:t xml:space="preserve">service, </w:t>
      </w:r>
      <w:r w:rsidR="005E09BB">
        <w:rPr>
          <w:rFonts w:ascii="Arial" w:hAnsi="Arial" w:cs="Arial"/>
        </w:rPr>
        <w:t xml:space="preserve">the disease, </w:t>
      </w:r>
      <w:r w:rsidR="001F4C9C" w:rsidRPr="005E09BB">
        <w:rPr>
          <w:rFonts w:ascii="Arial" w:hAnsi="Arial" w:cs="Arial"/>
        </w:rPr>
        <w:t>self-isolation</w:t>
      </w:r>
      <w:r w:rsidR="004509FD" w:rsidRPr="005E09BB">
        <w:rPr>
          <w:rFonts w:ascii="Arial" w:hAnsi="Arial" w:cs="Arial"/>
        </w:rPr>
        <w:t xml:space="preserve"> in the context</w:t>
      </w:r>
      <w:r w:rsidR="001F4C9C" w:rsidRPr="005E09BB">
        <w:rPr>
          <w:rFonts w:ascii="Arial" w:hAnsi="Arial" w:cs="Arial"/>
        </w:rPr>
        <w:t xml:space="preserve"> of Variants of </w:t>
      </w:r>
      <w:r w:rsidR="001F4C9C" w:rsidRPr="005E09BB">
        <w:rPr>
          <w:rFonts w:ascii="Arial" w:hAnsi="Arial" w:cs="Arial"/>
        </w:rPr>
        <w:lastRenderedPageBreak/>
        <w:t>Concern and enduring transmission</w:t>
      </w:r>
      <w:r w:rsidR="00900A1D">
        <w:rPr>
          <w:rFonts w:ascii="Arial" w:hAnsi="Arial" w:cs="Arial"/>
        </w:rPr>
        <w:t xml:space="preserve">. </w:t>
      </w:r>
      <w:r w:rsidR="000A6E79">
        <w:rPr>
          <w:rFonts w:ascii="Arial" w:hAnsi="Arial" w:cs="Arial"/>
        </w:rPr>
        <w:t>This is likely to be discussed as part of a dialogue process. W</w:t>
      </w:r>
      <w:r w:rsidR="004509FD" w:rsidRPr="005E09BB">
        <w:rPr>
          <w:rFonts w:ascii="Arial" w:hAnsi="Arial" w:cs="Arial"/>
        </w:rPr>
        <w:t xml:space="preserve">astewater and contact tracing </w:t>
      </w:r>
      <w:r w:rsidR="000A6E79">
        <w:rPr>
          <w:rFonts w:ascii="Arial" w:hAnsi="Arial" w:cs="Arial"/>
        </w:rPr>
        <w:t xml:space="preserve">will then provide the </w:t>
      </w:r>
      <w:r w:rsidR="00106790">
        <w:rPr>
          <w:rFonts w:ascii="Arial" w:hAnsi="Arial" w:cs="Arial"/>
        </w:rPr>
        <w:t>focus for the discussion around the use of data. These two areas align more to a deliberati</w:t>
      </w:r>
      <w:r w:rsidR="00D870C5">
        <w:rPr>
          <w:rFonts w:ascii="Arial" w:hAnsi="Arial" w:cs="Arial"/>
        </w:rPr>
        <w:t>ve</w:t>
      </w:r>
      <w:r w:rsidR="00106790">
        <w:rPr>
          <w:rFonts w:ascii="Arial" w:hAnsi="Arial" w:cs="Arial"/>
        </w:rPr>
        <w:t xml:space="preserve"> process as there will be policy dilemmas to deliberate. </w:t>
      </w:r>
    </w:p>
    <w:p w14:paraId="12A26AE7" w14:textId="77777777" w:rsidR="00375223" w:rsidRPr="00514FDF" w:rsidRDefault="00375223" w:rsidP="00375223">
      <w:pPr>
        <w:pStyle w:val="ListParagraph"/>
      </w:pPr>
    </w:p>
    <w:p w14:paraId="553A5A76" w14:textId="64AD73D0" w:rsidR="00375223" w:rsidRPr="005D10A2" w:rsidRDefault="0047085C" w:rsidP="00375223">
      <w:pPr>
        <w:pStyle w:val="ListParagraph"/>
        <w:numPr>
          <w:ilvl w:val="0"/>
          <w:numId w:val="31"/>
        </w:numPr>
      </w:pPr>
      <w:r>
        <w:rPr>
          <w:rFonts w:ascii="Arial" w:hAnsi="Arial" w:cs="Arial"/>
        </w:rPr>
        <w:t xml:space="preserve">A comment was raised around the importance of including the local perspective </w:t>
      </w:r>
      <w:r w:rsidR="00152A5E">
        <w:rPr>
          <w:rFonts w:ascii="Arial" w:hAnsi="Arial" w:cs="Arial"/>
        </w:rPr>
        <w:t>as opposed to just</w:t>
      </w:r>
      <w:r w:rsidR="00F05F4A">
        <w:rPr>
          <w:rFonts w:ascii="Arial" w:hAnsi="Arial" w:cs="Arial"/>
        </w:rPr>
        <w:t xml:space="preserve"> the national approach noting that there are currently wastewater </w:t>
      </w:r>
      <w:r w:rsidR="004A17A0">
        <w:rPr>
          <w:rFonts w:ascii="Arial" w:hAnsi="Arial" w:cs="Arial"/>
        </w:rPr>
        <w:t xml:space="preserve">and contact tracing </w:t>
      </w:r>
      <w:r w:rsidR="00F05F4A">
        <w:rPr>
          <w:rFonts w:ascii="Arial" w:hAnsi="Arial" w:cs="Arial"/>
        </w:rPr>
        <w:t xml:space="preserve">pilots </w:t>
      </w:r>
      <w:r w:rsidR="00485166">
        <w:rPr>
          <w:rFonts w:ascii="Arial" w:hAnsi="Arial" w:cs="Arial"/>
        </w:rPr>
        <w:t>underway</w:t>
      </w:r>
      <w:r w:rsidR="00F05F4A">
        <w:rPr>
          <w:rFonts w:ascii="Arial" w:hAnsi="Arial" w:cs="Arial"/>
        </w:rPr>
        <w:t xml:space="preserve"> </w:t>
      </w:r>
      <w:r w:rsidR="00485166">
        <w:rPr>
          <w:rFonts w:ascii="Arial" w:hAnsi="Arial" w:cs="Arial"/>
        </w:rPr>
        <w:t>in some</w:t>
      </w:r>
      <w:r w:rsidR="00F05F4A">
        <w:rPr>
          <w:rFonts w:ascii="Arial" w:hAnsi="Arial" w:cs="Arial"/>
        </w:rPr>
        <w:t xml:space="preserve"> local </w:t>
      </w:r>
      <w:r w:rsidR="00485166">
        <w:rPr>
          <w:rFonts w:ascii="Arial" w:hAnsi="Arial" w:cs="Arial"/>
        </w:rPr>
        <w:t>areas</w:t>
      </w:r>
      <w:r w:rsidR="00F05F4A">
        <w:rPr>
          <w:rFonts w:ascii="Arial" w:hAnsi="Arial" w:cs="Arial"/>
        </w:rPr>
        <w:t>.</w:t>
      </w:r>
      <w:r w:rsidR="004A17A0">
        <w:rPr>
          <w:rFonts w:ascii="Arial" w:hAnsi="Arial" w:cs="Arial"/>
        </w:rPr>
        <w:t xml:space="preserve"> Test and Trace </w:t>
      </w:r>
      <w:r w:rsidR="00485166">
        <w:rPr>
          <w:rFonts w:ascii="Arial" w:hAnsi="Arial" w:cs="Arial"/>
        </w:rPr>
        <w:t xml:space="preserve">colleagues agreed </w:t>
      </w:r>
      <w:r w:rsidR="004A17A0">
        <w:rPr>
          <w:rFonts w:ascii="Arial" w:hAnsi="Arial" w:cs="Arial"/>
        </w:rPr>
        <w:t>and are k</w:t>
      </w:r>
      <w:r w:rsidR="00310451">
        <w:rPr>
          <w:rFonts w:ascii="Arial" w:hAnsi="Arial" w:cs="Arial"/>
        </w:rPr>
        <w:t xml:space="preserve">een to ensure </w:t>
      </w:r>
      <w:r w:rsidR="00485166">
        <w:rPr>
          <w:rFonts w:ascii="Arial" w:hAnsi="Arial" w:cs="Arial"/>
        </w:rPr>
        <w:t xml:space="preserve">that </w:t>
      </w:r>
      <w:r w:rsidR="00310451">
        <w:rPr>
          <w:rFonts w:ascii="Arial" w:hAnsi="Arial" w:cs="Arial"/>
        </w:rPr>
        <w:t xml:space="preserve">the </w:t>
      </w:r>
      <w:r w:rsidR="00485166">
        <w:rPr>
          <w:rFonts w:ascii="Arial" w:hAnsi="Arial" w:cs="Arial"/>
        </w:rPr>
        <w:t xml:space="preserve">role of local teams </w:t>
      </w:r>
      <w:r w:rsidR="00310451">
        <w:rPr>
          <w:rFonts w:ascii="Arial" w:hAnsi="Arial" w:cs="Arial"/>
        </w:rPr>
        <w:t xml:space="preserve">is </w:t>
      </w:r>
      <w:r w:rsidR="00485166">
        <w:rPr>
          <w:rFonts w:ascii="Arial" w:hAnsi="Arial" w:cs="Arial"/>
        </w:rPr>
        <w:t>explored</w:t>
      </w:r>
      <w:r w:rsidR="00310451">
        <w:rPr>
          <w:rFonts w:ascii="Arial" w:hAnsi="Arial" w:cs="Arial"/>
        </w:rPr>
        <w:t xml:space="preserve"> through the </w:t>
      </w:r>
      <w:r w:rsidR="004A17A0">
        <w:rPr>
          <w:rFonts w:ascii="Arial" w:hAnsi="Arial" w:cs="Arial"/>
        </w:rPr>
        <w:t>process</w:t>
      </w:r>
      <w:r w:rsidR="00B46167">
        <w:rPr>
          <w:rFonts w:ascii="Arial" w:hAnsi="Arial" w:cs="Arial"/>
        </w:rPr>
        <w:t xml:space="preserve"> particularly as</w:t>
      </w:r>
      <w:r w:rsidR="00485166">
        <w:rPr>
          <w:rFonts w:ascii="Arial" w:hAnsi="Arial" w:cs="Arial"/>
        </w:rPr>
        <w:t xml:space="preserve"> it may be that the</w:t>
      </w:r>
      <w:r w:rsidR="00B46167">
        <w:rPr>
          <w:rFonts w:ascii="Arial" w:hAnsi="Arial" w:cs="Arial"/>
        </w:rPr>
        <w:t xml:space="preserve"> public are more likely to trust their local authority or </w:t>
      </w:r>
      <w:r w:rsidR="00D52876">
        <w:rPr>
          <w:rFonts w:ascii="Arial" w:hAnsi="Arial" w:cs="Arial"/>
        </w:rPr>
        <w:t xml:space="preserve">local </w:t>
      </w:r>
      <w:r w:rsidR="00B46167">
        <w:rPr>
          <w:rFonts w:ascii="Arial" w:hAnsi="Arial" w:cs="Arial"/>
        </w:rPr>
        <w:t xml:space="preserve">area </w:t>
      </w:r>
      <w:r w:rsidR="00485166">
        <w:rPr>
          <w:rFonts w:ascii="Arial" w:hAnsi="Arial" w:cs="Arial"/>
        </w:rPr>
        <w:t>teams</w:t>
      </w:r>
      <w:r w:rsidR="00B46167">
        <w:rPr>
          <w:rFonts w:ascii="Arial" w:hAnsi="Arial" w:cs="Arial"/>
        </w:rPr>
        <w:t xml:space="preserve"> </w:t>
      </w:r>
      <w:r w:rsidR="00485166">
        <w:rPr>
          <w:rFonts w:ascii="Arial" w:hAnsi="Arial" w:cs="Arial"/>
        </w:rPr>
        <w:t xml:space="preserve">and therefore </w:t>
      </w:r>
      <w:r w:rsidR="00B46167">
        <w:rPr>
          <w:rFonts w:ascii="Arial" w:hAnsi="Arial" w:cs="Arial"/>
        </w:rPr>
        <w:t xml:space="preserve">this may impact the </w:t>
      </w:r>
      <w:r w:rsidR="00375223">
        <w:rPr>
          <w:rFonts w:ascii="Arial" w:hAnsi="Arial" w:cs="Arial"/>
        </w:rPr>
        <w:t>PAG</w:t>
      </w:r>
      <w:r w:rsidR="00485166">
        <w:rPr>
          <w:rFonts w:ascii="Arial" w:hAnsi="Arial" w:cs="Arial"/>
        </w:rPr>
        <w:t>’</w:t>
      </w:r>
      <w:r w:rsidR="00B46167">
        <w:rPr>
          <w:rFonts w:ascii="Arial" w:hAnsi="Arial" w:cs="Arial"/>
        </w:rPr>
        <w:t xml:space="preserve">s </w:t>
      </w:r>
      <w:r w:rsidR="00485166">
        <w:rPr>
          <w:rFonts w:ascii="Arial" w:hAnsi="Arial" w:cs="Arial"/>
        </w:rPr>
        <w:t xml:space="preserve">views about the policy </w:t>
      </w:r>
      <w:r w:rsidR="00375223">
        <w:rPr>
          <w:rFonts w:ascii="Arial" w:hAnsi="Arial" w:cs="Arial"/>
        </w:rPr>
        <w:t>areas</w:t>
      </w:r>
      <w:r w:rsidR="00485166">
        <w:rPr>
          <w:rFonts w:ascii="Arial" w:hAnsi="Arial" w:cs="Arial"/>
        </w:rPr>
        <w:t xml:space="preserve"> being discussed</w:t>
      </w:r>
      <w:r w:rsidR="004A17A0">
        <w:rPr>
          <w:rFonts w:ascii="Arial" w:hAnsi="Arial" w:cs="Arial"/>
        </w:rPr>
        <w:t xml:space="preserve">. </w:t>
      </w:r>
    </w:p>
    <w:p w14:paraId="19E36402" w14:textId="77777777" w:rsidR="005D10A2" w:rsidRDefault="005D10A2" w:rsidP="005D10A2">
      <w:pPr>
        <w:pStyle w:val="ListParagraph"/>
      </w:pPr>
    </w:p>
    <w:p w14:paraId="27B89A7E" w14:textId="47CFE62E" w:rsidR="006606E4" w:rsidRDefault="005D10A2" w:rsidP="006606E4">
      <w:pPr>
        <w:pStyle w:val="ListParagraph"/>
        <w:numPr>
          <w:ilvl w:val="0"/>
          <w:numId w:val="31"/>
        </w:numPr>
        <w:rPr>
          <w:rFonts w:ascii="Arial" w:hAnsi="Arial" w:cs="Arial"/>
        </w:rPr>
      </w:pPr>
      <w:r w:rsidRPr="006606E4">
        <w:rPr>
          <w:rFonts w:ascii="Arial" w:hAnsi="Arial" w:cs="Arial"/>
        </w:rPr>
        <w:t xml:space="preserve">A concern was raised around the complexity of the policy </w:t>
      </w:r>
      <w:r w:rsidR="00B83B33" w:rsidRPr="006606E4">
        <w:rPr>
          <w:rFonts w:ascii="Arial" w:hAnsi="Arial" w:cs="Arial"/>
        </w:rPr>
        <w:t>dilemmas</w:t>
      </w:r>
      <w:r w:rsidRPr="006606E4">
        <w:rPr>
          <w:rFonts w:ascii="Arial" w:hAnsi="Arial" w:cs="Arial"/>
        </w:rPr>
        <w:t xml:space="preserve"> to be discussed </w:t>
      </w:r>
      <w:r w:rsidR="00B83B33">
        <w:rPr>
          <w:rFonts w:ascii="Arial" w:hAnsi="Arial" w:cs="Arial"/>
        </w:rPr>
        <w:t xml:space="preserve">and the </w:t>
      </w:r>
      <w:r w:rsidR="008E160D">
        <w:rPr>
          <w:rFonts w:ascii="Arial" w:hAnsi="Arial" w:cs="Arial"/>
        </w:rPr>
        <w:t>way the topic questions are currently being framed. I</w:t>
      </w:r>
      <w:r w:rsidR="003C61C5" w:rsidRPr="006606E4">
        <w:rPr>
          <w:rFonts w:ascii="Arial" w:hAnsi="Arial" w:cs="Arial"/>
        </w:rPr>
        <w:t>t was raised that it</w:t>
      </w:r>
      <w:r w:rsidR="00752890">
        <w:rPr>
          <w:rFonts w:ascii="Arial" w:hAnsi="Arial" w:cs="Arial"/>
        </w:rPr>
        <w:t xml:space="preserve"> </w:t>
      </w:r>
      <w:r w:rsidR="00485166">
        <w:rPr>
          <w:rFonts w:ascii="Arial" w:hAnsi="Arial" w:cs="Arial"/>
        </w:rPr>
        <w:t>i</w:t>
      </w:r>
      <w:r w:rsidR="003C61C5" w:rsidRPr="006606E4">
        <w:rPr>
          <w:rFonts w:ascii="Arial" w:hAnsi="Arial" w:cs="Arial"/>
        </w:rPr>
        <w:t xml:space="preserve">s not the </w:t>
      </w:r>
      <w:r w:rsidR="00D050EB" w:rsidRPr="006606E4">
        <w:rPr>
          <w:rFonts w:ascii="Arial" w:hAnsi="Arial" w:cs="Arial"/>
        </w:rPr>
        <w:t>PAG</w:t>
      </w:r>
      <w:r w:rsidR="00485166">
        <w:rPr>
          <w:rFonts w:ascii="Arial" w:hAnsi="Arial" w:cs="Arial"/>
        </w:rPr>
        <w:t>’</w:t>
      </w:r>
      <w:r w:rsidR="00D050EB" w:rsidRPr="006606E4">
        <w:rPr>
          <w:rFonts w:ascii="Arial" w:hAnsi="Arial" w:cs="Arial"/>
        </w:rPr>
        <w:t>s</w:t>
      </w:r>
      <w:r w:rsidR="003C61C5" w:rsidRPr="006606E4">
        <w:rPr>
          <w:rFonts w:ascii="Arial" w:hAnsi="Arial" w:cs="Arial"/>
        </w:rPr>
        <w:t xml:space="preserve"> job to write </w:t>
      </w:r>
      <w:r w:rsidR="00D050EB" w:rsidRPr="006606E4">
        <w:rPr>
          <w:rFonts w:ascii="Arial" w:hAnsi="Arial" w:cs="Arial"/>
        </w:rPr>
        <w:t>policy.</w:t>
      </w:r>
      <w:r w:rsidR="003C61C5" w:rsidRPr="006606E4">
        <w:rPr>
          <w:rFonts w:ascii="Arial" w:hAnsi="Arial" w:cs="Arial"/>
        </w:rPr>
        <w:t xml:space="preserve"> They should be able to input and comment but not </w:t>
      </w:r>
      <w:r w:rsidR="00D050EB" w:rsidRPr="006606E4">
        <w:rPr>
          <w:rFonts w:ascii="Arial" w:hAnsi="Arial" w:cs="Arial"/>
        </w:rPr>
        <w:t xml:space="preserve">write policy. Test and Trace provided reassurance that this was not their intention and if the </w:t>
      </w:r>
      <w:r w:rsidR="006606E4" w:rsidRPr="006606E4">
        <w:rPr>
          <w:rFonts w:ascii="Arial" w:hAnsi="Arial" w:cs="Arial"/>
        </w:rPr>
        <w:t xml:space="preserve">documentation provided is misleading the framing will be changed. </w:t>
      </w:r>
      <w:r w:rsidR="00053C8B">
        <w:rPr>
          <w:rFonts w:ascii="Arial" w:hAnsi="Arial" w:cs="Arial"/>
        </w:rPr>
        <w:t xml:space="preserve">The </w:t>
      </w:r>
      <w:r w:rsidR="00485166">
        <w:rPr>
          <w:rFonts w:ascii="Arial" w:hAnsi="Arial" w:cs="Arial"/>
        </w:rPr>
        <w:t>purpose of the PAG is to enable participants to explore the policy areas in depth, to understand what matters to them, their concerns, hopes and</w:t>
      </w:r>
      <w:r w:rsidR="00053C8B">
        <w:rPr>
          <w:rFonts w:ascii="Arial" w:hAnsi="Arial" w:cs="Arial"/>
        </w:rPr>
        <w:t xml:space="preserve"> identify </w:t>
      </w:r>
      <w:r w:rsidR="00485166">
        <w:rPr>
          <w:rFonts w:ascii="Arial" w:hAnsi="Arial" w:cs="Arial"/>
        </w:rPr>
        <w:t xml:space="preserve">any </w:t>
      </w:r>
      <w:r w:rsidR="00053C8B">
        <w:rPr>
          <w:rFonts w:ascii="Arial" w:hAnsi="Arial" w:cs="Arial"/>
        </w:rPr>
        <w:t xml:space="preserve">red lines. </w:t>
      </w:r>
    </w:p>
    <w:p w14:paraId="50F3DF14" w14:textId="77777777" w:rsidR="00125C85" w:rsidRPr="00125C85" w:rsidRDefault="00125C85" w:rsidP="00125C85">
      <w:pPr>
        <w:pStyle w:val="ListParagraph"/>
        <w:rPr>
          <w:rFonts w:ascii="Arial" w:hAnsi="Arial" w:cs="Arial"/>
        </w:rPr>
      </w:pPr>
    </w:p>
    <w:p w14:paraId="294ED952" w14:textId="0DBE5B17" w:rsidR="00125C85" w:rsidRDefault="0060052C" w:rsidP="006606E4">
      <w:pPr>
        <w:pStyle w:val="ListParagraph"/>
        <w:numPr>
          <w:ilvl w:val="0"/>
          <w:numId w:val="31"/>
        </w:numPr>
        <w:rPr>
          <w:rFonts w:ascii="Arial" w:hAnsi="Arial" w:cs="Arial"/>
        </w:rPr>
      </w:pPr>
      <w:r>
        <w:rPr>
          <w:rFonts w:ascii="Arial" w:hAnsi="Arial" w:cs="Arial"/>
        </w:rPr>
        <w:t>Building on the above, another point was raised encouraging that the framing should be around the governance the PAG would like to see based on the level of granularity of the data</w:t>
      </w:r>
      <w:r w:rsidR="00F82417">
        <w:rPr>
          <w:rFonts w:ascii="Arial" w:hAnsi="Arial" w:cs="Arial"/>
        </w:rPr>
        <w:t>,</w:t>
      </w:r>
      <w:r>
        <w:rPr>
          <w:rFonts w:ascii="Arial" w:hAnsi="Arial" w:cs="Arial"/>
        </w:rPr>
        <w:t xml:space="preserve"> not just on the level of granularity that they are comfortable with.</w:t>
      </w:r>
      <w:r w:rsidR="00125C85">
        <w:rPr>
          <w:rFonts w:ascii="Arial" w:hAnsi="Arial" w:cs="Arial"/>
        </w:rPr>
        <w:t xml:space="preserve"> </w:t>
      </w:r>
    </w:p>
    <w:p w14:paraId="6AB8CCF6" w14:textId="77777777" w:rsidR="00020578" w:rsidRPr="00020578" w:rsidRDefault="00020578" w:rsidP="00020578">
      <w:pPr>
        <w:pStyle w:val="ListParagraph"/>
        <w:rPr>
          <w:rFonts w:ascii="Arial" w:hAnsi="Arial" w:cs="Arial"/>
        </w:rPr>
      </w:pPr>
    </w:p>
    <w:p w14:paraId="3ECB8AFA" w14:textId="38620175" w:rsidR="006606E4" w:rsidRDefault="00D52876" w:rsidP="00DB4C3A">
      <w:pPr>
        <w:pStyle w:val="ListParagraph"/>
        <w:numPr>
          <w:ilvl w:val="0"/>
          <w:numId w:val="31"/>
        </w:numPr>
        <w:rPr>
          <w:rFonts w:ascii="Arial" w:hAnsi="Arial" w:cs="Arial"/>
        </w:rPr>
      </w:pPr>
      <w:r>
        <w:rPr>
          <w:rFonts w:ascii="Arial" w:hAnsi="Arial" w:cs="Arial"/>
        </w:rPr>
        <w:t>IAG members still have c</w:t>
      </w:r>
      <w:r w:rsidR="00020578" w:rsidRPr="00A77A98">
        <w:rPr>
          <w:rFonts w:ascii="Arial" w:hAnsi="Arial" w:cs="Arial"/>
        </w:rPr>
        <w:t>oncerns around the ambiguity of the scope</w:t>
      </w:r>
      <w:r w:rsidR="001145C0" w:rsidRPr="00A77A98">
        <w:rPr>
          <w:rFonts w:ascii="Arial" w:hAnsi="Arial" w:cs="Arial"/>
        </w:rPr>
        <w:t xml:space="preserve"> and the questions that have been posed. </w:t>
      </w:r>
      <w:r w:rsidR="00A77A98">
        <w:rPr>
          <w:rFonts w:ascii="Arial" w:hAnsi="Arial" w:cs="Arial"/>
        </w:rPr>
        <w:t>T&amp;T and the consortium acknowledge</w:t>
      </w:r>
      <w:r w:rsidR="00F82417">
        <w:rPr>
          <w:rFonts w:ascii="Arial" w:hAnsi="Arial" w:cs="Arial"/>
        </w:rPr>
        <w:t>d</w:t>
      </w:r>
      <w:r w:rsidR="00A77A98">
        <w:rPr>
          <w:rFonts w:ascii="Arial" w:hAnsi="Arial" w:cs="Arial"/>
        </w:rPr>
        <w:t xml:space="preserve"> that more work needs to be done to</w:t>
      </w:r>
      <w:r w:rsidR="00F82417">
        <w:rPr>
          <w:rFonts w:ascii="Arial" w:hAnsi="Arial" w:cs="Arial"/>
        </w:rPr>
        <w:t xml:space="preserve"> now</w:t>
      </w:r>
      <w:r w:rsidR="00A77A98">
        <w:rPr>
          <w:rFonts w:ascii="Arial" w:hAnsi="Arial" w:cs="Arial"/>
        </w:rPr>
        <w:t xml:space="preserve"> flesh out the </w:t>
      </w:r>
      <w:r w:rsidR="00F82417">
        <w:rPr>
          <w:rFonts w:ascii="Arial" w:hAnsi="Arial" w:cs="Arial"/>
        </w:rPr>
        <w:t xml:space="preserve">detail of the proposed </w:t>
      </w:r>
      <w:r w:rsidR="00A77A98">
        <w:rPr>
          <w:rFonts w:ascii="Arial" w:hAnsi="Arial" w:cs="Arial"/>
        </w:rPr>
        <w:t>areas and</w:t>
      </w:r>
      <w:r w:rsidR="00F82417">
        <w:rPr>
          <w:rFonts w:ascii="Arial" w:hAnsi="Arial" w:cs="Arial"/>
        </w:rPr>
        <w:t xml:space="preserve"> the associated</w:t>
      </w:r>
      <w:r w:rsidR="00A77A98">
        <w:rPr>
          <w:rFonts w:ascii="Arial" w:hAnsi="Arial" w:cs="Arial"/>
        </w:rPr>
        <w:t xml:space="preserve"> questions to take to the PAG</w:t>
      </w:r>
      <w:r w:rsidR="00F82417">
        <w:rPr>
          <w:rFonts w:ascii="Arial" w:hAnsi="Arial" w:cs="Arial"/>
        </w:rPr>
        <w:t>.</w:t>
      </w:r>
      <w:r w:rsidR="00A77A98">
        <w:rPr>
          <w:rFonts w:ascii="Arial" w:hAnsi="Arial" w:cs="Arial"/>
        </w:rPr>
        <w:t xml:space="preserve"> </w:t>
      </w:r>
      <w:r w:rsidR="00186BB6" w:rsidRPr="00445985">
        <w:rPr>
          <w:rFonts w:ascii="Arial" w:eastAsia="Times New Roman" w:hAnsi="Arial" w:cs="Arial"/>
        </w:rPr>
        <w:t>The next phase of work will be to d</w:t>
      </w:r>
      <w:r w:rsidR="00445985">
        <w:rPr>
          <w:rFonts w:ascii="Arial" w:eastAsia="Times New Roman" w:hAnsi="Arial" w:cs="Arial"/>
        </w:rPr>
        <w:t>elve</w:t>
      </w:r>
      <w:r w:rsidR="00186BB6" w:rsidRPr="00445985">
        <w:rPr>
          <w:rFonts w:ascii="Arial" w:eastAsia="Times New Roman" w:hAnsi="Arial" w:cs="Arial"/>
        </w:rPr>
        <w:t xml:space="preserve"> into these policy areas in more detail, updating the overall design, </w:t>
      </w:r>
      <w:r w:rsidR="002158DD">
        <w:rPr>
          <w:rFonts w:ascii="Arial" w:eastAsia="Times New Roman" w:hAnsi="Arial" w:cs="Arial"/>
        </w:rPr>
        <w:t xml:space="preserve">and then </w:t>
      </w:r>
      <w:r w:rsidR="00186BB6" w:rsidRPr="00445985">
        <w:rPr>
          <w:rFonts w:ascii="Arial" w:eastAsia="Times New Roman" w:hAnsi="Arial" w:cs="Arial"/>
        </w:rPr>
        <w:t>developing the detailed materials which the IAG will review.</w:t>
      </w:r>
    </w:p>
    <w:p w14:paraId="1834DB3E" w14:textId="77777777" w:rsidR="006606E4" w:rsidRPr="006606E4" w:rsidRDefault="006606E4" w:rsidP="006606E4">
      <w:pPr>
        <w:pStyle w:val="ListParagraph"/>
        <w:rPr>
          <w:rFonts w:ascii="Arial" w:hAnsi="Arial" w:cs="Arial"/>
        </w:rPr>
      </w:pPr>
    </w:p>
    <w:p w14:paraId="3E3C05C1" w14:textId="482DA62B" w:rsidR="00514FDF" w:rsidRDefault="00514FDF" w:rsidP="00514FDF">
      <w:pPr>
        <w:pStyle w:val="ListParagraph"/>
        <w:numPr>
          <w:ilvl w:val="0"/>
          <w:numId w:val="31"/>
        </w:numPr>
        <w:rPr>
          <w:rFonts w:ascii="Arial" w:hAnsi="Arial" w:cs="Arial"/>
        </w:rPr>
      </w:pPr>
      <w:r w:rsidRPr="00514FDF">
        <w:rPr>
          <w:rFonts w:ascii="Arial" w:hAnsi="Arial" w:cs="Arial"/>
        </w:rPr>
        <w:t>A question was raised about whether contact tracing is focused on just digital contact tracing</w:t>
      </w:r>
      <w:r w:rsidR="00D52876">
        <w:rPr>
          <w:rFonts w:ascii="Arial" w:hAnsi="Arial" w:cs="Arial"/>
        </w:rPr>
        <w:t xml:space="preserve"> which is what is described in the note (</w:t>
      </w:r>
      <w:r w:rsidR="00F82417">
        <w:rPr>
          <w:rFonts w:ascii="Arial" w:hAnsi="Arial" w:cs="Arial"/>
        </w:rPr>
        <w:t>see appendix</w:t>
      </w:r>
      <w:r w:rsidR="00D52876">
        <w:rPr>
          <w:rFonts w:ascii="Arial" w:hAnsi="Arial" w:cs="Arial"/>
        </w:rPr>
        <w:t>),</w:t>
      </w:r>
      <w:r w:rsidRPr="00514FDF">
        <w:rPr>
          <w:rFonts w:ascii="Arial" w:hAnsi="Arial" w:cs="Arial"/>
        </w:rPr>
        <w:t xml:space="preserve"> or whether manual contact tracing </w:t>
      </w:r>
      <w:r w:rsidR="00FE2055">
        <w:rPr>
          <w:rFonts w:ascii="Arial" w:hAnsi="Arial" w:cs="Arial"/>
        </w:rPr>
        <w:t>is</w:t>
      </w:r>
      <w:r w:rsidRPr="00514FDF">
        <w:rPr>
          <w:rFonts w:ascii="Arial" w:hAnsi="Arial" w:cs="Arial"/>
        </w:rPr>
        <w:t xml:space="preserve"> to be included. T&amp;T replied that </w:t>
      </w:r>
      <w:r w:rsidR="0006639A">
        <w:rPr>
          <w:rFonts w:ascii="Arial" w:hAnsi="Arial" w:cs="Arial"/>
        </w:rPr>
        <w:t>all contact tracing</w:t>
      </w:r>
      <w:r w:rsidR="00F82417">
        <w:rPr>
          <w:rFonts w:ascii="Arial" w:hAnsi="Arial" w:cs="Arial"/>
        </w:rPr>
        <w:t xml:space="preserve"> is to be considered, </w:t>
      </w:r>
      <w:r w:rsidR="0006639A">
        <w:rPr>
          <w:rFonts w:ascii="Arial" w:hAnsi="Arial" w:cs="Arial"/>
        </w:rPr>
        <w:t xml:space="preserve">and that the </w:t>
      </w:r>
      <w:r w:rsidR="00F82417">
        <w:rPr>
          <w:rFonts w:ascii="Arial" w:hAnsi="Arial" w:cs="Arial"/>
        </w:rPr>
        <w:t xml:space="preserve">language </w:t>
      </w:r>
      <w:r w:rsidR="0006639A">
        <w:rPr>
          <w:rFonts w:ascii="Arial" w:hAnsi="Arial" w:cs="Arial"/>
        </w:rPr>
        <w:t xml:space="preserve">will be changed to reflect </w:t>
      </w:r>
      <w:r w:rsidR="00F82417">
        <w:rPr>
          <w:rFonts w:ascii="Arial" w:hAnsi="Arial" w:cs="Arial"/>
        </w:rPr>
        <w:t>this</w:t>
      </w:r>
      <w:r w:rsidR="0006639A">
        <w:rPr>
          <w:rFonts w:ascii="Arial" w:hAnsi="Arial" w:cs="Arial"/>
        </w:rPr>
        <w:t xml:space="preserve">. </w:t>
      </w:r>
    </w:p>
    <w:p w14:paraId="6A5C1204" w14:textId="77777777" w:rsidR="0006639A" w:rsidRPr="0006639A" w:rsidRDefault="0006639A" w:rsidP="0006639A">
      <w:pPr>
        <w:pStyle w:val="ListParagraph"/>
        <w:rPr>
          <w:rFonts w:ascii="Arial" w:hAnsi="Arial" w:cs="Arial"/>
        </w:rPr>
      </w:pPr>
    </w:p>
    <w:p w14:paraId="576B41BD" w14:textId="33578357" w:rsidR="00375223" w:rsidRDefault="0006639A" w:rsidP="0006639A">
      <w:pPr>
        <w:pStyle w:val="ListParagraph"/>
        <w:numPr>
          <w:ilvl w:val="0"/>
          <w:numId w:val="31"/>
        </w:numPr>
        <w:rPr>
          <w:rFonts w:ascii="Arial" w:hAnsi="Arial" w:cs="Arial"/>
        </w:rPr>
      </w:pPr>
      <w:r>
        <w:rPr>
          <w:rFonts w:ascii="Arial" w:hAnsi="Arial" w:cs="Arial"/>
        </w:rPr>
        <w:t>The consortium</w:t>
      </w:r>
      <w:r w:rsidR="00F82417">
        <w:rPr>
          <w:rFonts w:ascii="Arial" w:hAnsi="Arial" w:cs="Arial"/>
        </w:rPr>
        <w:t xml:space="preserve"> </w:t>
      </w:r>
      <w:r w:rsidR="00E50F87">
        <w:rPr>
          <w:rFonts w:ascii="Arial" w:hAnsi="Arial" w:cs="Arial"/>
        </w:rPr>
        <w:t>agrees</w:t>
      </w:r>
      <w:r w:rsidR="00F82417">
        <w:rPr>
          <w:rFonts w:ascii="Arial" w:hAnsi="Arial" w:cs="Arial"/>
        </w:rPr>
        <w:t xml:space="preserve"> to write to IAG members in the next week with regards to</w:t>
      </w:r>
      <w:r>
        <w:rPr>
          <w:rFonts w:ascii="Arial" w:hAnsi="Arial" w:cs="Arial"/>
        </w:rPr>
        <w:t xml:space="preserve"> next steps and a revised timetable for meetings. If the IAG have preferences in terms of meeting</w:t>
      </w:r>
      <w:r w:rsidR="00FE2055">
        <w:rPr>
          <w:rFonts w:ascii="Arial" w:hAnsi="Arial" w:cs="Arial"/>
        </w:rPr>
        <w:t xml:space="preserve"> times, ways of communicating etc. please feedback</w:t>
      </w:r>
      <w:r w:rsidR="00D52876">
        <w:rPr>
          <w:rFonts w:ascii="Arial" w:hAnsi="Arial" w:cs="Arial"/>
        </w:rPr>
        <w:t xml:space="preserve"> via email</w:t>
      </w:r>
      <w:r w:rsidR="00FE2055">
        <w:rPr>
          <w:rFonts w:ascii="Arial" w:hAnsi="Arial" w:cs="Arial"/>
        </w:rPr>
        <w:t xml:space="preserve">.  </w:t>
      </w:r>
      <w:r>
        <w:rPr>
          <w:rFonts w:ascii="Arial" w:hAnsi="Arial" w:cs="Arial"/>
        </w:rPr>
        <w:t xml:space="preserve"> </w:t>
      </w:r>
    </w:p>
    <w:p w14:paraId="0F5346E0" w14:textId="77777777" w:rsidR="00D52876" w:rsidRDefault="00D52876" w:rsidP="00D52876">
      <w:pPr>
        <w:pStyle w:val="ListParagraph"/>
        <w:rPr>
          <w:rFonts w:ascii="Arial" w:hAnsi="Arial" w:cs="Arial"/>
        </w:rPr>
      </w:pPr>
    </w:p>
    <w:p w14:paraId="3BA80676" w14:textId="7C4FC2C7" w:rsidR="0081478D" w:rsidRDefault="00514FDF" w:rsidP="00F978C9">
      <w:pPr>
        <w:pStyle w:val="ListParagraph"/>
        <w:numPr>
          <w:ilvl w:val="0"/>
          <w:numId w:val="30"/>
        </w:numPr>
        <w:rPr>
          <w:rFonts w:ascii="Arial" w:hAnsi="Arial" w:cs="Arial"/>
        </w:rPr>
      </w:pPr>
      <w:r>
        <w:rPr>
          <w:rFonts w:ascii="Arial" w:hAnsi="Arial" w:cs="Arial"/>
        </w:rPr>
        <w:t xml:space="preserve">There </w:t>
      </w:r>
      <w:proofErr w:type="gramStart"/>
      <w:r>
        <w:rPr>
          <w:rFonts w:ascii="Arial" w:hAnsi="Arial" w:cs="Arial"/>
        </w:rPr>
        <w:t>wasn’t</w:t>
      </w:r>
      <w:proofErr w:type="gramEnd"/>
      <w:r>
        <w:rPr>
          <w:rFonts w:ascii="Arial" w:hAnsi="Arial" w:cs="Arial"/>
        </w:rPr>
        <w:t xml:space="preserve"> time to sign off the Terms of Referenc</w:t>
      </w:r>
      <w:r w:rsidR="00375223">
        <w:rPr>
          <w:rFonts w:ascii="Arial" w:hAnsi="Arial" w:cs="Arial"/>
        </w:rPr>
        <w:t>e</w:t>
      </w:r>
      <w:r>
        <w:rPr>
          <w:rFonts w:ascii="Arial" w:hAnsi="Arial" w:cs="Arial"/>
        </w:rPr>
        <w:t xml:space="preserve"> and so it </w:t>
      </w:r>
      <w:r w:rsidR="00F978C9">
        <w:rPr>
          <w:rFonts w:ascii="Arial" w:hAnsi="Arial" w:cs="Arial"/>
        </w:rPr>
        <w:t xml:space="preserve">was agreed that the group will share any comments on the Terms of Reference via email </w:t>
      </w:r>
      <w:r>
        <w:rPr>
          <w:rFonts w:ascii="Arial" w:hAnsi="Arial" w:cs="Arial"/>
        </w:rPr>
        <w:t>with the view to making any changes and signing off at the next meeting.</w:t>
      </w:r>
    </w:p>
    <w:p w14:paraId="1AF037D1" w14:textId="1373C8ED" w:rsidR="00752890" w:rsidRDefault="00752890" w:rsidP="00752890">
      <w:pPr>
        <w:rPr>
          <w:rFonts w:ascii="Arial" w:hAnsi="Arial" w:cs="Arial"/>
        </w:rPr>
      </w:pPr>
    </w:p>
    <w:p w14:paraId="5BEFF65A" w14:textId="1FCAB4C3" w:rsidR="00752890" w:rsidRDefault="00752890" w:rsidP="00752890">
      <w:pPr>
        <w:rPr>
          <w:rFonts w:ascii="Arial" w:hAnsi="Arial" w:cs="Arial"/>
        </w:rPr>
      </w:pPr>
    </w:p>
    <w:p w14:paraId="7FEA7C8D" w14:textId="3BFEB25A" w:rsidR="00752890" w:rsidRPr="00752890" w:rsidRDefault="00752890" w:rsidP="00752890">
      <w:pPr>
        <w:rPr>
          <w:rFonts w:ascii="Arial" w:hAnsi="Arial" w:cs="Arial"/>
          <w:b/>
          <w:bCs/>
        </w:rPr>
      </w:pPr>
      <w:r w:rsidRPr="00752890">
        <w:rPr>
          <w:rFonts w:ascii="Arial" w:hAnsi="Arial" w:cs="Arial"/>
          <w:b/>
          <w:bCs/>
        </w:rPr>
        <w:lastRenderedPageBreak/>
        <w:t>Appendix</w:t>
      </w:r>
    </w:p>
    <w:p w14:paraId="2F3ABDD8" w14:textId="77777777" w:rsidR="00752890" w:rsidRDefault="00752890" w:rsidP="00752890">
      <w:pPr>
        <w:rPr>
          <w:rFonts w:ascii="Arial" w:hAnsi="Arial" w:cs="Arial"/>
        </w:rPr>
      </w:pPr>
      <w:r w:rsidRPr="00DF3A64">
        <w:rPr>
          <w:rFonts w:ascii="Arial" w:hAnsi="Arial" w:cs="Arial"/>
        </w:rPr>
        <w:t xml:space="preserve">The below note was sent around to the IAG ahead of the meeting to outline the revised topics that T&amp;T are proposing the PAG focuses on.  The purpose of the meeting </w:t>
      </w:r>
      <w:r>
        <w:rPr>
          <w:rFonts w:ascii="Arial" w:hAnsi="Arial" w:cs="Arial"/>
        </w:rPr>
        <w:t>wa</w:t>
      </w:r>
      <w:r w:rsidRPr="00DF3A64">
        <w:rPr>
          <w:rFonts w:ascii="Arial" w:hAnsi="Arial" w:cs="Arial"/>
        </w:rPr>
        <w:t xml:space="preserve">s to update the IAG on the </w:t>
      </w:r>
      <w:r>
        <w:rPr>
          <w:rFonts w:ascii="Arial" w:hAnsi="Arial" w:cs="Arial"/>
        </w:rPr>
        <w:t>proposed areas of focus for the PAG</w:t>
      </w:r>
      <w:r w:rsidRPr="00DF3A64">
        <w:rPr>
          <w:rFonts w:ascii="Arial" w:hAnsi="Arial" w:cs="Arial"/>
        </w:rPr>
        <w:t xml:space="preserve">, gain their input </w:t>
      </w:r>
      <w:r>
        <w:rPr>
          <w:rFonts w:ascii="Arial" w:hAnsi="Arial" w:cs="Arial"/>
        </w:rPr>
        <w:t xml:space="preserve">on design </w:t>
      </w:r>
      <w:r w:rsidRPr="00DF3A64">
        <w:rPr>
          <w:rFonts w:ascii="Arial" w:hAnsi="Arial" w:cs="Arial"/>
        </w:rPr>
        <w:t xml:space="preserve">and outline the next steps. </w:t>
      </w:r>
    </w:p>
    <w:p w14:paraId="785B9223" w14:textId="77777777" w:rsidR="00752890" w:rsidRPr="00752890" w:rsidRDefault="00752890" w:rsidP="00752890">
      <w:pPr>
        <w:rPr>
          <w:rFonts w:ascii="Arial" w:hAnsi="Arial" w:cs="Arial"/>
        </w:rPr>
      </w:pPr>
    </w:p>
    <w:p w14:paraId="74AECF56" w14:textId="77777777" w:rsidR="00752890" w:rsidRPr="00CF09A1" w:rsidRDefault="00752890" w:rsidP="00752890">
      <w:pPr>
        <w:rPr>
          <w:rFonts w:ascii="Arial" w:hAnsi="Arial" w:cs="Arial"/>
          <w:b/>
          <w:bCs/>
        </w:rPr>
      </w:pPr>
      <w:r w:rsidRPr="00CF09A1">
        <w:rPr>
          <w:rFonts w:ascii="Arial" w:hAnsi="Arial" w:cs="Arial"/>
          <w:b/>
          <w:bCs/>
        </w:rPr>
        <w:t xml:space="preserve">Wastewater </w:t>
      </w:r>
    </w:p>
    <w:p w14:paraId="71551DC9" w14:textId="77777777" w:rsidR="00752890" w:rsidRDefault="00752890" w:rsidP="00752890">
      <w:pPr>
        <w:rPr>
          <w:rFonts w:ascii="Arial" w:hAnsi="Arial" w:cs="Arial"/>
        </w:rPr>
      </w:pPr>
      <w:r w:rsidRPr="0048221D">
        <w:rPr>
          <w:rFonts w:ascii="Arial" w:hAnsi="Arial" w:cs="Arial"/>
          <w:b/>
          <w:bCs/>
        </w:rPr>
        <w:t>Key question:</w:t>
      </w:r>
      <w:r w:rsidRPr="00CF09A1">
        <w:rPr>
          <w:rFonts w:ascii="Arial" w:hAnsi="Arial" w:cs="Arial"/>
        </w:rPr>
        <w:t xml:space="preserve"> </w:t>
      </w:r>
    </w:p>
    <w:p w14:paraId="6964987C" w14:textId="77777777" w:rsidR="00752890" w:rsidRPr="00CF09A1" w:rsidRDefault="00752890" w:rsidP="00752890">
      <w:pPr>
        <w:rPr>
          <w:rFonts w:ascii="Arial" w:hAnsi="Arial" w:cs="Arial"/>
        </w:rPr>
      </w:pPr>
      <w:r>
        <w:rPr>
          <w:rFonts w:ascii="Arial" w:hAnsi="Arial" w:cs="Arial"/>
        </w:rPr>
        <w:t>W</w:t>
      </w:r>
      <w:r w:rsidRPr="00CF09A1">
        <w:rPr>
          <w:rFonts w:ascii="Arial" w:hAnsi="Arial" w:cs="Arial"/>
        </w:rPr>
        <w:t>hat level of granularity should we be using for wastewater testing (building, street, sewage system, post-code, local authority)?</w:t>
      </w:r>
    </w:p>
    <w:p w14:paraId="533ABF9D" w14:textId="77777777" w:rsidR="00752890" w:rsidRPr="0048221D" w:rsidRDefault="00752890" w:rsidP="00752890">
      <w:pPr>
        <w:rPr>
          <w:rFonts w:ascii="Arial" w:hAnsi="Arial" w:cs="Arial"/>
          <w:b/>
          <w:bCs/>
        </w:rPr>
      </w:pPr>
      <w:r w:rsidRPr="0048221D">
        <w:rPr>
          <w:rFonts w:ascii="Arial" w:hAnsi="Arial" w:cs="Arial"/>
          <w:b/>
          <w:bCs/>
        </w:rPr>
        <w:t xml:space="preserve">Context: </w:t>
      </w:r>
    </w:p>
    <w:p w14:paraId="0FD5B976" w14:textId="63E884B1" w:rsidR="00752890" w:rsidRPr="00CF09A1" w:rsidRDefault="00752890" w:rsidP="00752890">
      <w:pPr>
        <w:rPr>
          <w:rFonts w:ascii="Arial" w:hAnsi="Arial" w:cs="Arial"/>
        </w:rPr>
      </w:pPr>
      <w:r w:rsidRPr="00CF09A1">
        <w:rPr>
          <w:rFonts w:ascii="Arial" w:hAnsi="Arial" w:cs="Arial"/>
        </w:rPr>
        <w:t xml:space="preserve">300,000 population level is so big a signal </w:t>
      </w:r>
      <w:proofErr w:type="gramStart"/>
      <w:r w:rsidRPr="00CF09A1">
        <w:rPr>
          <w:rFonts w:ascii="Arial" w:hAnsi="Arial" w:cs="Arial"/>
        </w:rPr>
        <w:t>it’s</w:t>
      </w:r>
      <w:proofErr w:type="gramEnd"/>
      <w:r w:rsidRPr="00CF09A1">
        <w:rPr>
          <w:rFonts w:ascii="Arial" w:hAnsi="Arial" w:cs="Arial"/>
        </w:rPr>
        <w:t xml:space="preserve"> not actionable or useful to anyone, but </w:t>
      </w:r>
      <w:r w:rsidR="00E50F87">
        <w:rPr>
          <w:rFonts w:ascii="Arial" w:hAnsi="Arial" w:cs="Arial"/>
        </w:rPr>
        <w:t>three</w:t>
      </w:r>
      <w:r w:rsidRPr="00CF09A1">
        <w:rPr>
          <w:rFonts w:ascii="Arial" w:hAnsi="Arial" w:cs="Arial"/>
        </w:rPr>
        <w:t xml:space="preserve"> houses </w:t>
      </w:r>
      <w:r w:rsidR="00E50F87" w:rsidRPr="00CF09A1">
        <w:rPr>
          <w:rFonts w:ascii="Arial" w:hAnsi="Arial" w:cs="Arial"/>
        </w:rPr>
        <w:t>seem</w:t>
      </w:r>
      <w:r w:rsidRPr="00CF09A1">
        <w:rPr>
          <w:rFonts w:ascii="Arial" w:hAnsi="Arial" w:cs="Arial"/>
        </w:rPr>
        <w:t xml:space="preserve"> too individualistic. So, what IS the right scale and unit of measurement? </w:t>
      </w:r>
    </w:p>
    <w:p w14:paraId="1538AC07" w14:textId="2ABA75C9" w:rsidR="00752890" w:rsidRPr="00CF09A1" w:rsidRDefault="00752890" w:rsidP="00752890">
      <w:pPr>
        <w:rPr>
          <w:rFonts w:ascii="Arial" w:hAnsi="Arial" w:cs="Arial"/>
        </w:rPr>
      </w:pPr>
      <w:r w:rsidRPr="00CF09A1">
        <w:rPr>
          <w:rFonts w:ascii="Arial" w:hAnsi="Arial" w:cs="Arial"/>
        </w:rPr>
        <w:t xml:space="preserve">T&amp;T currently operates at ‘community scale’ </w:t>
      </w:r>
      <w:r w:rsidR="00E50F87" w:rsidRPr="00CF09A1">
        <w:rPr>
          <w:rFonts w:ascii="Arial" w:hAnsi="Arial" w:cs="Arial"/>
        </w:rPr>
        <w:t>i.e.,</w:t>
      </w:r>
      <w:r w:rsidRPr="00CF09A1">
        <w:rPr>
          <w:rFonts w:ascii="Arial" w:hAnsi="Arial" w:cs="Arial"/>
        </w:rPr>
        <w:t xml:space="preserve"> uses community level data and wants to understand how far the public are comfortable with going in terms of more granularity for wastewater testing, which could be an alternative to ongoing and permanent mass-testing going forward. There are clear policy options (</w:t>
      </w:r>
      <w:r w:rsidR="00E50F87" w:rsidRPr="00CF09A1">
        <w:rPr>
          <w:rFonts w:ascii="Arial" w:hAnsi="Arial" w:cs="Arial"/>
        </w:rPr>
        <w:t>i.e.,</w:t>
      </w:r>
      <w:r w:rsidRPr="00CF09A1">
        <w:rPr>
          <w:rFonts w:ascii="Arial" w:hAnsi="Arial" w:cs="Arial"/>
        </w:rPr>
        <w:t xml:space="preserve"> differing levels of granularity) that can be provided for this, with implications for individuals and society, including the benefits and drawbacks for each.</w:t>
      </w:r>
    </w:p>
    <w:p w14:paraId="3A2C38F3" w14:textId="77777777" w:rsidR="00752890" w:rsidRPr="00CF09A1" w:rsidRDefault="00752890" w:rsidP="00752890">
      <w:pPr>
        <w:rPr>
          <w:rFonts w:ascii="Arial" w:hAnsi="Arial" w:cs="Arial"/>
        </w:rPr>
      </w:pPr>
      <w:r w:rsidRPr="00CF09A1">
        <w:rPr>
          <w:rFonts w:ascii="Arial" w:hAnsi="Arial" w:cs="Arial"/>
        </w:rPr>
        <w:t xml:space="preserve">T&amp;T also has an interest in understanding what the public views on bio-banking are </w:t>
      </w:r>
      <w:proofErr w:type="gramStart"/>
      <w:r w:rsidRPr="00CF09A1">
        <w:rPr>
          <w:rFonts w:ascii="Arial" w:hAnsi="Arial" w:cs="Arial"/>
        </w:rPr>
        <w:t>i.e.</w:t>
      </w:r>
      <w:proofErr w:type="gramEnd"/>
      <w:r w:rsidRPr="00CF09A1">
        <w:rPr>
          <w:rFonts w:ascii="Arial" w:hAnsi="Arial" w:cs="Arial"/>
        </w:rPr>
        <w:t xml:space="preserve"> how these samples, or ongoing wastewater testing, could be used in future for other uses (e.g. chemical testing) given that the infrastructure may well be in place.  </w:t>
      </w:r>
    </w:p>
    <w:p w14:paraId="4D9182CA" w14:textId="77777777" w:rsidR="00752890" w:rsidRPr="00CF09A1" w:rsidRDefault="00752890" w:rsidP="00752890">
      <w:pPr>
        <w:rPr>
          <w:rFonts w:ascii="Arial" w:hAnsi="Arial" w:cs="Arial"/>
        </w:rPr>
      </w:pPr>
      <w:r w:rsidRPr="00CF09A1">
        <w:rPr>
          <w:rFonts w:ascii="Arial" w:hAnsi="Arial" w:cs="Arial"/>
        </w:rPr>
        <w:t>Points of nuance to be covered in deliberation:</w:t>
      </w:r>
    </w:p>
    <w:p w14:paraId="62536848" w14:textId="046A18C1" w:rsidR="00752890" w:rsidRPr="00CF09A1" w:rsidRDefault="00752890" w:rsidP="00752890">
      <w:pPr>
        <w:pStyle w:val="ListParagraph"/>
        <w:numPr>
          <w:ilvl w:val="0"/>
          <w:numId w:val="27"/>
        </w:numPr>
        <w:spacing w:after="0" w:line="240" w:lineRule="auto"/>
        <w:contextualSpacing w:val="0"/>
        <w:rPr>
          <w:rFonts w:ascii="Arial" w:hAnsi="Arial" w:cs="Arial"/>
        </w:rPr>
      </w:pPr>
      <w:r w:rsidRPr="00CF09A1">
        <w:rPr>
          <w:rFonts w:ascii="Arial" w:hAnsi="Arial" w:cs="Arial"/>
        </w:rPr>
        <w:t xml:space="preserve">Resourcing – is this the best use of resource over other mechanisms to manage health risk </w:t>
      </w:r>
      <w:r w:rsidR="00E50F87" w:rsidRPr="00CF09A1">
        <w:rPr>
          <w:rFonts w:ascii="Arial" w:hAnsi="Arial" w:cs="Arial"/>
        </w:rPr>
        <w:t>e.g.,</w:t>
      </w:r>
      <w:r w:rsidRPr="00CF09A1">
        <w:rPr>
          <w:rFonts w:ascii="Arial" w:hAnsi="Arial" w:cs="Arial"/>
        </w:rPr>
        <w:t xml:space="preserve"> regular mass testing? The more granular T&amp;T goes, the more resource it takes.  </w:t>
      </w:r>
    </w:p>
    <w:p w14:paraId="34D47763" w14:textId="77777777" w:rsidR="00752890" w:rsidRPr="00CF09A1" w:rsidRDefault="00752890" w:rsidP="00752890">
      <w:pPr>
        <w:pStyle w:val="ListParagraph"/>
        <w:numPr>
          <w:ilvl w:val="0"/>
          <w:numId w:val="27"/>
        </w:numPr>
        <w:spacing w:after="0" w:line="240" w:lineRule="auto"/>
        <w:contextualSpacing w:val="0"/>
        <w:rPr>
          <w:rFonts w:ascii="Arial" w:hAnsi="Arial" w:cs="Arial"/>
        </w:rPr>
      </w:pPr>
      <w:r w:rsidRPr="00CF09A1">
        <w:rPr>
          <w:rFonts w:ascii="Arial" w:hAnsi="Arial" w:cs="Arial"/>
        </w:rPr>
        <w:t xml:space="preserve">Legitimacy v. usefulness – the more granularity, the more difficult it is to say with certainty that the evidence is correct. The less granularity, the less useful it is to anyone. </w:t>
      </w:r>
    </w:p>
    <w:p w14:paraId="55F4D3A6" w14:textId="30210B3C" w:rsidR="00752890" w:rsidRPr="00CF09A1" w:rsidRDefault="00752890" w:rsidP="00752890">
      <w:pPr>
        <w:pStyle w:val="ListParagraph"/>
        <w:numPr>
          <w:ilvl w:val="0"/>
          <w:numId w:val="27"/>
        </w:numPr>
        <w:spacing w:after="0" w:line="240" w:lineRule="auto"/>
        <w:contextualSpacing w:val="0"/>
        <w:rPr>
          <w:rFonts w:ascii="Arial" w:hAnsi="Arial" w:cs="Arial"/>
        </w:rPr>
      </w:pPr>
      <w:r w:rsidRPr="00CF09A1">
        <w:rPr>
          <w:rFonts w:ascii="Arial" w:hAnsi="Arial" w:cs="Arial"/>
        </w:rPr>
        <w:t xml:space="preserve">Invasiveness – what would each layer of granularity mean for individuals (noting that wastewater sampling </w:t>
      </w:r>
      <w:r w:rsidR="00E50F87" w:rsidRPr="00CF09A1">
        <w:rPr>
          <w:rFonts w:ascii="Arial" w:hAnsi="Arial" w:cs="Arial"/>
        </w:rPr>
        <w:t>cannot</w:t>
      </w:r>
      <w:r w:rsidRPr="00CF09A1">
        <w:rPr>
          <w:rFonts w:ascii="Arial" w:hAnsi="Arial" w:cs="Arial"/>
        </w:rPr>
        <w:t xml:space="preserve"> provide individually identifiable data), and what implications will that have during the pandemic and in the future?</w:t>
      </w:r>
    </w:p>
    <w:p w14:paraId="2C687A79" w14:textId="77777777" w:rsidR="00752890" w:rsidRPr="00CF09A1" w:rsidRDefault="00752890" w:rsidP="00752890">
      <w:pPr>
        <w:rPr>
          <w:rFonts w:ascii="Arial" w:hAnsi="Arial" w:cs="Arial"/>
        </w:rPr>
      </w:pPr>
    </w:p>
    <w:p w14:paraId="3F2F2E67" w14:textId="77777777" w:rsidR="00752890" w:rsidRPr="00CF09A1" w:rsidRDefault="00752890" w:rsidP="00752890">
      <w:pPr>
        <w:pBdr>
          <w:bottom w:val="single" w:sz="6" w:space="1" w:color="auto"/>
        </w:pBdr>
        <w:rPr>
          <w:rFonts w:ascii="Arial" w:hAnsi="Arial" w:cs="Arial"/>
          <w:b/>
          <w:bCs/>
        </w:rPr>
      </w:pPr>
    </w:p>
    <w:p w14:paraId="1013F2F9" w14:textId="77777777" w:rsidR="00752890" w:rsidRPr="00CF09A1" w:rsidRDefault="00752890" w:rsidP="00752890">
      <w:pPr>
        <w:rPr>
          <w:rFonts w:ascii="Arial" w:hAnsi="Arial" w:cs="Arial"/>
          <w:b/>
          <w:bCs/>
        </w:rPr>
      </w:pPr>
    </w:p>
    <w:p w14:paraId="685CEDDB" w14:textId="77777777" w:rsidR="00752890" w:rsidRPr="00CF09A1" w:rsidRDefault="00752890" w:rsidP="00752890">
      <w:pPr>
        <w:rPr>
          <w:rFonts w:ascii="Arial" w:hAnsi="Arial" w:cs="Arial"/>
        </w:rPr>
      </w:pPr>
      <w:r w:rsidRPr="00CF09A1">
        <w:rPr>
          <w:rFonts w:ascii="Arial" w:hAnsi="Arial" w:cs="Arial"/>
          <w:b/>
          <w:bCs/>
        </w:rPr>
        <w:t xml:space="preserve">Contact </w:t>
      </w:r>
      <w:proofErr w:type="gramStart"/>
      <w:r w:rsidRPr="00CF09A1">
        <w:rPr>
          <w:rFonts w:ascii="Arial" w:hAnsi="Arial" w:cs="Arial"/>
          <w:b/>
          <w:bCs/>
        </w:rPr>
        <w:t>tracing</w:t>
      </w:r>
      <w:proofErr w:type="gramEnd"/>
    </w:p>
    <w:p w14:paraId="501DDBA0" w14:textId="77777777" w:rsidR="00752890" w:rsidRDefault="00752890" w:rsidP="00752890">
      <w:pPr>
        <w:rPr>
          <w:rFonts w:ascii="Arial" w:hAnsi="Arial" w:cs="Arial"/>
        </w:rPr>
      </w:pPr>
      <w:r w:rsidRPr="0048221D">
        <w:rPr>
          <w:rFonts w:ascii="Arial" w:hAnsi="Arial" w:cs="Arial"/>
          <w:b/>
          <w:bCs/>
        </w:rPr>
        <w:t>Key question:</w:t>
      </w:r>
      <w:r w:rsidRPr="00CF09A1">
        <w:rPr>
          <w:rFonts w:ascii="Arial" w:hAnsi="Arial" w:cs="Arial"/>
        </w:rPr>
        <w:t xml:space="preserve"> </w:t>
      </w:r>
    </w:p>
    <w:p w14:paraId="247F66A3" w14:textId="77777777" w:rsidR="00752890" w:rsidRPr="00CF09A1" w:rsidRDefault="00752890" w:rsidP="00752890">
      <w:pPr>
        <w:rPr>
          <w:rFonts w:ascii="Arial" w:hAnsi="Arial" w:cs="Arial"/>
        </w:rPr>
      </w:pPr>
      <w:r>
        <w:rPr>
          <w:rFonts w:ascii="Arial" w:hAnsi="Arial" w:cs="Arial"/>
        </w:rPr>
        <w:t>W</w:t>
      </w:r>
      <w:r w:rsidRPr="00CF09A1">
        <w:rPr>
          <w:rFonts w:ascii="Arial" w:hAnsi="Arial" w:cs="Arial"/>
        </w:rPr>
        <w:t xml:space="preserve">hat more could we be doing to enhance the effectiveness of contact tracing, and what would enable people to feel comfortable providing more data/having less anonymity? </w:t>
      </w:r>
    </w:p>
    <w:p w14:paraId="46914911" w14:textId="77777777" w:rsidR="00752890" w:rsidRPr="0048221D" w:rsidRDefault="00752890" w:rsidP="00752890">
      <w:pPr>
        <w:rPr>
          <w:rFonts w:ascii="Arial" w:hAnsi="Arial" w:cs="Arial"/>
          <w:b/>
          <w:bCs/>
        </w:rPr>
      </w:pPr>
      <w:r w:rsidRPr="0048221D">
        <w:rPr>
          <w:rFonts w:ascii="Arial" w:hAnsi="Arial" w:cs="Arial"/>
          <w:b/>
          <w:bCs/>
        </w:rPr>
        <w:t xml:space="preserve">Context: </w:t>
      </w:r>
    </w:p>
    <w:p w14:paraId="4EACE073" w14:textId="6C0E889D" w:rsidR="00752890" w:rsidRPr="00CF09A1" w:rsidRDefault="00752890" w:rsidP="00752890">
      <w:pPr>
        <w:rPr>
          <w:rFonts w:ascii="Arial" w:hAnsi="Arial" w:cs="Arial"/>
        </w:rPr>
      </w:pPr>
      <w:r w:rsidRPr="00CF09A1">
        <w:rPr>
          <w:rFonts w:ascii="Arial" w:hAnsi="Arial" w:cs="Arial"/>
        </w:rPr>
        <w:lastRenderedPageBreak/>
        <w:t xml:space="preserve">Collecting data manually for contact tracing can be burdensome and </w:t>
      </w:r>
      <w:r w:rsidR="00E50F87" w:rsidRPr="00CF09A1">
        <w:rPr>
          <w:rFonts w:ascii="Arial" w:hAnsi="Arial" w:cs="Arial"/>
        </w:rPr>
        <w:t>unreliable but</w:t>
      </w:r>
      <w:r w:rsidRPr="00CF09A1">
        <w:rPr>
          <w:rFonts w:ascii="Arial" w:hAnsi="Arial" w:cs="Arial"/>
        </w:rPr>
        <w:t xml:space="preserve"> doing it fully automatically could feel like violating personal space. What is the right balance of personal and public responsibility when </w:t>
      </w:r>
      <w:r w:rsidR="00E50F87" w:rsidRPr="00CF09A1">
        <w:rPr>
          <w:rFonts w:ascii="Arial" w:hAnsi="Arial" w:cs="Arial"/>
        </w:rPr>
        <w:t>we are</w:t>
      </w:r>
      <w:r w:rsidRPr="00CF09A1">
        <w:rPr>
          <w:rFonts w:ascii="Arial" w:hAnsi="Arial" w:cs="Arial"/>
        </w:rPr>
        <w:t xml:space="preserve"> finding out who could have been infected?</w:t>
      </w:r>
    </w:p>
    <w:p w14:paraId="592B7C5C" w14:textId="6DB44337" w:rsidR="00752890" w:rsidRDefault="00752890" w:rsidP="00752890">
      <w:pPr>
        <w:rPr>
          <w:rFonts w:ascii="Arial" w:hAnsi="Arial" w:cs="Arial"/>
        </w:rPr>
      </w:pPr>
      <w:r w:rsidRPr="00CF09A1">
        <w:rPr>
          <w:rFonts w:ascii="Arial" w:hAnsi="Arial" w:cs="Arial"/>
        </w:rPr>
        <w:t xml:space="preserve">When someone tests positive, having been for a test and provided their details, they are told to self-isolate. They are signposted to support and are also asked who they have been in contact with, and for those people’s details. Despite the potential to stop more people being infected, we know some people might not want to participate in this </w:t>
      </w:r>
      <w:r w:rsidR="00E50F87" w:rsidRPr="00CF09A1">
        <w:rPr>
          <w:rFonts w:ascii="Arial" w:hAnsi="Arial" w:cs="Arial"/>
        </w:rPr>
        <w:t>discussion or</w:t>
      </w:r>
      <w:r w:rsidRPr="00CF09A1">
        <w:rPr>
          <w:rFonts w:ascii="Arial" w:hAnsi="Arial" w:cs="Arial"/>
        </w:rPr>
        <w:t xml:space="preserve"> be guarded about some of the facts. And it is a lot of effort for the participant at a very inconvenient time.</w:t>
      </w:r>
      <w:r>
        <w:rPr>
          <w:rFonts w:ascii="Arial" w:hAnsi="Arial" w:cs="Arial"/>
        </w:rPr>
        <w:t xml:space="preserve">  T</w:t>
      </w:r>
      <w:r w:rsidRPr="00CF09A1">
        <w:rPr>
          <w:rFonts w:ascii="Arial" w:hAnsi="Arial" w:cs="Arial"/>
        </w:rPr>
        <w:t xml:space="preserve">&amp;T has an interest in two aspects here: it wants to understand what could help change people’s attitude to contact tracing, and it wants to know whether, if it did some of the work for people, that would help. </w:t>
      </w:r>
    </w:p>
    <w:p w14:paraId="744EB46E" w14:textId="77777777" w:rsidR="00752890" w:rsidRDefault="00752890" w:rsidP="00752890">
      <w:pPr>
        <w:rPr>
          <w:rFonts w:ascii="Arial" w:hAnsi="Arial" w:cs="Arial"/>
        </w:rPr>
      </w:pPr>
      <w:r w:rsidRPr="00CF09A1">
        <w:rPr>
          <w:rFonts w:ascii="Arial" w:hAnsi="Arial" w:cs="Arial"/>
        </w:rPr>
        <w:t>For instance, some of the ways we could reduce the effort for the individual – all of which rely on consent from individuals, and assume a transparent explanation of what data would be used and why – could be:</w:t>
      </w:r>
    </w:p>
    <w:p w14:paraId="0A6CC618" w14:textId="77777777" w:rsidR="00752890" w:rsidRDefault="00752890" w:rsidP="00752890">
      <w:pPr>
        <w:pStyle w:val="ListParagraph"/>
        <w:numPr>
          <w:ilvl w:val="0"/>
          <w:numId w:val="27"/>
        </w:numPr>
        <w:pBdr>
          <w:bottom w:val="single" w:sz="6" w:space="31" w:color="auto"/>
        </w:pBdr>
        <w:spacing w:after="0" w:line="240" w:lineRule="auto"/>
        <w:contextualSpacing w:val="0"/>
        <w:rPr>
          <w:rFonts w:ascii="Arial" w:hAnsi="Arial" w:cs="Arial"/>
        </w:rPr>
      </w:pPr>
      <w:r w:rsidRPr="004C1408">
        <w:rPr>
          <w:rFonts w:ascii="Arial" w:hAnsi="Arial" w:cs="Arial"/>
        </w:rPr>
        <w:t>Reaching out to contacts of contacts – is this invasive? Would people think the NHS had permission to do this, or would be right to do it even if they did? The more people T&amp;T reaches, the more chance to stop them being infected.</w:t>
      </w:r>
    </w:p>
    <w:p w14:paraId="09F82A03" w14:textId="77777777" w:rsidR="00752890" w:rsidRDefault="00752890" w:rsidP="00752890">
      <w:pPr>
        <w:pStyle w:val="ListParagraph"/>
        <w:numPr>
          <w:ilvl w:val="0"/>
          <w:numId w:val="27"/>
        </w:numPr>
        <w:pBdr>
          <w:bottom w:val="single" w:sz="6" w:space="31" w:color="auto"/>
        </w:pBdr>
        <w:spacing w:after="0" w:line="240" w:lineRule="auto"/>
        <w:contextualSpacing w:val="0"/>
        <w:rPr>
          <w:rFonts w:ascii="Arial" w:hAnsi="Arial" w:cs="Arial"/>
        </w:rPr>
      </w:pPr>
      <w:r w:rsidRPr="004C1408">
        <w:rPr>
          <w:rFonts w:ascii="Arial" w:hAnsi="Arial" w:cs="Arial"/>
        </w:rPr>
        <w:t>Retrieving their history of venue check-ins (from scanned QR codes) automatically – when Apple and Google set the app rules a year ago, this was banned. Have our attitudes changed since then? Would this help or hinder people from sharing data?</w:t>
      </w:r>
    </w:p>
    <w:p w14:paraId="10707DC6" w14:textId="0FE2C90A" w:rsidR="00752890" w:rsidRDefault="00752890" w:rsidP="00752890">
      <w:pPr>
        <w:pStyle w:val="ListParagraph"/>
        <w:numPr>
          <w:ilvl w:val="0"/>
          <w:numId w:val="27"/>
        </w:numPr>
        <w:pBdr>
          <w:bottom w:val="single" w:sz="6" w:space="31" w:color="auto"/>
        </w:pBdr>
        <w:spacing w:after="0" w:line="240" w:lineRule="auto"/>
        <w:contextualSpacing w:val="0"/>
        <w:rPr>
          <w:rFonts w:ascii="Arial" w:hAnsi="Arial" w:cs="Arial"/>
        </w:rPr>
      </w:pPr>
      <w:r w:rsidRPr="004C1408">
        <w:rPr>
          <w:rFonts w:ascii="Arial" w:hAnsi="Arial" w:cs="Arial"/>
        </w:rPr>
        <w:t xml:space="preserve">Personalising communication based on linked data from their health record – </w:t>
      </w:r>
      <w:r w:rsidR="00E50F87" w:rsidRPr="004C1408">
        <w:rPr>
          <w:rFonts w:ascii="Arial" w:hAnsi="Arial" w:cs="Arial"/>
        </w:rPr>
        <w:t>e</w:t>
      </w:r>
      <w:r w:rsidR="00E50F87">
        <w:rPr>
          <w:rFonts w:ascii="Arial" w:hAnsi="Arial" w:cs="Arial"/>
        </w:rPr>
        <w:t>.</w:t>
      </w:r>
      <w:r w:rsidR="00E50F87" w:rsidRPr="004C1408">
        <w:rPr>
          <w:rFonts w:ascii="Arial" w:hAnsi="Arial" w:cs="Arial"/>
        </w:rPr>
        <w:t>g</w:t>
      </w:r>
      <w:r w:rsidR="00E50F87">
        <w:rPr>
          <w:rFonts w:ascii="Arial" w:hAnsi="Arial" w:cs="Arial"/>
        </w:rPr>
        <w:t>.,</w:t>
      </w:r>
      <w:r w:rsidRPr="004C1408">
        <w:rPr>
          <w:rFonts w:ascii="Arial" w:hAnsi="Arial" w:cs="Arial"/>
        </w:rPr>
        <w:t xml:space="preserve"> where they live, how old they are, or even communicating via a local connection (</w:t>
      </w:r>
      <w:r w:rsidR="00E50F87" w:rsidRPr="004C1408">
        <w:rPr>
          <w:rFonts w:ascii="Arial" w:hAnsi="Arial" w:cs="Arial"/>
        </w:rPr>
        <w:t>e</w:t>
      </w:r>
      <w:r w:rsidR="00E50F87">
        <w:rPr>
          <w:rFonts w:ascii="Arial" w:hAnsi="Arial" w:cs="Arial"/>
        </w:rPr>
        <w:t>.</w:t>
      </w:r>
      <w:r w:rsidR="00E50F87" w:rsidRPr="004C1408">
        <w:rPr>
          <w:rFonts w:ascii="Arial" w:hAnsi="Arial" w:cs="Arial"/>
        </w:rPr>
        <w:t>g</w:t>
      </w:r>
      <w:r w:rsidR="00E50F87">
        <w:rPr>
          <w:rFonts w:ascii="Arial" w:hAnsi="Arial" w:cs="Arial"/>
        </w:rPr>
        <w:t>.,</w:t>
      </w:r>
      <w:r w:rsidRPr="004C1408">
        <w:rPr>
          <w:rFonts w:ascii="Arial" w:hAnsi="Arial" w:cs="Arial"/>
        </w:rPr>
        <w:t xml:space="preserve"> your GP) – the more personal the outreach, the more likely people are to respond to it.</w:t>
      </w:r>
    </w:p>
    <w:p w14:paraId="4695CFC0" w14:textId="77777777" w:rsidR="00752890" w:rsidRPr="004C1408" w:rsidRDefault="00752890" w:rsidP="00752890">
      <w:pPr>
        <w:pStyle w:val="ListParagraph"/>
        <w:numPr>
          <w:ilvl w:val="0"/>
          <w:numId w:val="27"/>
        </w:numPr>
        <w:pBdr>
          <w:bottom w:val="single" w:sz="6" w:space="31" w:color="auto"/>
        </w:pBdr>
        <w:spacing w:after="0" w:line="240" w:lineRule="auto"/>
        <w:contextualSpacing w:val="0"/>
        <w:rPr>
          <w:rFonts w:ascii="Arial" w:hAnsi="Arial" w:cs="Arial"/>
        </w:rPr>
      </w:pPr>
      <w:r w:rsidRPr="004C1408">
        <w:rPr>
          <w:rFonts w:ascii="Arial" w:hAnsi="Arial" w:cs="Arial"/>
        </w:rPr>
        <w:t>Making data sharing a legal obligation, like self-isolating – would this have negative effects? Would it impact some communities more negatively than others?</w:t>
      </w:r>
    </w:p>
    <w:p w14:paraId="50064E3D" w14:textId="6D98E78C" w:rsidR="0081478D" w:rsidRPr="00AF4AA8" w:rsidRDefault="00AF4AA8" w:rsidP="00AF4AA8">
      <w:pPr>
        <w:rPr>
          <w:rFonts w:ascii="Arial" w:hAnsi="Arial" w:cs="Arial"/>
        </w:rPr>
      </w:pPr>
      <w:r>
        <w:rPr>
          <w:rFonts w:ascii="Arial" w:hAnsi="Arial" w:cs="Arial"/>
        </w:rPr>
        <w:tab/>
      </w:r>
    </w:p>
    <w:sectPr w:rsidR="0081478D" w:rsidRPr="00AF4AA8" w:rsidSect="00324B30">
      <w:headerReference w:type="default" r:id="rId7"/>
      <w:footerReference w:type="default" r:id="rId8"/>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16492" w14:textId="77777777" w:rsidR="00B2429C" w:rsidRDefault="00B2429C" w:rsidP="00324B30">
      <w:pPr>
        <w:spacing w:after="0" w:line="240" w:lineRule="auto"/>
      </w:pPr>
      <w:r>
        <w:separator/>
      </w:r>
    </w:p>
  </w:endnote>
  <w:endnote w:type="continuationSeparator" w:id="0">
    <w:p w14:paraId="5FFB8254" w14:textId="77777777" w:rsidR="00B2429C" w:rsidRDefault="00B2429C" w:rsidP="00324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648996"/>
      <w:docPartObj>
        <w:docPartGallery w:val="Page Numbers (Bottom of Page)"/>
        <w:docPartUnique/>
      </w:docPartObj>
    </w:sdtPr>
    <w:sdtEndPr>
      <w:rPr>
        <w:noProof/>
      </w:rPr>
    </w:sdtEndPr>
    <w:sdtContent>
      <w:p w14:paraId="3E832547" w14:textId="720E8850" w:rsidR="00324B30" w:rsidRDefault="00324B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643688" w14:textId="77777777" w:rsidR="00324B30" w:rsidRDefault="00324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EB1B5" w14:textId="77777777" w:rsidR="00B2429C" w:rsidRDefault="00B2429C" w:rsidP="00324B30">
      <w:pPr>
        <w:spacing w:after="0" w:line="240" w:lineRule="auto"/>
      </w:pPr>
      <w:r>
        <w:separator/>
      </w:r>
    </w:p>
  </w:footnote>
  <w:footnote w:type="continuationSeparator" w:id="0">
    <w:p w14:paraId="09157F06" w14:textId="77777777" w:rsidR="00B2429C" w:rsidRDefault="00B2429C" w:rsidP="00324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012F" w14:textId="7133C766" w:rsidR="00324B30" w:rsidRDefault="00A772B9">
    <w:pPr>
      <w:pStyle w:val="Header"/>
    </w:pPr>
    <w:r w:rsidRPr="00667336">
      <w:rPr>
        <w:noProof/>
      </w:rPr>
      <w:drawing>
        <wp:anchor distT="0" distB="0" distL="114300" distR="114300" simplePos="0" relativeHeight="251662336" behindDoc="0" locked="0" layoutInCell="1" allowOverlap="1" wp14:anchorId="50B422B9" wp14:editId="642DD423">
          <wp:simplePos x="0" y="0"/>
          <wp:positionH relativeFrom="column">
            <wp:posOffset>4597400</wp:posOffset>
          </wp:positionH>
          <wp:positionV relativeFrom="paragraph">
            <wp:posOffset>-197485</wp:posOffset>
          </wp:positionV>
          <wp:extent cx="1381125" cy="596900"/>
          <wp:effectExtent l="0" t="0" r="0" b="0"/>
          <wp:wrapThrough wrapText="bothSides">
            <wp:wrapPolygon edited="0">
              <wp:start x="0" y="0"/>
              <wp:lineTo x="0" y="20681"/>
              <wp:lineTo x="21153" y="20681"/>
              <wp:lineTo x="21153" y="0"/>
              <wp:lineTo x="0" y="0"/>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125" cy="596900"/>
                  </a:xfrm>
                  <a:prstGeom prst="rect">
                    <a:avLst/>
                  </a:prstGeom>
                </pic:spPr>
              </pic:pic>
            </a:graphicData>
          </a:graphic>
          <wp14:sizeRelH relativeFrom="margin">
            <wp14:pctWidth>0</wp14:pctWidth>
          </wp14:sizeRelH>
          <wp14:sizeRelV relativeFrom="margin">
            <wp14:pctHeight>0</wp14:pctHeight>
          </wp14:sizeRelV>
        </wp:anchor>
      </w:drawing>
    </w:r>
    <w:r w:rsidRPr="00324B30">
      <w:rPr>
        <w:noProof/>
      </w:rPr>
      <w:drawing>
        <wp:anchor distT="0" distB="0" distL="114300" distR="114300" simplePos="0" relativeHeight="251659264" behindDoc="0" locked="0" layoutInCell="1" allowOverlap="1" wp14:anchorId="4FE9329F" wp14:editId="5A23B17F">
          <wp:simplePos x="0" y="0"/>
          <wp:positionH relativeFrom="column">
            <wp:posOffset>1598295</wp:posOffset>
          </wp:positionH>
          <wp:positionV relativeFrom="paragraph">
            <wp:posOffset>-408940</wp:posOffset>
          </wp:positionV>
          <wp:extent cx="2090420" cy="1047115"/>
          <wp:effectExtent l="0" t="0" r="0" b="0"/>
          <wp:wrapNone/>
          <wp:docPr id="3" name="Graphic 6">
            <a:extLst xmlns:a="http://schemas.openxmlformats.org/drawingml/2006/main">
              <a:ext uri="{FF2B5EF4-FFF2-40B4-BE49-F238E27FC236}">
                <a16:creationId xmlns:a16="http://schemas.microsoft.com/office/drawing/2014/main" id="{DCCF2213-CB98-4BD7-8A2F-029D958158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DCCF2213-CB98-4BD7-8A2F-029D95815873}"/>
                      </a:ext>
                    </a:extLst>
                  </pic:cNvPr>
                  <pic:cNvPicPr>
                    <a:picLocks noChangeAspect="1"/>
                  </pic:cNvPicPr>
                </pic:nvPicPr>
                <pic:blipFill>
                  <a:blip r:embed="rId2">
                    <a:extLst>
                      <a:ext uri="{96DAC541-7B7A-43D3-8B79-37D633B846F1}">
                        <asvg:svgBlip xmlns:asvg="http://schemas.microsoft.com/office/drawing/2016/SVG/main" r:embed="rId3"/>
                      </a:ext>
                    </a:extLst>
                  </a:blip>
                  <a:stretch>
                    <a:fillRect/>
                  </a:stretch>
                </pic:blipFill>
                <pic:spPr>
                  <a:xfrm>
                    <a:off x="0" y="0"/>
                    <a:ext cx="2090420" cy="1047115"/>
                  </a:xfrm>
                  <a:prstGeom prst="rect">
                    <a:avLst/>
                  </a:prstGeom>
                </pic:spPr>
              </pic:pic>
            </a:graphicData>
          </a:graphic>
          <wp14:sizeRelH relativeFrom="margin">
            <wp14:pctWidth>0</wp14:pctWidth>
          </wp14:sizeRelH>
          <wp14:sizeRelV relativeFrom="margin">
            <wp14:pctHeight>0</wp14:pctHeight>
          </wp14:sizeRelV>
        </wp:anchor>
      </w:drawing>
    </w:r>
    <w:r w:rsidRPr="00324B30">
      <w:rPr>
        <w:noProof/>
      </w:rPr>
      <w:drawing>
        <wp:anchor distT="0" distB="0" distL="114300" distR="114300" simplePos="0" relativeHeight="251660288" behindDoc="0" locked="0" layoutInCell="1" allowOverlap="1" wp14:anchorId="206EB1E0" wp14:editId="08368EDA">
          <wp:simplePos x="0" y="0"/>
          <wp:positionH relativeFrom="column">
            <wp:posOffset>-309880</wp:posOffset>
          </wp:positionH>
          <wp:positionV relativeFrom="paragraph">
            <wp:posOffset>-267970</wp:posOffset>
          </wp:positionV>
          <wp:extent cx="781130" cy="714375"/>
          <wp:effectExtent l="0" t="0" r="0" b="0"/>
          <wp:wrapNone/>
          <wp:docPr id="4" name="Picture 4">
            <a:extLst xmlns:a="http://schemas.openxmlformats.org/drawingml/2006/main">
              <a:ext uri="{FF2B5EF4-FFF2-40B4-BE49-F238E27FC236}">
                <a16:creationId xmlns:a16="http://schemas.microsoft.com/office/drawing/2014/main" id="{81B8737E-6601-4253-8FA2-60A20F0FAE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81B8737E-6601-4253-8FA2-60A20F0FAED9}"/>
                      </a:ext>
                    </a:extLst>
                  </pic:cNvPr>
                  <pic:cNvPicPr>
                    <a:picLocks noChangeAspect="1"/>
                  </pic:cNvPicPr>
                </pic:nvPicPr>
                <pic:blipFill>
                  <a:blip r:embed="rId4"/>
                  <a:stretch>
                    <a:fillRect/>
                  </a:stretch>
                </pic:blipFill>
                <pic:spPr>
                  <a:xfrm>
                    <a:off x="0" y="0"/>
                    <a:ext cx="781130" cy="7143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48539F"/>
    <w:multiLevelType w:val="hybridMultilevel"/>
    <w:tmpl w:val="C7D177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85983"/>
    <w:multiLevelType w:val="hybridMultilevel"/>
    <w:tmpl w:val="6140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93D7B"/>
    <w:multiLevelType w:val="hybridMultilevel"/>
    <w:tmpl w:val="9D86CC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C2A561B"/>
    <w:multiLevelType w:val="hybridMultilevel"/>
    <w:tmpl w:val="29A2740C"/>
    <w:lvl w:ilvl="0" w:tplc="08090001">
      <w:start w:val="1"/>
      <w:numFmt w:val="bullet"/>
      <w:lvlText w:val=""/>
      <w:lvlJc w:val="left"/>
      <w:pPr>
        <w:ind w:left="720" w:hanging="360"/>
      </w:pPr>
      <w:rPr>
        <w:rFonts w:ascii="Symbol" w:hAnsi="Symbol" w:hint="default"/>
        <w:b/>
        <w:bCs/>
      </w:rPr>
    </w:lvl>
    <w:lvl w:ilvl="1" w:tplc="A8CAD378">
      <w:start w:val="1"/>
      <w:numFmt w:val="lowerLetter"/>
      <w:lvlText w:val="%2."/>
      <w:lvlJc w:val="left"/>
      <w:pPr>
        <w:ind w:left="1440" w:hanging="360"/>
      </w:pPr>
      <w:rPr>
        <w:b/>
        <w:bCs/>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A529B"/>
    <w:multiLevelType w:val="hybridMultilevel"/>
    <w:tmpl w:val="4A145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955560"/>
    <w:multiLevelType w:val="hybridMultilevel"/>
    <w:tmpl w:val="1354EA0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122B2AB0"/>
    <w:multiLevelType w:val="hybridMultilevel"/>
    <w:tmpl w:val="ACD4C444"/>
    <w:lvl w:ilvl="0" w:tplc="B428F56A">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F5581F"/>
    <w:multiLevelType w:val="hybridMultilevel"/>
    <w:tmpl w:val="DBEA5C10"/>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8" w15:restartNumberingAfterBreak="0">
    <w:nsid w:val="2459161A"/>
    <w:multiLevelType w:val="hybridMultilevel"/>
    <w:tmpl w:val="0D7A52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B81645"/>
    <w:multiLevelType w:val="multilevel"/>
    <w:tmpl w:val="EE2CADDE"/>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637FC0"/>
    <w:multiLevelType w:val="hybridMultilevel"/>
    <w:tmpl w:val="B876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2E6E7DF5"/>
    <w:multiLevelType w:val="hybridMultilevel"/>
    <w:tmpl w:val="CB60B51C"/>
    <w:lvl w:ilvl="0" w:tplc="B94040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174F5E"/>
    <w:multiLevelType w:val="hybridMultilevel"/>
    <w:tmpl w:val="3F0AB0CC"/>
    <w:lvl w:ilvl="0" w:tplc="B940401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EC2DFB"/>
    <w:multiLevelType w:val="hybridMultilevel"/>
    <w:tmpl w:val="49327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E34094"/>
    <w:multiLevelType w:val="hybridMultilevel"/>
    <w:tmpl w:val="7160F70C"/>
    <w:lvl w:ilvl="0" w:tplc="08090001">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FD535C"/>
    <w:multiLevelType w:val="hybridMultilevel"/>
    <w:tmpl w:val="8ACE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43706F"/>
    <w:multiLevelType w:val="hybridMultilevel"/>
    <w:tmpl w:val="8A52F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1E1B49"/>
    <w:multiLevelType w:val="hybridMultilevel"/>
    <w:tmpl w:val="D770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7B16FF"/>
    <w:multiLevelType w:val="multilevel"/>
    <w:tmpl w:val="B60679F8"/>
    <w:lvl w:ilvl="0">
      <w:start w:val="1"/>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F05280E"/>
    <w:multiLevelType w:val="hybridMultilevel"/>
    <w:tmpl w:val="A4E8F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B665B5"/>
    <w:multiLevelType w:val="hybridMultilevel"/>
    <w:tmpl w:val="9EAE2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9A5E9D"/>
    <w:multiLevelType w:val="hybridMultilevel"/>
    <w:tmpl w:val="16088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266CE2"/>
    <w:multiLevelType w:val="hybridMultilevel"/>
    <w:tmpl w:val="CF7A1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001D58"/>
    <w:multiLevelType w:val="multilevel"/>
    <w:tmpl w:val="EAD47588"/>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376002"/>
    <w:multiLevelType w:val="hybridMultilevel"/>
    <w:tmpl w:val="0FD24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EC2BDE"/>
    <w:multiLevelType w:val="hybridMultilevel"/>
    <w:tmpl w:val="4EA8D6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B79FFA"/>
    <w:multiLevelType w:val="hybridMultilevel"/>
    <w:tmpl w:val="46CA85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29BE724"/>
    <w:multiLevelType w:val="hybridMultilevel"/>
    <w:tmpl w:val="AE88BE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362441A"/>
    <w:multiLevelType w:val="multilevel"/>
    <w:tmpl w:val="C69CE6C8"/>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38E655B"/>
    <w:multiLevelType w:val="hybridMultilevel"/>
    <w:tmpl w:val="E22EA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42268B"/>
    <w:multiLevelType w:val="hybridMultilevel"/>
    <w:tmpl w:val="CC50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515DBE"/>
    <w:multiLevelType w:val="hybridMultilevel"/>
    <w:tmpl w:val="F40289F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20"/>
  </w:num>
  <w:num w:numId="2">
    <w:abstractNumId w:val="4"/>
  </w:num>
  <w:num w:numId="3">
    <w:abstractNumId w:val="27"/>
  </w:num>
  <w:num w:numId="4">
    <w:abstractNumId w:val="26"/>
  </w:num>
  <w:num w:numId="5">
    <w:abstractNumId w:val="0"/>
  </w:num>
  <w:num w:numId="6">
    <w:abstractNumId w:val="29"/>
  </w:num>
  <w:num w:numId="7">
    <w:abstractNumId w:val="23"/>
  </w:num>
  <w:num w:numId="8">
    <w:abstractNumId w:val="18"/>
  </w:num>
  <w:num w:numId="9">
    <w:abstractNumId w:val="9"/>
  </w:num>
  <w:num w:numId="10">
    <w:abstractNumId w:val="28"/>
  </w:num>
  <w:num w:numId="11">
    <w:abstractNumId w:val="31"/>
  </w:num>
  <w:num w:numId="12">
    <w:abstractNumId w:val="7"/>
  </w:num>
  <w:num w:numId="13">
    <w:abstractNumId w:val="5"/>
  </w:num>
  <w:num w:numId="14">
    <w:abstractNumId w:val="17"/>
  </w:num>
  <w:num w:numId="15">
    <w:abstractNumId w:val="8"/>
  </w:num>
  <w:num w:numId="16">
    <w:abstractNumId w:val="3"/>
  </w:num>
  <w:num w:numId="17">
    <w:abstractNumId w:val="25"/>
  </w:num>
  <w:num w:numId="18">
    <w:abstractNumId w:val="13"/>
  </w:num>
  <w:num w:numId="19">
    <w:abstractNumId w:val="19"/>
  </w:num>
  <w:num w:numId="20">
    <w:abstractNumId w:val="14"/>
  </w:num>
  <w:num w:numId="21">
    <w:abstractNumId w:val="22"/>
  </w:num>
  <w:num w:numId="22">
    <w:abstractNumId w:val="16"/>
  </w:num>
  <w:num w:numId="23">
    <w:abstractNumId w:val="10"/>
  </w:num>
  <w:num w:numId="24">
    <w:abstractNumId w:val="1"/>
  </w:num>
  <w:num w:numId="25">
    <w:abstractNumId w:val="2"/>
  </w:num>
  <w:num w:numId="26">
    <w:abstractNumId w:val="15"/>
  </w:num>
  <w:num w:numId="27">
    <w:abstractNumId w:val="6"/>
  </w:num>
  <w:num w:numId="28">
    <w:abstractNumId w:val="11"/>
  </w:num>
  <w:num w:numId="29">
    <w:abstractNumId w:val="12"/>
  </w:num>
  <w:num w:numId="30">
    <w:abstractNumId w:val="21"/>
  </w:num>
  <w:num w:numId="31">
    <w:abstractNumId w:val="3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B57"/>
    <w:rsid w:val="00012807"/>
    <w:rsid w:val="00013FD8"/>
    <w:rsid w:val="00020578"/>
    <w:rsid w:val="0003138D"/>
    <w:rsid w:val="00035D6C"/>
    <w:rsid w:val="0003682D"/>
    <w:rsid w:val="00037EB0"/>
    <w:rsid w:val="000422A0"/>
    <w:rsid w:val="0004581D"/>
    <w:rsid w:val="0004640B"/>
    <w:rsid w:val="00046610"/>
    <w:rsid w:val="00051DAB"/>
    <w:rsid w:val="0005345E"/>
    <w:rsid w:val="00053C8B"/>
    <w:rsid w:val="0005783B"/>
    <w:rsid w:val="00064F21"/>
    <w:rsid w:val="0006639A"/>
    <w:rsid w:val="0006758B"/>
    <w:rsid w:val="00070197"/>
    <w:rsid w:val="00070276"/>
    <w:rsid w:val="000753A5"/>
    <w:rsid w:val="000849DC"/>
    <w:rsid w:val="00093E08"/>
    <w:rsid w:val="00095515"/>
    <w:rsid w:val="00095E48"/>
    <w:rsid w:val="0009724F"/>
    <w:rsid w:val="000A6E79"/>
    <w:rsid w:val="000A762D"/>
    <w:rsid w:val="000A77B2"/>
    <w:rsid w:val="000B1845"/>
    <w:rsid w:val="000B33FC"/>
    <w:rsid w:val="000B3E18"/>
    <w:rsid w:val="000B76BE"/>
    <w:rsid w:val="000B7BE6"/>
    <w:rsid w:val="000D4A84"/>
    <w:rsid w:val="000E3DCF"/>
    <w:rsid w:val="000E5028"/>
    <w:rsid w:val="000F2880"/>
    <w:rsid w:val="000F5666"/>
    <w:rsid w:val="000F70FB"/>
    <w:rsid w:val="0010511E"/>
    <w:rsid w:val="00106790"/>
    <w:rsid w:val="001135A5"/>
    <w:rsid w:val="001145C0"/>
    <w:rsid w:val="00116E96"/>
    <w:rsid w:val="001174B7"/>
    <w:rsid w:val="0012074C"/>
    <w:rsid w:val="00120D44"/>
    <w:rsid w:val="00121149"/>
    <w:rsid w:val="00125B1D"/>
    <w:rsid w:val="00125C85"/>
    <w:rsid w:val="0015161B"/>
    <w:rsid w:val="00152A5E"/>
    <w:rsid w:val="00161F90"/>
    <w:rsid w:val="0016691C"/>
    <w:rsid w:val="0017129E"/>
    <w:rsid w:val="00186BB6"/>
    <w:rsid w:val="001D2052"/>
    <w:rsid w:val="001E586F"/>
    <w:rsid w:val="001F4C9C"/>
    <w:rsid w:val="001F501D"/>
    <w:rsid w:val="001F70D1"/>
    <w:rsid w:val="002012ED"/>
    <w:rsid w:val="00207A79"/>
    <w:rsid w:val="00207B65"/>
    <w:rsid w:val="00211162"/>
    <w:rsid w:val="002158DD"/>
    <w:rsid w:val="00230FC6"/>
    <w:rsid w:val="0023124E"/>
    <w:rsid w:val="00232EBD"/>
    <w:rsid w:val="00233BA4"/>
    <w:rsid w:val="00233CAD"/>
    <w:rsid w:val="002373BD"/>
    <w:rsid w:val="0024272F"/>
    <w:rsid w:val="0024380A"/>
    <w:rsid w:val="0024750F"/>
    <w:rsid w:val="00251522"/>
    <w:rsid w:val="002530DA"/>
    <w:rsid w:val="00256568"/>
    <w:rsid w:val="00257049"/>
    <w:rsid w:val="00257057"/>
    <w:rsid w:val="00267814"/>
    <w:rsid w:val="00271DC4"/>
    <w:rsid w:val="00272B80"/>
    <w:rsid w:val="0028224A"/>
    <w:rsid w:val="002909F5"/>
    <w:rsid w:val="0029442C"/>
    <w:rsid w:val="002A298A"/>
    <w:rsid w:val="002A29AA"/>
    <w:rsid w:val="002A3C81"/>
    <w:rsid w:val="002B2357"/>
    <w:rsid w:val="002B3E6E"/>
    <w:rsid w:val="002B3EED"/>
    <w:rsid w:val="002C1863"/>
    <w:rsid w:val="002C6C4F"/>
    <w:rsid w:val="002D435D"/>
    <w:rsid w:val="002D5F2C"/>
    <w:rsid w:val="002D7B23"/>
    <w:rsid w:val="002E17A3"/>
    <w:rsid w:val="002E3634"/>
    <w:rsid w:val="002E3E78"/>
    <w:rsid w:val="002F24BD"/>
    <w:rsid w:val="002F4550"/>
    <w:rsid w:val="002F56F6"/>
    <w:rsid w:val="002F6411"/>
    <w:rsid w:val="003037A5"/>
    <w:rsid w:val="003046F6"/>
    <w:rsid w:val="0030603F"/>
    <w:rsid w:val="00310340"/>
    <w:rsid w:val="00310451"/>
    <w:rsid w:val="00310F78"/>
    <w:rsid w:val="00315350"/>
    <w:rsid w:val="00324B30"/>
    <w:rsid w:val="00333C1A"/>
    <w:rsid w:val="0034502E"/>
    <w:rsid w:val="00345917"/>
    <w:rsid w:val="003513B5"/>
    <w:rsid w:val="00353717"/>
    <w:rsid w:val="00357D0A"/>
    <w:rsid w:val="00362973"/>
    <w:rsid w:val="00363241"/>
    <w:rsid w:val="00372A96"/>
    <w:rsid w:val="00375223"/>
    <w:rsid w:val="00381283"/>
    <w:rsid w:val="00381A21"/>
    <w:rsid w:val="00382DD2"/>
    <w:rsid w:val="003867A3"/>
    <w:rsid w:val="003A37F5"/>
    <w:rsid w:val="003B0405"/>
    <w:rsid w:val="003B6B78"/>
    <w:rsid w:val="003B70AF"/>
    <w:rsid w:val="003C1EC3"/>
    <w:rsid w:val="003C53C2"/>
    <w:rsid w:val="003C61C5"/>
    <w:rsid w:val="003D1295"/>
    <w:rsid w:val="003D4682"/>
    <w:rsid w:val="003D5C09"/>
    <w:rsid w:val="003E70A6"/>
    <w:rsid w:val="003F1C1E"/>
    <w:rsid w:val="003F77A6"/>
    <w:rsid w:val="00404793"/>
    <w:rsid w:val="004074A9"/>
    <w:rsid w:val="004101E0"/>
    <w:rsid w:val="0041594E"/>
    <w:rsid w:val="00415DBA"/>
    <w:rsid w:val="0042105A"/>
    <w:rsid w:val="0042490C"/>
    <w:rsid w:val="00425328"/>
    <w:rsid w:val="0043399A"/>
    <w:rsid w:val="0043405F"/>
    <w:rsid w:val="00445985"/>
    <w:rsid w:val="004509FD"/>
    <w:rsid w:val="00457447"/>
    <w:rsid w:val="0047085C"/>
    <w:rsid w:val="004763E7"/>
    <w:rsid w:val="0048221D"/>
    <w:rsid w:val="00485166"/>
    <w:rsid w:val="004952BA"/>
    <w:rsid w:val="004A17A0"/>
    <w:rsid w:val="004B38D9"/>
    <w:rsid w:val="004C1408"/>
    <w:rsid w:val="004C2096"/>
    <w:rsid w:val="004D4BE0"/>
    <w:rsid w:val="004D571A"/>
    <w:rsid w:val="004E6EF7"/>
    <w:rsid w:val="00511833"/>
    <w:rsid w:val="00511BD1"/>
    <w:rsid w:val="00514FDF"/>
    <w:rsid w:val="005250B0"/>
    <w:rsid w:val="00527433"/>
    <w:rsid w:val="005307B0"/>
    <w:rsid w:val="005311C2"/>
    <w:rsid w:val="00531D7A"/>
    <w:rsid w:val="00536223"/>
    <w:rsid w:val="0054075B"/>
    <w:rsid w:val="00541CCB"/>
    <w:rsid w:val="00551604"/>
    <w:rsid w:val="005529D3"/>
    <w:rsid w:val="0055303E"/>
    <w:rsid w:val="00555D67"/>
    <w:rsid w:val="0056512A"/>
    <w:rsid w:val="00577243"/>
    <w:rsid w:val="00581EDC"/>
    <w:rsid w:val="00585863"/>
    <w:rsid w:val="00587A28"/>
    <w:rsid w:val="00597477"/>
    <w:rsid w:val="005A4C41"/>
    <w:rsid w:val="005A5755"/>
    <w:rsid w:val="005C5BF7"/>
    <w:rsid w:val="005D10A2"/>
    <w:rsid w:val="005D33AD"/>
    <w:rsid w:val="005D347D"/>
    <w:rsid w:val="005D61B4"/>
    <w:rsid w:val="005E06F1"/>
    <w:rsid w:val="005E09BB"/>
    <w:rsid w:val="005E1366"/>
    <w:rsid w:val="005E20CE"/>
    <w:rsid w:val="005E3DCA"/>
    <w:rsid w:val="005F6C0D"/>
    <w:rsid w:val="0060052C"/>
    <w:rsid w:val="006040FF"/>
    <w:rsid w:val="00615DB5"/>
    <w:rsid w:val="00626736"/>
    <w:rsid w:val="00627CD2"/>
    <w:rsid w:val="00647472"/>
    <w:rsid w:val="00647ECB"/>
    <w:rsid w:val="006606E4"/>
    <w:rsid w:val="00661CD1"/>
    <w:rsid w:val="00671501"/>
    <w:rsid w:val="00683A66"/>
    <w:rsid w:val="00684C63"/>
    <w:rsid w:val="006B091F"/>
    <w:rsid w:val="006B2041"/>
    <w:rsid w:val="006B2C0A"/>
    <w:rsid w:val="006C20E3"/>
    <w:rsid w:val="006C210A"/>
    <w:rsid w:val="006C5432"/>
    <w:rsid w:val="006D56AB"/>
    <w:rsid w:val="006D6222"/>
    <w:rsid w:val="006D650E"/>
    <w:rsid w:val="006E03CB"/>
    <w:rsid w:val="006E2A91"/>
    <w:rsid w:val="006E47E8"/>
    <w:rsid w:val="006E6871"/>
    <w:rsid w:val="006F4C5A"/>
    <w:rsid w:val="006F7C00"/>
    <w:rsid w:val="007065B5"/>
    <w:rsid w:val="007201F8"/>
    <w:rsid w:val="007231CE"/>
    <w:rsid w:val="007324C0"/>
    <w:rsid w:val="007351CA"/>
    <w:rsid w:val="0075208D"/>
    <w:rsid w:val="00752890"/>
    <w:rsid w:val="0076061E"/>
    <w:rsid w:val="0076471E"/>
    <w:rsid w:val="00770AF7"/>
    <w:rsid w:val="00777F70"/>
    <w:rsid w:val="007809FF"/>
    <w:rsid w:val="0078714D"/>
    <w:rsid w:val="007938BB"/>
    <w:rsid w:val="007A2D24"/>
    <w:rsid w:val="007A6A30"/>
    <w:rsid w:val="007B2659"/>
    <w:rsid w:val="007B55E5"/>
    <w:rsid w:val="007B5901"/>
    <w:rsid w:val="007C7F6F"/>
    <w:rsid w:val="007D0533"/>
    <w:rsid w:val="007D1B57"/>
    <w:rsid w:val="007D39E2"/>
    <w:rsid w:val="007E0BBC"/>
    <w:rsid w:val="007F60F8"/>
    <w:rsid w:val="00801296"/>
    <w:rsid w:val="00802F3D"/>
    <w:rsid w:val="00805C2D"/>
    <w:rsid w:val="0081478D"/>
    <w:rsid w:val="00815594"/>
    <w:rsid w:val="0082443F"/>
    <w:rsid w:val="00833D25"/>
    <w:rsid w:val="00835BA6"/>
    <w:rsid w:val="00837AB3"/>
    <w:rsid w:val="00844477"/>
    <w:rsid w:val="008471BC"/>
    <w:rsid w:val="00851EAB"/>
    <w:rsid w:val="008523C8"/>
    <w:rsid w:val="00867751"/>
    <w:rsid w:val="0088385E"/>
    <w:rsid w:val="0088649C"/>
    <w:rsid w:val="0089591B"/>
    <w:rsid w:val="008A2919"/>
    <w:rsid w:val="008A6B67"/>
    <w:rsid w:val="008A766A"/>
    <w:rsid w:val="008C40D4"/>
    <w:rsid w:val="008D2CAA"/>
    <w:rsid w:val="008D74D5"/>
    <w:rsid w:val="008E0205"/>
    <w:rsid w:val="008E096A"/>
    <w:rsid w:val="008E160D"/>
    <w:rsid w:val="008F13A9"/>
    <w:rsid w:val="008F3B1D"/>
    <w:rsid w:val="008F3BEE"/>
    <w:rsid w:val="00900A1D"/>
    <w:rsid w:val="00901593"/>
    <w:rsid w:val="009068EF"/>
    <w:rsid w:val="00907CB3"/>
    <w:rsid w:val="00911887"/>
    <w:rsid w:val="0091413A"/>
    <w:rsid w:val="00923104"/>
    <w:rsid w:val="00927789"/>
    <w:rsid w:val="009361FC"/>
    <w:rsid w:val="00942F82"/>
    <w:rsid w:val="009463CE"/>
    <w:rsid w:val="00946C4E"/>
    <w:rsid w:val="009510E9"/>
    <w:rsid w:val="009612FE"/>
    <w:rsid w:val="009739A9"/>
    <w:rsid w:val="00974D8D"/>
    <w:rsid w:val="009768ED"/>
    <w:rsid w:val="00985D6B"/>
    <w:rsid w:val="009947B2"/>
    <w:rsid w:val="00996B6B"/>
    <w:rsid w:val="009B3FF1"/>
    <w:rsid w:val="009B47C8"/>
    <w:rsid w:val="009C6A6E"/>
    <w:rsid w:val="009D013D"/>
    <w:rsid w:val="009D1D0A"/>
    <w:rsid w:val="009E0CA7"/>
    <w:rsid w:val="009E1C85"/>
    <w:rsid w:val="009E6B4D"/>
    <w:rsid w:val="009E7F96"/>
    <w:rsid w:val="009F27E1"/>
    <w:rsid w:val="00A07619"/>
    <w:rsid w:val="00A10501"/>
    <w:rsid w:val="00A16CF3"/>
    <w:rsid w:val="00A22934"/>
    <w:rsid w:val="00A257AB"/>
    <w:rsid w:val="00A2706D"/>
    <w:rsid w:val="00A37236"/>
    <w:rsid w:val="00A40DD5"/>
    <w:rsid w:val="00A41C8C"/>
    <w:rsid w:val="00A43CE5"/>
    <w:rsid w:val="00A659B5"/>
    <w:rsid w:val="00A668DA"/>
    <w:rsid w:val="00A700D1"/>
    <w:rsid w:val="00A772B9"/>
    <w:rsid w:val="00A77A98"/>
    <w:rsid w:val="00A85068"/>
    <w:rsid w:val="00A920D2"/>
    <w:rsid w:val="00A93E7C"/>
    <w:rsid w:val="00AA3C53"/>
    <w:rsid w:val="00AA4250"/>
    <w:rsid w:val="00AB0203"/>
    <w:rsid w:val="00AB2178"/>
    <w:rsid w:val="00AB4541"/>
    <w:rsid w:val="00AC0774"/>
    <w:rsid w:val="00AC5275"/>
    <w:rsid w:val="00AE1B39"/>
    <w:rsid w:val="00AE63AB"/>
    <w:rsid w:val="00AF2785"/>
    <w:rsid w:val="00AF4AA8"/>
    <w:rsid w:val="00AF53B5"/>
    <w:rsid w:val="00B003C5"/>
    <w:rsid w:val="00B02FCE"/>
    <w:rsid w:val="00B04372"/>
    <w:rsid w:val="00B1681C"/>
    <w:rsid w:val="00B2234B"/>
    <w:rsid w:val="00B2429C"/>
    <w:rsid w:val="00B30C28"/>
    <w:rsid w:val="00B41507"/>
    <w:rsid w:val="00B44407"/>
    <w:rsid w:val="00B46167"/>
    <w:rsid w:val="00B6049A"/>
    <w:rsid w:val="00B7627C"/>
    <w:rsid w:val="00B77510"/>
    <w:rsid w:val="00B83B33"/>
    <w:rsid w:val="00B96D62"/>
    <w:rsid w:val="00BC55C8"/>
    <w:rsid w:val="00BC74DA"/>
    <w:rsid w:val="00BD068A"/>
    <w:rsid w:val="00BE49FB"/>
    <w:rsid w:val="00C03A9F"/>
    <w:rsid w:val="00C1245F"/>
    <w:rsid w:val="00C15C9F"/>
    <w:rsid w:val="00C23368"/>
    <w:rsid w:val="00C27A13"/>
    <w:rsid w:val="00C33C99"/>
    <w:rsid w:val="00C452F0"/>
    <w:rsid w:val="00C453FF"/>
    <w:rsid w:val="00C508FD"/>
    <w:rsid w:val="00C932B6"/>
    <w:rsid w:val="00C93AA3"/>
    <w:rsid w:val="00CA4263"/>
    <w:rsid w:val="00CB5F84"/>
    <w:rsid w:val="00CC16D6"/>
    <w:rsid w:val="00CC2462"/>
    <w:rsid w:val="00CC48B8"/>
    <w:rsid w:val="00CD377C"/>
    <w:rsid w:val="00CD3DE1"/>
    <w:rsid w:val="00CD40B3"/>
    <w:rsid w:val="00CE09A4"/>
    <w:rsid w:val="00CE5FDE"/>
    <w:rsid w:val="00CF09A1"/>
    <w:rsid w:val="00CF2230"/>
    <w:rsid w:val="00CF6973"/>
    <w:rsid w:val="00D050EB"/>
    <w:rsid w:val="00D05F04"/>
    <w:rsid w:val="00D110F5"/>
    <w:rsid w:val="00D160D7"/>
    <w:rsid w:val="00D22724"/>
    <w:rsid w:val="00D22D13"/>
    <w:rsid w:val="00D2485D"/>
    <w:rsid w:val="00D2785E"/>
    <w:rsid w:val="00D4312F"/>
    <w:rsid w:val="00D5087D"/>
    <w:rsid w:val="00D51809"/>
    <w:rsid w:val="00D52442"/>
    <w:rsid w:val="00D52876"/>
    <w:rsid w:val="00D55D14"/>
    <w:rsid w:val="00D57225"/>
    <w:rsid w:val="00D631F3"/>
    <w:rsid w:val="00D635AB"/>
    <w:rsid w:val="00D834CD"/>
    <w:rsid w:val="00D869AB"/>
    <w:rsid w:val="00D870C5"/>
    <w:rsid w:val="00D94478"/>
    <w:rsid w:val="00DA680C"/>
    <w:rsid w:val="00DA7996"/>
    <w:rsid w:val="00DD7E5A"/>
    <w:rsid w:val="00DE576C"/>
    <w:rsid w:val="00DE6C67"/>
    <w:rsid w:val="00DF3A64"/>
    <w:rsid w:val="00E06AF1"/>
    <w:rsid w:val="00E07A35"/>
    <w:rsid w:val="00E1693F"/>
    <w:rsid w:val="00E220AA"/>
    <w:rsid w:val="00E24309"/>
    <w:rsid w:val="00E3297B"/>
    <w:rsid w:val="00E40675"/>
    <w:rsid w:val="00E4333F"/>
    <w:rsid w:val="00E470E1"/>
    <w:rsid w:val="00E50F87"/>
    <w:rsid w:val="00E53CDF"/>
    <w:rsid w:val="00E61D93"/>
    <w:rsid w:val="00E72C80"/>
    <w:rsid w:val="00EA6401"/>
    <w:rsid w:val="00EB3517"/>
    <w:rsid w:val="00EB3926"/>
    <w:rsid w:val="00EB3DDC"/>
    <w:rsid w:val="00EC5DFF"/>
    <w:rsid w:val="00EC6413"/>
    <w:rsid w:val="00EC6FB0"/>
    <w:rsid w:val="00EE1859"/>
    <w:rsid w:val="00EF04F4"/>
    <w:rsid w:val="00F0029E"/>
    <w:rsid w:val="00F0492F"/>
    <w:rsid w:val="00F05F4A"/>
    <w:rsid w:val="00F2361A"/>
    <w:rsid w:val="00F24D63"/>
    <w:rsid w:val="00F32A57"/>
    <w:rsid w:val="00F34E47"/>
    <w:rsid w:val="00F35FF3"/>
    <w:rsid w:val="00F43C40"/>
    <w:rsid w:val="00F50891"/>
    <w:rsid w:val="00F53E84"/>
    <w:rsid w:val="00F60F59"/>
    <w:rsid w:val="00F61FA9"/>
    <w:rsid w:val="00F62D84"/>
    <w:rsid w:val="00F63489"/>
    <w:rsid w:val="00F640B4"/>
    <w:rsid w:val="00F6787F"/>
    <w:rsid w:val="00F72532"/>
    <w:rsid w:val="00F7351D"/>
    <w:rsid w:val="00F82417"/>
    <w:rsid w:val="00F86C0B"/>
    <w:rsid w:val="00F87542"/>
    <w:rsid w:val="00F978C9"/>
    <w:rsid w:val="00FC5E9C"/>
    <w:rsid w:val="00FC643A"/>
    <w:rsid w:val="00FD0091"/>
    <w:rsid w:val="00FD019C"/>
    <w:rsid w:val="00FD5698"/>
    <w:rsid w:val="00FE2055"/>
    <w:rsid w:val="00FF0297"/>
    <w:rsid w:val="00FF3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E2FAD"/>
  <w15:chartTrackingRefBased/>
  <w15:docId w15:val="{2CB87945-BB9B-49A0-9B88-89F8D191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CD2"/>
    <w:pPr>
      <w:ind w:left="720"/>
      <w:contextualSpacing/>
    </w:pPr>
  </w:style>
  <w:style w:type="paragraph" w:customStyle="1" w:styleId="Default">
    <w:name w:val="Default"/>
    <w:rsid w:val="006E03C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D5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4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541"/>
    <w:rPr>
      <w:rFonts w:ascii="Segoe UI" w:hAnsi="Segoe UI" w:cs="Segoe UI"/>
      <w:sz w:val="18"/>
      <w:szCs w:val="18"/>
    </w:rPr>
  </w:style>
  <w:style w:type="character" w:styleId="CommentReference">
    <w:name w:val="annotation reference"/>
    <w:basedOn w:val="DefaultParagraphFont"/>
    <w:uiPriority w:val="99"/>
    <w:semiHidden/>
    <w:unhideWhenUsed/>
    <w:rsid w:val="00DD7E5A"/>
    <w:rPr>
      <w:sz w:val="16"/>
      <w:szCs w:val="16"/>
    </w:rPr>
  </w:style>
  <w:style w:type="paragraph" w:styleId="CommentText">
    <w:name w:val="annotation text"/>
    <w:basedOn w:val="Normal"/>
    <w:link w:val="CommentTextChar"/>
    <w:uiPriority w:val="99"/>
    <w:semiHidden/>
    <w:unhideWhenUsed/>
    <w:rsid w:val="00DD7E5A"/>
    <w:pPr>
      <w:spacing w:line="240" w:lineRule="auto"/>
    </w:pPr>
    <w:rPr>
      <w:sz w:val="20"/>
      <w:szCs w:val="20"/>
    </w:rPr>
  </w:style>
  <w:style w:type="character" w:customStyle="1" w:styleId="CommentTextChar">
    <w:name w:val="Comment Text Char"/>
    <w:basedOn w:val="DefaultParagraphFont"/>
    <w:link w:val="CommentText"/>
    <w:uiPriority w:val="99"/>
    <w:semiHidden/>
    <w:rsid w:val="00DD7E5A"/>
    <w:rPr>
      <w:sz w:val="20"/>
      <w:szCs w:val="20"/>
    </w:rPr>
  </w:style>
  <w:style w:type="paragraph" w:styleId="CommentSubject">
    <w:name w:val="annotation subject"/>
    <w:basedOn w:val="CommentText"/>
    <w:next w:val="CommentText"/>
    <w:link w:val="CommentSubjectChar"/>
    <w:uiPriority w:val="99"/>
    <w:semiHidden/>
    <w:unhideWhenUsed/>
    <w:rsid w:val="00DD7E5A"/>
    <w:rPr>
      <w:b/>
      <w:bCs/>
    </w:rPr>
  </w:style>
  <w:style w:type="character" w:customStyle="1" w:styleId="CommentSubjectChar">
    <w:name w:val="Comment Subject Char"/>
    <w:basedOn w:val="CommentTextChar"/>
    <w:link w:val="CommentSubject"/>
    <w:uiPriority w:val="99"/>
    <w:semiHidden/>
    <w:rsid w:val="00DD7E5A"/>
    <w:rPr>
      <w:b/>
      <w:bCs/>
      <w:sz w:val="20"/>
      <w:szCs w:val="20"/>
    </w:rPr>
  </w:style>
  <w:style w:type="paragraph" w:styleId="Header">
    <w:name w:val="header"/>
    <w:basedOn w:val="Normal"/>
    <w:link w:val="HeaderChar"/>
    <w:uiPriority w:val="99"/>
    <w:unhideWhenUsed/>
    <w:rsid w:val="00324B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B30"/>
  </w:style>
  <w:style w:type="paragraph" w:styleId="Footer">
    <w:name w:val="footer"/>
    <w:basedOn w:val="Normal"/>
    <w:link w:val="FooterChar"/>
    <w:uiPriority w:val="99"/>
    <w:unhideWhenUsed/>
    <w:rsid w:val="00324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B30"/>
  </w:style>
  <w:style w:type="paragraph" w:styleId="NormalWeb">
    <w:name w:val="Normal (Web)"/>
    <w:basedOn w:val="Normal"/>
    <w:uiPriority w:val="99"/>
    <w:unhideWhenUsed/>
    <w:rsid w:val="00324B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94253">
      <w:bodyDiv w:val="1"/>
      <w:marLeft w:val="0"/>
      <w:marRight w:val="0"/>
      <w:marTop w:val="0"/>
      <w:marBottom w:val="0"/>
      <w:divBdr>
        <w:top w:val="none" w:sz="0" w:space="0" w:color="auto"/>
        <w:left w:val="none" w:sz="0" w:space="0" w:color="auto"/>
        <w:bottom w:val="none" w:sz="0" w:space="0" w:color="auto"/>
        <w:right w:val="none" w:sz="0" w:space="0" w:color="auto"/>
      </w:divBdr>
    </w:div>
    <w:div w:id="1557816758">
      <w:bodyDiv w:val="1"/>
      <w:marLeft w:val="0"/>
      <w:marRight w:val="0"/>
      <w:marTop w:val="0"/>
      <w:marBottom w:val="0"/>
      <w:divBdr>
        <w:top w:val="none" w:sz="0" w:space="0" w:color="auto"/>
        <w:left w:val="none" w:sz="0" w:space="0" w:color="auto"/>
        <w:bottom w:val="none" w:sz="0" w:space="0" w:color="auto"/>
        <w:right w:val="none" w:sz="0" w:space="0" w:color="auto"/>
      </w:divBdr>
    </w:div>
    <w:div w:id="163979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Duxbury</dc:creator>
  <cp:keywords/>
  <dc:description/>
  <cp:lastModifiedBy>Abeer Itrakjy</cp:lastModifiedBy>
  <cp:revision>5</cp:revision>
  <dcterms:created xsi:type="dcterms:W3CDTF">2021-04-28T14:19:00Z</dcterms:created>
  <dcterms:modified xsi:type="dcterms:W3CDTF">2021-05-10T14:50:00Z</dcterms:modified>
</cp:coreProperties>
</file>