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EE34" w14:textId="77777777" w:rsidR="5CBFEB7A" w:rsidRDefault="7522F184" w:rsidP="5CBFEB7A">
      <w:pPr>
        <w:pStyle w:val="Heading1"/>
        <w:rPr>
          <w:b/>
          <w:bCs/>
          <w:sz w:val="24"/>
          <w:szCs w:val="24"/>
        </w:rPr>
      </w:pPr>
      <w:r w:rsidRPr="5FE77C78">
        <w:rPr>
          <w:rFonts w:ascii="Calibri Light" w:eastAsia="Calibri Light" w:hAnsi="Calibri Light" w:cs="Calibri Light"/>
          <w:b/>
          <w:bCs/>
        </w:rPr>
        <w:t xml:space="preserve">Business case for using the London </w:t>
      </w:r>
      <w:r w:rsidR="5FE77C78" w:rsidRPr="5FE77C78">
        <w:rPr>
          <w:rFonts w:ascii="Calibri Light" w:eastAsia="Calibri Light" w:hAnsi="Calibri Light" w:cs="Calibri Light"/>
          <w:b/>
          <w:bCs/>
        </w:rPr>
        <w:t xml:space="preserve">National </w:t>
      </w:r>
      <w:r w:rsidR="003E1E3C">
        <w:rPr>
          <w:rFonts w:ascii="Calibri Light" w:eastAsia="Calibri Light" w:hAnsi="Calibri Light" w:cs="Calibri Light"/>
          <w:b/>
          <w:bCs/>
        </w:rPr>
        <w:t>Video Observed Therapy (</w:t>
      </w:r>
      <w:r w:rsidR="5FE77C78" w:rsidRPr="5FE77C78">
        <w:rPr>
          <w:rFonts w:ascii="Calibri Light" w:eastAsia="Calibri Light" w:hAnsi="Calibri Light" w:cs="Calibri Light"/>
          <w:b/>
          <w:bCs/>
        </w:rPr>
        <w:t>VOT</w:t>
      </w:r>
      <w:r w:rsidR="003E1E3C">
        <w:rPr>
          <w:rFonts w:ascii="Calibri Light" w:eastAsia="Calibri Light" w:hAnsi="Calibri Light" w:cs="Calibri Light"/>
          <w:b/>
          <w:bCs/>
        </w:rPr>
        <w:t>)</w:t>
      </w:r>
      <w:r w:rsidR="5FE77C78" w:rsidRPr="5FE77C78">
        <w:rPr>
          <w:rFonts w:ascii="Calibri Light" w:eastAsia="Calibri Light" w:hAnsi="Calibri Light" w:cs="Calibri Light"/>
          <w:b/>
          <w:bCs/>
        </w:rPr>
        <w:t xml:space="preserve"> Service</w:t>
      </w:r>
      <w:r w:rsidRPr="5FE77C78">
        <w:rPr>
          <w:rFonts w:ascii="Calibri Light" w:eastAsia="Calibri Light" w:hAnsi="Calibri Light" w:cs="Calibri Light"/>
          <w:b/>
          <w:bCs/>
        </w:rPr>
        <w:t xml:space="preserve"> for supporting TB patient adherence in Y&amp;H</w:t>
      </w:r>
    </w:p>
    <w:p w14:paraId="420E2F1C" w14:textId="77777777" w:rsidR="5CBFEB7A" w:rsidRDefault="5CBFEB7A" w:rsidP="5CBFEB7A">
      <w:pPr>
        <w:rPr>
          <w:rFonts w:ascii="Calibri" w:eastAsia="Calibri" w:hAnsi="Calibri" w:cs="Calibri"/>
          <w:color w:val="000000" w:themeColor="text1"/>
        </w:rPr>
      </w:pPr>
    </w:p>
    <w:p w14:paraId="3532266E" w14:textId="77777777" w:rsidR="5CBFEB7A" w:rsidRPr="00D91E7D" w:rsidRDefault="5FE77C78" w:rsidP="00D91E7D">
      <w:pPr>
        <w:pStyle w:val="Heading2"/>
      </w:pPr>
      <w:r w:rsidRPr="00D91E7D">
        <w:t>1         The issues and current guidance</w:t>
      </w:r>
    </w:p>
    <w:p w14:paraId="7A30ADE5" w14:textId="77777777" w:rsidR="00D91E7D" w:rsidRDefault="5FE77C78">
      <w:pPr>
        <w:rPr>
          <w:rFonts w:ascii="Times New Roman" w:eastAsia="Times New Roman" w:hAnsi="Times New Roman" w:cs="Times New Roman"/>
          <w:sz w:val="24"/>
          <w:szCs w:val="24"/>
        </w:rPr>
      </w:pPr>
      <w:r w:rsidRPr="5FE77C78">
        <w:rPr>
          <w:rFonts w:ascii="Times New Roman" w:eastAsia="Times New Roman" w:hAnsi="Times New Roman" w:cs="Times New Roman"/>
          <w:sz w:val="24"/>
          <w:szCs w:val="24"/>
        </w:rPr>
        <w:t xml:space="preserve"> </w:t>
      </w:r>
    </w:p>
    <w:p w14:paraId="728C1067" w14:textId="4BE3B8AD" w:rsidR="5CBFEB7A" w:rsidRPr="00D91E7D" w:rsidRDefault="5FE77C78">
      <w:pPr>
        <w:rPr>
          <w:rFonts w:cstheme="minorHAnsi"/>
          <w:sz w:val="24"/>
          <w:szCs w:val="24"/>
        </w:rPr>
      </w:pPr>
      <w:r w:rsidRPr="00D91E7D">
        <w:rPr>
          <w:rFonts w:eastAsia="Calibri" w:cstheme="minorHAnsi"/>
          <w:sz w:val="24"/>
          <w:szCs w:val="24"/>
        </w:rPr>
        <w:t xml:space="preserve">Successful treatment of active tuberculosis requires a patient to complete at least 6 months of daily medication with a very high level of adherence. Even the simplest regimens involve swallowing multiple tablets, observance of dietary restrictions and enduring a range of mild to moderate side effects while being vigilant for rarer severe adverse reactions.  </w:t>
      </w:r>
      <w:r w:rsidR="003E1E3C" w:rsidRPr="00D91E7D">
        <w:rPr>
          <w:rFonts w:eastAsia="Calibri" w:cstheme="minorHAnsi"/>
          <w:sz w:val="24"/>
          <w:szCs w:val="24"/>
        </w:rPr>
        <w:t xml:space="preserve">Any </w:t>
      </w:r>
      <w:r w:rsidRPr="00D91E7D">
        <w:rPr>
          <w:rFonts w:eastAsia="Calibri" w:cstheme="minorHAnsi"/>
          <w:sz w:val="24"/>
          <w:szCs w:val="24"/>
        </w:rPr>
        <w:t xml:space="preserve">patient who is unable to negotiate </w:t>
      </w:r>
      <w:r w:rsidR="003E1E3C" w:rsidRPr="00D91E7D">
        <w:rPr>
          <w:rFonts w:eastAsia="Calibri" w:cstheme="minorHAnsi"/>
          <w:sz w:val="24"/>
          <w:szCs w:val="24"/>
        </w:rPr>
        <w:t>the Anti Tuberculosis T</w:t>
      </w:r>
      <w:r w:rsidRPr="00D91E7D">
        <w:rPr>
          <w:rFonts w:eastAsia="Calibri" w:cstheme="minorHAnsi"/>
          <w:sz w:val="24"/>
          <w:szCs w:val="24"/>
        </w:rPr>
        <w:t>herapy</w:t>
      </w:r>
      <w:r w:rsidR="003E1E3C" w:rsidRPr="00D91E7D">
        <w:rPr>
          <w:rFonts w:eastAsia="Calibri" w:cstheme="minorHAnsi"/>
          <w:sz w:val="24"/>
          <w:szCs w:val="24"/>
        </w:rPr>
        <w:t xml:space="preserve"> will </w:t>
      </w:r>
      <w:r w:rsidRPr="00D91E7D">
        <w:rPr>
          <w:rFonts w:eastAsia="Calibri" w:cstheme="minorHAnsi"/>
          <w:sz w:val="24"/>
          <w:szCs w:val="24"/>
        </w:rPr>
        <w:t>risk</w:t>
      </w:r>
      <w:r w:rsidR="003E1E3C" w:rsidRPr="00D91E7D">
        <w:rPr>
          <w:rFonts w:eastAsia="Calibri" w:cstheme="minorHAnsi"/>
          <w:sz w:val="24"/>
          <w:szCs w:val="24"/>
        </w:rPr>
        <w:t xml:space="preserve"> </w:t>
      </w:r>
      <w:r w:rsidRPr="00D91E7D">
        <w:rPr>
          <w:rFonts w:eastAsia="Calibri" w:cstheme="minorHAnsi"/>
          <w:sz w:val="24"/>
          <w:szCs w:val="24"/>
        </w:rPr>
        <w:t xml:space="preserve">failure to </w:t>
      </w:r>
      <w:r w:rsidR="003E1E3C" w:rsidRPr="00D91E7D">
        <w:rPr>
          <w:rFonts w:eastAsia="Calibri" w:cstheme="minorHAnsi"/>
          <w:sz w:val="24"/>
          <w:szCs w:val="24"/>
        </w:rPr>
        <w:t>recover, a</w:t>
      </w:r>
      <w:r w:rsidRPr="00D91E7D">
        <w:rPr>
          <w:rFonts w:eastAsia="Calibri" w:cstheme="minorHAnsi"/>
          <w:sz w:val="24"/>
          <w:szCs w:val="24"/>
        </w:rPr>
        <w:t xml:space="preserve"> relapse of TB disease and </w:t>
      </w:r>
      <w:proofErr w:type="gramStart"/>
      <w:r w:rsidR="003E1E3C" w:rsidRPr="00D91E7D">
        <w:rPr>
          <w:rFonts w:eastAsia="Calibri" w:cstheme="minorHAnsi"/>
          <w:sz w:val="24"/>
          <w:szCs w:val="24"/>
        </w:rPr>
        <w:t xml:space="preserve">possible </w:t>
      </w:r>
      <w:r w:rsidRPr="00D91E7D">
        <w:rPr>
          <w:rFonts w:eastAsia="Calibri" w:cstheme="minorHAnsi"/>
          <w:sz w:val="24"/>
          <w:szCs w:val="24"/>
        </w:rPr>
        <w:t xml:space="preserve"> development</w:t>
      </w:r>
      <w:proofErr w:type="gramEnd"/>
      <w:r w:rsidRPr="00D91E7D">
        <w:rPr>
          <w:rFonts w:eastAsia="Calibri" w:cstheme="minorHAnsi"/>
          <w:sz w:val="24"/>
          <w:szCs w:val="24"/>
        </w:rPr>
        <w:t xml:space="preserve"> of drug </w:t>
      </w:r>
      <w:r w:rsidR="003E1E3C" w:rsidRPr="00D91E7D">
        <w:rPr>
          <w:rFonts w:eastAsia="Calibri" w:cstheme="minorHAnsi"/>
          <w:sz w:val="24"/>
          <w:szCs w:val="24"/>
        </w:rPr>
        <w:t>resistance</w:t>
      </w:r>
      <w:r w:rsidRPr="00D91E7D">
        <w:rPr>
          <w:rFonts w:eastAsia="Calibri" w:cstheme="minorHAnsi"/>
          <w:sz w:val="24"/>
          <w:szCs w:val="24"/>
        </w:rPr>
        <w:t>. As these outcomes may result in ongoing infectiousness</w:t>
      </w:r>
      <w:r w:rsidR="003E1E3C" w:rsidRPr="00D91E7D">
        <w:rPr>
          <w:rFonts w:eastAsia="Calibri" w:cstheme="minorHAnsi"/>
          <w:sz w:val="24"/>
          <w:szCs w:val="24"/>
        </w:rPr>
        <w:t xml:space="preserve">, increased </w:t>
      </w:r>
      <w:r w:rsidRPr="00D91E7D">
        <w:rPr>
          <w:rFonts w:eastAsia="Calibri" w:cstheme="minorHAnsi"/>
          <w:sz w:val="24"/>
          <w:szCs w:val="24"/>
        </w:rPr>
        <w:t xml:space="preserve">transmission of TB and </w:t>
      </w:r>
      <w:r w:rsidR="000B1D76" w:rsidRPr="00D91E7D">
        <w:rPr>
          <w:rFonts w:eastAsia="Calibri" w:cstheme="minorHAnsi"/>
          <w:sz w:val="24"/>
          <w:szCs w:val="24"/>
        </w:rPr>
        <w:t xml:space="preserve">the need for </w:t>
      </w:r>
      <w:r w:rsidR="003E1E3C" w:rsidRPr="00D91E7D">
        <w:rPr>
          <w:rFonts w:eastAsia="Calibri" w:cstheme="minorHAnsi"/>
          <w:sz w:val="24"/>
          <w:szCs w:val="24"/>
        </w:rPr>
        <w:t xml:space="preserve">complex treatment regimens there is increased likelihood of </w:t>
      </w:r>
      <w:r w:rsidR="000B1D76" w:rsidRPr="00D91E7D">
        <w:rPr>
          <w:rFonts w:eastAsia="Calibri" w:cstheme="minorHAnsi"/>
          <w:sz w:val="24"/>
          <w:szCs w:val="24"/>
        </w:rPr>
        <w:t xml:space="preserve">negative </w:t>
      </w:r>
      <w:r w:rsidR="003E1E3C" w:rsidRPr="00D91E7D">
        <w:rPr>
          <w:rFonts w:eastAsia="Calibri" w:cstheme="minorHAnsi"/>
          <w:sz w:val="24"/>
          <w:szCs w:val="24"/>
        </w:rPr>
        <w:t>consequences for the community.</w:t>
      </w:r>
    </w:p>
    <w:p w14:paraId="72CD1EC0" w14:textId="56B85389" w:rsidR="0046382E" w:rsidRPr="00D91E7D" w:rsidRDefault="003E1E3C">
      <w:pPr>
        <w:rPr>
          <w:rFonts w:eastAsia="Calibri" w:cstheme="minorHAnsi"/>
          <w:sz w:val="24"/>
          <w:szCs w:val="24"/>
        </w:rPr>
      </w:pPr>
      <w:r w:rsidRPr="00D91E7D">
        <w:rPr>
          <w:rFonts w:eastAsia="Calibri" w:cstheme="minorHAnsi"/>
          <w:sz w:val="24"/>
          <w:szCs w:val="24"/>
        </w:rPr>
        <w:t xml:space="preserve">With variance in </w:t>
      </w:r>
      <w:proofErr w:type="gramStart"/>
      <w:r w:rsidRPr="00D91E7D">
        <w:rPr>
          <w:rFonts w:eastAsia="Calibri" w:cstheme="minorHAnsi"/>
          <w:sz w:val="24"/>
          <w:szCs w:val="24"/>
        </w:rPr>
        <w:t>the  likelihood</w:t>
      </w:r>
      <w:proofErr w:type="gramEnd"/>
      <w:r w:rsidRPr="00D91E7D">
        <w:rPr>
          <w:rFonts w:eastAsia="Calibri" w:cstheme="minorHAnsi"/>
          <w:sz w:val="24"/>
          <w:szCs w:val="24"/>
        </w:rPr>
        <w:t xml:space="preserve">  o</w:t>
      </w:r>
      <w:r w:rsidR="0046382E" w:rsidRPr="00D91E7D">
        <w:rPr>
          <w:rFonts w:eastAsia="Calibri" w:cstheme="minorHAnsi"/>
          <w:sz w:val="24"/>
          <w:szCs w:val="24"/>
        </w:rPr>
        <w:t>f</w:t>
      </w:r>
      <w:r w:rsidRPr="00D91E7D">
        <w:rPr>
          <w:rFonts w:eastAsia="Calibri" w:cstheme="minorHAnsi"/>
          <w:sz w:val="24"/>
          <w:szCs w:val="24"/>
        </w:rPr>
        <w:t xml:space="preserve"> </w:t>
      </w:r>
      <w:r w:rsidR="005C7153" w:rsidRPr="00D91E7D">
        <w:rPr>
          <w:rFonts w:eastAsia="Calibri" w:cstheme="minorHAnsi"/>
          <w:sz w:val="24"/>
          <w:szCs w:val="24"/>
        </w:rPr>
        <w:t>non-compliance</w:t>
      </w:r>
      <w:r w:rsidRPr="00D91E7D">
        <w:rPr>
          <w:rFonts w:eastAsia="Calibri" w:cstheme="minorHAnsi"/>
          <w:sz w:val="24"/>
          <w:szCs w:val="24"/>
        </w:rPr>
        <w:t xml:space="preserve"> but with significant consequence</w:t>
      </w:r>
      <w:r w:rsidR="0046382E" w:rsidRPr="00D91E7D">
        <w:rPr>
          <w:rFonts w:eastAsia="Calibri" w:cstheme="minorHAnsi"/>
          <w:sz w:val="24"/>
          <w:szCs w:val="24"/>
        </w:rPr>
        <w:t xml:space="preserve">s </w:t>
      </w:r>
      <w:r w:rsidRPr="00D91E7D">
        <w:rPr>
          <w:rFonts w:eastAsia="Calibri" w:cstheme="minorHAnsi"/>
          <w:sz w:val="24"/>
          <w:szCs w:val="24"/>
        </w:rPr>
        <w:t xml:space="preserve">the </w:t>
      </w:r>
      <w:r w:rsidR="0046382E" w:rsidRPr="00D91E7D">
        <w:rPr>
          <w:rFonts w:eastAsia="Calibri" w:cstheme="minorHAnsi"/>
          <w:sz w:val="24"/>
          <w:szCs w:val="24"/>
        </w:rPr>
        <w:t>r</w:t>
      </w:r>
      <w:r w:rsidRPr="00D91E7D">
        <w:rPr>
          <w:rFonts w:eastAsia="Calibri" w:cstheme="minorHAnsi"/>
          <w:sz w:val="24"/>
          <w:szCs w:val="24"/>
        </w:rPr>
        <w:t xml:space="preserve">isk can be </w:t>
      </w:r>
      <w:r w:rsidR="5FE77C78" w:rsidRPr="00D91E7D">
        <w:rPr>
          <w:rFonts w:eastAsia="Calibri" w:cstheme="minorHAnsi"/>
          <w:sz w:val="24"/>
          <w:szCs w:val="24"/>
        </w:rPr>
        <w:t xml:space="preserve"> mitigate</w:t>
      </w:r>
      <w:r w:rsidRPr="00D91E7D">
        <w:rPr>
          <w:rFonts w:eastAsia="Calibri" w:cstheme="minorHAnsi"/>
          <w:sz w:val="24"/>
          <w:szCs w:val="24"/>
        </w:rPr>
        <w:t>d</w:t>
      </w:r>
      <w:r w:rsidR="5FE77C78" w:rsidRPr="00D91E7D">
        <w:rPr>
          <w:rFonts w:eastAsia="Calibri" w:cstheme="minorHAnsi"/>
          <w:sz w:val="24"/>
          <w:szCs w:val="24"/>
        </w:rPr>
        <w:t xml:space="preserve"> </w:t>
      </w:r>
      <w:r w:rsidRPr="00D91E7D">
        <w:rPr>
          <w:rFonts w:eastAsia="Calibri" w:cstheme="minorHAnsi"/>
          <w:sz w:val="24"/>
          <w:szCs w:val="24"/>
        </w:rPr>
        <w:t xml:space="preserve"> by the </w:t>
      </w:r>
      <w:r w:rsidR="000B1D76" w:rsidRPr="00D91E7D">
        <w:rPr>
          <w:rFonts w:eastAsia="Calibri" w:cstheme="minorHAnsi"/>
          <w:sz w:val="24"/>
          <w:szCs w:val="24"/>
        </w:rPr>
        <w:t xml:space="preserve">TB </w:t>
      </w:r>
      <w:r w:rsidRPr="00D91E7D">
        <w:rPr>
          <w:rFonts w:eastAsia="Calibri" w:cstheme="minorHAnsi"/>
          <w:sz w:val="24"/>
          <w:szCs w:val="24"/>
        </w:rPr>
        <w:t>case manager providing an individual plan of care</w:t>
      </w:r>
      <w:r w:rsidR="0046382E" w:rsidRPr="00D91E7D">
        <w:rPr>
          <w:rFonts w:eastAsia="Calibri" w:cstheme="minorHAnsi"/>
          <w:sz w:val="24"/>
          <w:szCs w:val="24"/>
        </w:rPr>
        <w:t xml:space="preserve"> as part of Enhanced </w:t>
      </w:r>
      <w:r w:rsidR="000B1D76" w:rsidRPr="00D91E7D">
        <w:rPr>
          <w:rFonts w:eastAsia="Calibri" w:cstheme="minorHAnsi"/>
          <w:sz w:val="24"/>
          <w:szCs w:val="24"/>
        </w:rPr>
        <w:t>C</w:t>
      </w:r>
      <w:r w:rsidR="0046382E" w:rsidRPr="00D91E7D">
        <w:rPr>
          <w:rFonts w:eastAsia="Calibri" w:cstheme="minorHAnsi"/>
          <w:sz w:val="24"/>
          <w:szCs w:val="24"/>
        </w:rPr>
        <w:t xml:space="preserve">ase </w:t>
      </w:r>
      <w:r w:rsidR="000B1D76" w:rsidRPr="00D91E7D">
        <w:rPr>
          <w:rFonts w:eastAsia="Calibri" w:cstheme="minorHAnsi"/>
          <w:sz w:val="24"/>
          <w:szCs w:val="24"/>
        </w:rPr>
        <w:t>M</w:t>
      </w:r>
      <w:r w:rsidR="0046382E" w:rsidRPr="00D91E7D">
        <w:rPr>
          <w:rFonts w:eastAsia="Calibri" w:cstheme="minorHAnsi"/>
          <w:sz w:val="24"/>
          <w:szCs w:val="24"/>
        </w:rPr>
        <w:t>anagement</w:t>
      </w:r>
      <w:r w:rsidR="000B1D76" w:rsidRPr="00D91E7D">
        <w:rPr>
          <w:rFonts w:eastAsia="Calibri" w:cstheme="minorHAnsi"/>
          <w:sz w:val="24"/>
          <w:szCs w:val="24"/>
        </w:rPr>
        <w:t xml:space="preserve"> (ECM)</w:t>
      </w:r>
      <w:r w:rsidR="0046382E" w:rsidRPr="00D91E7D">
        <w:rPr>
          <w:rFonts w:eastAsia="Calibri" w:cstheme="minorHAnsi"/>
          <w:sz w:val="24"/>
          <w:szCs w:val="24"/>
        </w:rPr>
        <w:t>.</w:t>
      </w:r>
    </w:p>
    <w:p w14:paraId="38F02D69" w14:textId="3296833E" w:rsidR="0046382E" w:rsidRPr="00D91E7D" w:rsidRDefault="0046382E">
      <w:pPr>
        <w:rPr>
          <w:rFonts w:eastAsia="Calibri" w:cstheme="minorHAnsi"/>
          <w:sz w:val="24"/>
          <w:szCs w:val="24"/>
        </w:rPr>
      </w:pPr>
      <w:r w:rsidRPr="00D91E7D">
        <w:rPr>
          <w:rFonts w:eastAsia="Calibri" w:cstheme="minorHAnsi"/>
          <w:sz w:val="24"/>
          <w:szCs w:val="24"/>
        </w:rPr>
        <w:t>U</w:t>
      </w:r>
      <w:r w:rsidR="003E1E3C" w:rsidRPr="00D91E7D">
        <w:rPr>
          <w:rFonts w:eastAsia="Calibri" w:cstheme="minorHAnsi"/>
          <w:sz w:val="24"/>
          <w:szCs w:val="24"/>
        </w:rPr>
        <w:t>sing guidance available</w:t>
      </w:r>
      <w:r w:rsidRPr="00D91E7D">
        <w:rPr>
          <w:rFonts w:eastAsia="Calibri" w:cstheme="minorHAnsi"/>
          <w:sz w:val="24"/>
          <w:szCs w:val="24"/>
        </w:rPr>
        <w:t xml:space="preserve"> from The National institute of Health and care institute </w:t>
      </w:r>
      <w:r w:rsidR="5FE77C78" w:rsidRPr="00D91E7D">
        <w:rPr>
          <w:rFonts w:eastAsia="Calibri" w:cstheme="minorHAnsi"/>
          <w:sz w:val="24"/>
          <w:szCs w:val="24"/>
        </w:rPr>
        <w:t xml:space="preserve">(NICE 2016) </w:t>
      </w:r>
      <w:proofErr w:type="gramStart"/>
      <w:r w:rsidR="5FE77C78" w:rsidRPr="00D91E7D">
        <w:rPr>
          <w:rFonts w:eastAsia="Calibri" w:cstheme="minorHAnsi"/>
          <w:sz w:val="24"/>
          <w:szCs w:val="24"/>
        </w:rPr>
        <w:t xml:space="preserve">and </w:t>
      </w:r>
      <w:r w:rsidRPr="00D91E7D">
        <w:rPr>
          <w:rFonts w:eastAsia="Calibri" w:cstheme="minorHAnsi"/>
          <w:sz w:val="24"/>
          <w:szCs w:val="24"/>
        </w:rPr>
        <w:t xml:space="preserve"> World</w:t>
      </w:r>
      <w:proofErr w:type="gramEnd"/>
      <w:r w:rsidRPr="00D91E7D">
        <w:rPr>
          <w:rFonts w:eastAsia="Calibri" w:cstheme="minorHAnsi"/>
          <w:sz w:val="24"/>
          <w:szCs w:val="24"/>
        </w:rPr>
        <w:t xml:space="preserve"> Health Organisation </w:t>
      </w:r>
      <w:r w:rsidR="5FE77C78" w:rsidRPr="00D91E7D">
        <w:rPr>
          <w:rFonts w:eastAsia="Calibri" w:cstheme="minorHAnsi"/>
          <w:sz w:val="24"/>
          <w:szCs w:val="24"/>
        </w:rPr>
        <w:t xml:space="preserve">(WHO 2017) </w:t>
      </w:r>
      <w:r w:rsidRPr="00D91E7D">
        <w:rPr>
          <w:rFonts w:eastAsia="Calibri" w:cstheme="minorHAnsi"/>
          <w:sz w:val="24"/>
          <w:szCs w:val="24"/>
        </w:rPr>
        <w:t xml:space="preserve">it is </w:t>
      </w:r>
      <w:r w:rsidR="5FE77C78" w:rsidRPr="00D91E7D">
        <w:rPr>
          <w:rFonts w:eastAsia="Calibri" w:cstheme="minorHAnsi"/>
          <w:sz w:val="24"/>
          <w:szCs w:val="24"/>
        </w:rPr>
        <w:t>recommend</w:t>
      </w:r>
      <w:r w:rsidRPr="00D91E7D">
        <w:rPr>
          <w:rFonts w:eastAsia="Calibri" w:cstheme="minorHAnsi"/>
          <w:sz w:val="24"/>
          <w:szCs w:val="24"/>
        </w:rPr>
        <w:t>ed</w:t>
      </w:r>
      <w:r w:rsidR="5FE77C78" w:rsidRPr="00D91E7D">
        <w:rPr>
          <w:rFonts w:eastAsia="Calibri" w:cstheme="minorHAnsi"/>
          <w:sz w:val="24"/>
          <w:szCs w:val="24"/>
        </w:rPr>
        <w:t xml:space="preserve"> that all patients should be supported to successfully complete active TB treatment</w:t>
      </w:r>
      <w:r w:rsidRPr="00D91E7D">
        <w:rPr>
          <w:rFonts w:eastAsia="Calibri" w:cstheme="minorHAnsi"/>
          <w:sz w:val="24"/>
          <w:szCs w:val="24"/>
        </w:rPr>
        <w:t>. Those assessed as at greatest risk of noncompliance should be offered daily observed therapy (DOT) as per guidance stated in appendix –specific guidance</w:t>
      </w:r>
      <w:r w:rsidR="000B1D76" w:rsidRPr="00D91E7D">
        <w:rPr>
          <w:rFonts w:eastAsia="Calibri" w:cstheme="minorHAnsi"/>
          <w:sz w:val="24"/>
          <w:szCs w:val="24"/>
        </w:rPr>
        <w:t>.</w:t>
      </w:r>
    </w:p>
    <w:p w14:paraId="57F9760A" w14:textId="7259551F" w:rsidR="5CBFEB7A" w:rsidRPr="00D91E7D" w:rsidRDefault="0046382E">
      <w:pPr>
        <w:rPr>
          <w:rFonts w:cstheme="minorHAnsi"/>
          <w:sz w:val="24"/>
          <w:szCs w:val="24"/>
        </w:rPr>
      </w:pPr>
      <w:r w:rsidRPr="00D91E7D">
        <w:rPr>
          <w:rFonts w:eastAsia="Calibri" w:cstheme="minorHAnsi"/>
          <w:sz w:val="24"/>
          <w:szCs w:val="24"/>
        </w:rPr>
        <w:t>This guidance is manifest in priorities 4 and 5 of the UKHSA’s TB Action Plan for England, 2021-2026 (UKHSA 2021) (also in appendix).</w:t>
      </w:r>
    </w:p>
    <w:p w14:paraId="183254D9" w14:textId="2862FC9E" w:rsidR="5CBFEB7A" w:rsidRPr="00D91E7D" w:rsidRDefault="5FE77C78">
      <w:pPr>
        <w:rPr>
          <w:rFonts w:eastAsia="Calibri" w:cstheme="minorHAnsi"/>
          <w:color w:val="000000" w:themeColor="text1"/>
          <w:sz w:val="24"/>
          <w:szCs w:val="24"/>
          <w:lang w:val="en-US"/>
        </w:rPr>
      </w:pPr>
      <w:r w:rsidRPr="00D91E7D">
        <w:rPr>
          <w:rFonts w:eastAsia="Calibri" w:cstheme="minorHAnsi"/>
          <w:sz w:val="24"/>
          <w:szCs w:val="24"/>
        </w:rPr>
        <w:t xml:space="preserve">However, in-person observation of treatment can pose challenges for both patients and caregivers. The daily visits involve transportation costs, take time for </w:t>
      </w:r>
      <w:r w:rsidR="00E77045" w:rsidRPr="00D91E7D">
        <w:rPr>
          <w:rFonts w:eastAsia="Calibri" w:cstheme="minorHAnsi"/>
          <w:sz w:val="24"/>
          <w:szCs w:val="24"/>
        </w:rPr>
        <w:t>patients,</w:t>
      </w:r>
      <w:r w:rsidRPr="00D91E7D">
        <w:rPr>
          <w:rFonts w:eastAsia="Calibri" w:cstheme="minorHAnsi"/>
          <w:sz w:val="24"/>
          <w:szCs w:val="24"/>
        </w:rPr>
        <w:t xml:space="preserve"> and entail a heavy workload </w:t>
      </w:r>
      <w:r w:rsidR="00D91E7D">
        <w:rPr>
          <w:rFonts w:eastAsia="Calibri" w:cstheme="minorHAnsi"/>
          <w:sz w:val="24"/>
          <w:szCs w:val="24"/>
        </w:rPr>
        <w:t xml:space="preserve">for </w:t>
      </w:r>
      <w:r w:rsidRPr="00D91E7D">
        <w:rPr>
          <w:rFonts w:eastAsia="Calibri" w:cstheme="minorHAnsi"/>
          <w:sz w:val="24"/>
          <w:szCs w:val="24"/>
        </w:rPr>
        <w:t xml:space="preserve">health providers, are associated with logistic issues and possible loss of income, carry the risk of stigma if frequent visits are noticed, and increase the risk of disease transmission (WHO 2020). </w:t>
      </w:r>
      <w:r w:rsidRPr="00D91E7D">
        <w:rPr>
          <w:rFonts w:eastAsia="Calibri" w:cstheme="minorHAnsi"/>
          <w:color w:val="000000" w:themeColor="text1"/>
          <w:sz w:val="24"/>
          <w:szCs w:val="24"/>
          <w:lang w:val="en-US"/>
        </w:rPr>
        <w:t>Video-observed therapy (VOT), recorded or live-streamed remote interaction between patient and care provider via internet-enabled smartphones, tablets or computers is a WHO recommended solution that addresses the challenges posed by DOT to professionals and affected communities.</w:t>
      </w:r>
    </w:p>
    <w:p w14:paraId="5DEDBBEE" w14:textId="141B5A2D" w:rsidR="0046382E" w:rsidRPr="00D91E7D" w:rsidRDefault="0046382E">
      <w:pPr>
        <w:rPr>
          <w:rFonts w:eastAsia="Calibri" w:cstheme="minorHAnsi"/>
          <w:color w:val="000000" w:themeColor="text1"/>
          <w:sz w:val="24"/>
          <w:szCs w:val="24"/>
          <w:lang w:val="en-US"/>
        </w:rPr>
      </w:pPr>
      <w:r w:rsidRPr="00D91E7D">
        <w:rPr>
          <w:rFonts w:eastAsia="Calibri" w:cstheme="minorHAnsi"/>
          <w:color w:val="000000" w:themeColor="text1"/>
          <w:sz w:val="24"/>
          <w:szCs w:val="24"/>
          <w:lang w:val="en-US"/>
        </w:rPr>
        <w:t xml:space="preserve">TB treatment outcomes are improved with the use of adherence interventions and when used with continued patient education and counselling the flexibility of VOT has been shown to provide better engagement and </w:t>
      </w:r>
      <w:r w:rsidR="005C7153" w:rsidRPr="00D91E7D">
        <w:rPr>
          <w:rFonts w:eastAsia="Calibri" w:cstheme="minorHAnsi"/>
          <w:color w:val="000000" w:themeColor="text1"/>
          <w:sz w:val="24"/>
          <w:szCs w:val="24"/>
          <w:lang w:val="en-US"/>
        </w:rPr>
        <w:t>ultimately better</w:t>
      </w:r>
      <w:r w:rsidRPr="00D91E7D">
        <w:rPr>
          <w:rFonts w:eastAsia="Calibri" w:cstheme="minorHAnsi"/>
          <w:color w:val="000000" w:themeColor="text1"/>
          <w:sz w:val="24"/>
          <w:szCs w:val="24"/>
          <w:lang w:val="en-US"/>
        </w:rPr>
        <w:t xml:space="preserve"> health outcomes for patients and the wider community</w:t>
      </w:r>
      <w:r w:rsidR="000B1D76" w:rsidRPr="00D91E7D">
        <w:rPr>
          <w:rFonts w:eastAsia="Calibri" w:cstheme="minorHAnsi"/>
          <w:color w:val="000000" w:themeColor="text1"/>
          <w:sz w:val="24"/>
          <w:szCs w:val="24"/>
          <w:lang w:val="en-US"/>
        </w:rPr>
        <w:t xml:space="preserve"> (</w:t>
      </w:r>
      <w:proofErr w:type="spellStart"/>
      <w:r w:rsidR="000B1D76" w:rsidRPr="00D91E7D">
        <w:rPr>
          <w:rFonts w:eastAsia="Calibri" w:cstheme="minorHAnsi"/>
          <w:color w:val="000000" w:themeColor="text1"/>
          <w:sz w:val="24"/>
          <w:szCs w:val="24"/>
          <w:lang w:val="en-US"/>
        </w:rPr>
        <w:t>Storey</w:t>
      </w:r>
      <w:proofErr w:type="spellEnd"/>
      <w:r w:rsidR="000B1D76" w:rsidRPr="00D91E7D">
        <w:rPr>
          <w:rFonts w:eastAsia="Calibri" w:cstheme="minorHAnsi"/>
          <w:color w:val="000000" w:themeColor="text1"/>
          <w:sz w:val="24"/>
          <w:szCs w:val="24"/>
          <w:lang w:val="en-US"/>
        </w:rPr>
        <w:t xml:space="preserve"> 2019)</w:t>
      </w:r>
    </w:p>
    <w:p w14:paraId="724F0CF0" w14:textId="77777777" w:rsidR="00D91E7D" w:rsidRPr="00D91E7D" w:rsidRDefault="00D91E7D" w:rsidP="00D91E7D">
      <w:pPr>
        <w:pStyle w:val="Heading2"/>
      </w:pPr>
    </w:p>
    <w:p w14:paraId="3F8F1021" w14:textId="388C1D5B" w:rsidR="5FE77C78" w:rsidRPr="00D91E7D" w:rsidRDefault="5FE77C78" w:rsidP="00D91E7D">
      <w:pPr>
        <w:pStyle w:val="Heading2"/>
        <w:rPr>
          <w:b/>
          <w:bCs/>
        </w:rPr>
      </w:pPr>
      <w:r w:rsidRPr="00D91E7D">
        <w:t>2        Y&amp;H TB region join clinical network meeting on DOT and VOT</w:t>
      </w:r>
    </w:p>
    <w:p w14:paraId="6E6A9F6C" w14:textId="77777777" w:rsidR="5FE77C78" w:rsidRPr="00D91E7D" w:rsidRDefault="5FE77C78">
      <w:pPr>
        <w:rPr>
          <w:rFonts w:cstheme="minorHAnsi"/>
          <w:sz w:val="24"/>
          <w:szCs w:val="24"/>
        </w:rPr>
      </w:pPr>
      <w:r w:rsidRPr="00D91E7D">
        <w:rPr>
          <w:rFonts w:eastAsia="Calibri" w:cstheme="minorHAnsi"/>
          <w:sz w:val="24"/>
          <w:szCs w:val="24"/>
        </w:rPr>
        <w:t xml:space="preserve"> </w:t>
      </w:r>
    </w:p>
    <w:p w14:paraId="0B72DF7C" w14:textId="77777777" w:rsidR="5FE77C78" w:rsidRPr="00D91E7D" w:rsidRDefault="5FE77C78">
      <w:pPr>
        <w:rPr>
          <w:rFonts w:cstheme="minorHAnsi"/>
          <w:sz w:val="24"/>
          <w:szCs w:val="24"/>
        </w:rPr>
      </w:pPr>
      <w:r w:rsidRPr="00D91E7D">
        <w:rPr>
          <w:rFonts w:eastAsia="Calibri" w:cstheme="minorHAnsi"/>
          <w:sz w:val="24"/>
          <w:szCs w:val="24"/>
        </w:rPr>
        <w:t xml:space="preserve">To explore and understand the enablers and barriers to effective use of DOT and VOT in our region, The Y&amp;H TB region held a joint meeting for the 3 TB Clinical networks – North/East </w:t>
      </w:r>
      <w:proofErr w:type="spellStart"/>
      <w:r w:rsidRPr="00D91E7D">
        <w:rPr>
          <w:rFonts w:eastAsia="Calibri" w:cstheme="minorHAnsi"/>
          <w:sz w:val="24"/>
          <w:szCs w:val="24"/>
        </w:rPr>
        <w:t>Yorks</w:t>
      </w:r>
      <w:proofErr w:type="spellEnd"/>
      <w:r w:rsidRPr="00D91E7D">
        <w:rPr>
          <w:rFonts w:eastAsia="Calibri" w:cstheme="minorHAnsi"/>
          <w:sz w:val="24"/>
          <w:szCs w:val="24"/>
        </w:rPr>
        <w:t xml:space="preserve"> and the Humber, West </w:t>
      </w:r>
      <w:proofErr w:type="spellStart"/>
      <w:proofErr w:type="gramStart"/>
      <w:r w:rsidRPr="00D91E7D">
        <w:rPr>
          <w:rFonts w:eastAsia="Calibri" w:cstheme="minorHAnsi"/>
          <w:sz w:val="24"/>
          <w:szCs w:val="24"/>
        </w:rPr>
        <w:t>Yorks</w:t>
      </w:r>
      <w:proofErr w:type="spellEnd"/>
      <w:proofErr w:type="gramEnd"/>
      <w:r w:rsidRPr="00D91E7D">
        <w:rPr>
          <w:rFonts w:eastAsia="Calibri" w:cstheme="minorHAnsi"/>
          <w:sz w:val="24"/>
          <w:szCs w:val="24"/>
        </w:rPr>
        <w:t xml:space="preserve"> and South </w:t>
      </w:r>
      <w:proofErr w:type="spellStart"/>
      <w:r w:rsidRPr="00D91E7D">
        <w:rPr>
          <w:rFonts w:eastAsia="Calibri" w:cstheme="minorHAnsi"/>
          <w:sz w:val="24"/>
          <w:szCs w:val="24"/>
        </w:rPr>
        <w:t>Yorks</w:t>
      </w:r>
      <w:proofErr w:type="spellEnd"/>
      <w:r w:rsidRPr="00D91E7D">
        <w:rPr>
          <w:rFonts w:eastAsia="Calibri" w:cstheme="minorHAnsi"/>
          <w:sz w:val="24"/>
          <w:szCs w:val="24"/>
        </w:rPr>
        <w:t xml:space="preserve"> “The value of VOT in addressing inequalities”. This was held as a virtual workshop event on 9/2/2022 with a pre meeting survey, presentation from UKHSA on access to TB care for vulnerable groups, case presentations from TB clinical nurse specialist of experience with DOT/VOT, presentation about the National VOT Service given by Joe Hall, VOT lead from UCLH Find and Treat and break out room group discussions.</w:t>
      </w:r>
    </w:p>
    <w:p w14:paraId="4610B037" w14:textId="77777777" w:rsidR="5CBFEB7A" w:rsidRPr="00D91E7D" w:rsidRDefault="7522F184">
      <w:pPr>
        <w:rPr>
          <w:rFonts w:cstheme="minorHAnsi"/>
          <w:sz w:val="24"/>
          <w:szCs w:val="24"/>
        </w:rPr>
      </w:pPr>
      <w:r w:rsidRPr="00D91E7D">
        <w:rPr>
          <w:rFonts w:eastAsia="Calibri" w:cstheme="minorHAnsi"/>
          <w:color w:val="000000" w:themeColor="text1"/>
          <w:sz w:val="24"/>
          <w:szCs w:val="24"/>
        </w:rPr>
        <w:t xml:space="preserve"> </w:t>
      </w:r>
    </w:p>
    <w:p w14:paraId="09450846" w14:textId="77777777" w:rsidR="5FE77C78" w:rsidRPr="00D91E7D" w:rsidRDefault="5FE77C78" w:rsidP="5FE77C78">
      <w:pPr>
        <w:pStyle w:val="Heading3"/>
        <w:rPr>
          <w:rFonts w:asciiTheme="minorHAnsi" w:hAnsiTheme="minorHAnsi" w:cstheme="minorHAnsi"/>
          <w:color w:val="1F3763"/>
        </w:rPr>
      </w:pPr>
      <w:r w:rsidRPr="00D91E7D">
        <w:rPr>
          <w:rFonts w:asciiTheme="minorHAnsi" w:hAnsiTheme="minorHAnsi" w:cstheme="minorHAnsi"/>
        </w:rPr>
        <w:t>2.1       Survey &amp; Group Discussions</w:t>
      </w:r>
    </w:p>
    <w:p w14:paraId="385B1430" w14:textId="77777777" w:rsidR="5FE77C78" w:rsidRPr="00D91E7D" w:rsidRDefault="5FE77C78" w:rsidP="5FE77C78">
      <w:pPr>
        <w:rPr>
          <w:rFonts w:eastAsia="Calibri" w:cstheme="minorHAnsi"/>
          <w:b/>
          <w:bCs/>
          <w:color w:val="000000" w:themeColor="text1"/>
          <w:sz w:val="24"/>
          <w:szCs w:val="24"/>
        </w:rPr>
      </w:pPr>
    </w:p>
    <w:p w14:paraId="1922361A"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 A DOTS/VOTS survey was sent to all 65 of those who registered to attend the event. </w:t>
      </w:r>
      <w:proofErr w:type="gramStart"/>
      <w:r w:rsidRPr="00D91E7D">
        <w:rPr>
          <w:rFonts w:eastAsia="Calibri" w:cstheme="minorHAnsi"/>
          <w:color w:val="000000" w:themeColor="text1"/>
          <w:sz w:val="24"/>
          <w:szCs w:val="24"/>
        </w:rPr>
        <w:t>18  responded</w:t>
      </w:r>
      <w:proofErr w:type="gramEnd"/>
      <w:r w:rsidRPr="00D91E7D">
        <w:rPr>
          <w:rFonts w:eastAsia="Calibri" w:cstheme="minorHAnsi"/>
          <w:color w:val="000000" w:themeColor="text1"/>
          <w:sz w:val="24"/>
          <w:szCs w:val="24"/>
        </w:rPr>
        <w:t>, including 13 TB nurses and 5 physicians with equal representation from across the three networks.</w:t>
      </w:r>
    </w:p>
    <w:p w14:paraId="508253EB" w14:textId="77777777" w:rsidR="5CBFEB7A" w:rsidRPr="00D91E7D" w:rsidRDefault="5CBFEB7A">
      <w:pPr>
        <w:rPr>
          <w:rFonts w:cstheme="minorHAnsi"/>
          <w:sz w:val="24"/>
          <w:szCs w:val="24"/>
        </w:rPr>
      </w:pPr>
      <w:r w:rsidRPr="00D91E7D">
        <w:rPr>
          <w:rFonts w:eastAsia="Calibri" w:cstheme="minorHAnsi"/>
          <w:color w:val="000000" w:themeColor="text1"/>
          <w:sz w:val="24"/>
          <w:szCs w:val="24"/>
        </w:rPr>
        <w:t>3 virtual round table discussions were held during the meeting and a ‘Jam-board’ used to collate comments and experiences that were then fed back to the whole meeting.</w:t>
      </w:r>
    </w:p>
    <w:p w14:paraId="32DA3B5C" w14:textId="77777777" w:rsidR="5CBFEB7A" w:rsidRPr="00D91E7D" w:rsidRDefault="5CBFEB7A">
      <w:pPr>
        <w:rPr>
          <w:rFonts w:cstheme="minorHAnsi"/>
          <w:sz w:val="24"/>
          <w:szCs w:val="24"/>
        </w:rPr>
      </w:pPr>
      <w:r w:rsidRPr="00D91E7D">
        <w:rPr>
          <w:rFonts w:eastAsia="Calibri" w:cstheme="minorHAnsi"/>
          <w:color w:val="000000" w:themeColor="text1"/>
          <w:sz w:val="24"/>
          <w:szCs w:val="24"/>
        </w:rPr>
        <w:t>A presentation was given at the meeting by Joe Hall, VOT lead from UCLH Find and Treat and UCLH National VOT Service.</w:t>
      </w:r>
    </w:p>
    <w:p w14:paraId="7923FBDB"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The meeting concluded with a general discussion on potential for VOTS over DOTS and using the UCLH National VOT Service. </w:t>
      </w:r>
    </w:p>
    <w:p w14:paraId="5F892C02" w14:textId="77777777" w:rsidR="00D91E7D" w:rsidRDefault="5CBFEB7A" w:rsidP="5CBFEB7A">
      <w:pPr>
        <w:rPr>
          <w:rFonts w:eastAsia="Calibri" w:cstheme="minorHAnsi"/>
          <w:color w:val="000000" w:themeColor="text1"/>
          <w:sz w:val="24"/>
          <w:szCs w:val="24"/>
        </w:rPr>
      </w:pPr>
      <w:r w:rsidRPr="00D91E7D">
        <w:rPr>
          <w:rFonts w:eastAsia="Calibri" w:cstheme="minorHAnsi"/>
          <w:color w:val="000000" w:themeColor="text1"/>
          <w:sz w:val="24"/>
          <w:szCs w:val="24"/>
        </w:rPr>
        <w:t xml:space="preserve"> </w:t>
      </w:r>
    </w:p>
    <w:p w14:paraId="3761AD3F" w14:textId="7C7CEC7B" w:rsidR="5CBFEB7A" w:rsidRPr="00D91E7D" w:rsidRDefault="5CBFEB7A" w:rsidP="5CBFEB7A">
      <w:pPr>
        <w:rPr>
          <w:rFonts w:eastAsia="Calibri" w:cstheme="minorHAnsi"/>
          <w:b/>
          <w:bCs/>
          <w:color w:val="000000" w:themeColor="text1"/>
          <w:sz w:val="24"/>
          <w:szCs w:val="24"/>
        </w:rPr>
      </w:pPr>
      <w:r w:rsidRPr="00D91E7D">
        <w:rPr>
          <w:rFonts w:eastAsia="Calibri" w:cstheme="minorHAnsi"/>
          <w:b/>
          <w:bCs/>
          <w:color w:val="000000" w:themeColor="text1"/>
          <w:sz w:val="24"/>
          <w:szCs w:val="24"/>
        </w:rPr>
        <w:t>Findings</w:t>
      </w:r>
    </w:p>
    <w:p w14:paraId="3940223A"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DOTS use was almost universal but only half reported ever using VOTS. Up to 20% of TB patients need one or other of these support interventions while on TB treatment, most commonly the groups (pre-defined in the survey) it was used for were </w:t>
      </w:r>
      <w:proofErr w:type="gramStart"/>
      <w:r w:rsidRPr="00D91E7D">
        <w:rPr>
          <w:rFonts w:eastAsia="Calibri" w:cstheme="minorHAnsi"/>
          <w:color w:val="000000" w:themeColor="text1"/>
          <w:sz w:val="24"/>
          <w:szCs w:val="24"/>
        </w:rPr>
        <w:t>those non-adherent</w:t>
      </w:r>
      <w:proofErr w:type="gramEnd"/>
      <w:r w:rsidRPr="00D91E7D">
        <w:rPr>
          <w:rFonts w:eastAsia="Calibri" w:cstheme="minorHAnsi"/>
          <w:color w:val="000000" w:themeColor="text1"/>
          <w:sz w:val="24"/>
          <w:szCs w:val="24"/>
        </w:rPr>
        <w:t xml:space="preserve"> to treatment, with psychiatric or memory disorders, with resistant (Mono/MDR/XDR) TB, with prior TB treatment (and relapse) and those too frail to self-administer treatment.   DOTS/VOTS was used to a lesser extent for the homeless, those with drug dependency and recent prisoner groups.</w:t>
      </w:r>
    </w:p>
    <w:p w14:paraId="6C6DEAD4"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DOTS was most often provided by 3x weekly TB nurse visits (using a higher 3x weekly dosing schedule) or daily by a family member. A minority used daily TB nurse visits and only very few used community pharmacy or district nurses. </w:t>
      </w:r>
    </w:p>
    <w:p w14:paraId="4FD6A619" w14:textId="77777777" w:rsidR="5CBFEB7A" w:rsidRPr="00D91E7D" w:rsidRDefault="7522F184">
      <w:pPr>
        <w:rPr>
          <w:rFonts w:cstheme="minorHAnsi"/>
          <w:sz w:val="24"/>
          <w:szCs w:val="24"/>
        </w:rPr>
      </w:pPr>
      <w:r w:rsidRPr="00D91E7D">
        <w:rPr>
          <w:rFonts w:eastAsia="Calibri" w:cstheme="minorHAnsi"/>
          <w:color w:val="000000" w:themeColor="text1"/>
          <w:sz w:val="24"/>
          <w:szCs w:val="24"/>
        </w:rPr>
        <w:t xml:space="preserve">The most often cited barriers to use of DOTS were insufficient nursing capacity and patient non engagement.  Safety concerns (for nursing staff), wide geographical coverage and the </w:t>
      </w:r>
      <w:r w:rsidRPr="00D91E7D">
        <w:rPr>
          <w:rFonts w:eastAsia="Calibri" w:cstheme="minorHAnsi"/>
          <w:color w:val="000000" w:themeColor="text1"/>
          <w:sz w:val="24"/>
          <w:szCs w:val="24"/>
        </w:rPr>
        <w:lastRenderedPageBreak/>
        <w:t>costs for patients were also regularly cited as barriers. For the minority using pharmacy administered DOTS the key barriers were the time and effort required to set up bespoke DOTS for a patient and the high charges levied by the pharmacy.</w:t>
      </w:r>
    </w:p>
    <w:p w14:paraId="78AEFA40" w14:textId="100D1A9A" w:rsidR="5CBFEB7A" w:rsidRPr="00D91E7D" w:rsidRDefault="5CBFEB7A">
      <w:pPr>
        <w:rPr>
          <w:rFonts w:cstheme="minorHAnsi"/>
          <w:sz w:val="24"/>
          <w:szCs w:val="24"/>
        </w:rPr>
      </w:pPr>
      <w:r w:rsidRPr="00D91E7D">
        <w:rPr>
          <w:rFonts w:eastAsia="Calibri" w:cstheme="minorHAnsi"/>
          <w:color w:val="000000" w:themeColor="text1"/>
          <w:sz w:val="24"/>
          <w:szCs w:val="24"/>
        </w:rPr>
        <w:t xml:space="preserve">Those that used VOTS had either used WhatsApp (Wakefield, Rotherham), NHS attend anywhere (Bradford), </w:t>
      </w:r>
      <w:proofErr w:type="spellStart"/>
      <w:r w:rsidRPr="00D91E7D">
        <w:rPr>
          <w:rFonts w:eastAsia="Calibri" w:cstheme="minorHAnsi"/>
          <w:color w:val="000000" w:themeColor="text1"/>
          <w:sz w:val="24"/>
          <w:szCs w:val="24"/>
        </w:rPr>
        <w:t>SysmOne</w:t>
      </w:r>
      <w:proofErr w:type="spellEnd"/>
      <w:r w:rsidRPr="00D91E7D">
        <w:rPr>
          <w:rFonts w:eastAsia="Calibri" w:cstheme="minorHAnsi"/>
          <w:color w:val="000000" w:themeColor="text1"/>
          <w:sz w:val="24"/>
          <w:szCs w:val="24"/>
        </w:rPr>
        <w:t xml:space="preserve"> (Leeds, Hull) or MS Teams (Leeds). The main barriers to VOTS specifically were that there was no funding or budget to support it, a lack of commissioner support, concerns about data protection requirements, patient access to smart phones, lack of mechanisms for managing non-English speakers. Importantly, as VOTS using these ‘live’ platforms </w:t>
      </w:r>
      <w:proofErr w:type="gramStart"/>
      <w:r w:rsidRPr="00D91E7D">
        <w:rPr>
          <w:rFonts w:eastAsia="Calibri" w:cstheme="minorHAnsi"/>
          <w:color w:val="000000" w:themeColor="text1"/>
          <w:sz w:val="24"/>
          <w:szCs w:val="24"/>
        </w:rPr>
        <w:t>has to</w:t>
      </w:r>
      <w:proofErr w:type="gramEnd"/>
      <w:r w:rsidRPr="00D91E7D">
        <w:rPr>
          <w:rFonts w:eastAsia="Calibri" w:cstheme="minorHAnsi"/>
          <w:color w:val="000000" w:themeColor="text1"/>
          <w:sz w:val="24"/>
          <w:szCs w:val="24"/>
        </w:rPr>
        <w:t xml:space="preserve"> be done in real time it did not address the need for observing out of hours or during weekends when TB nurses weren’t on duty. </w:t>
      </w:r>
      <w:r w:rsidR="000B1D76" w:rsidRPr="00D91E7D">
        <w:rPr>
          <w:rFonts w:eastAsia="Calibri" w:cstheme="minorHAnsi"/>
          <w:color w:val="000000" w:themeColor="text1"/>
          <w:sz w:val="24"/>
          <w:szCs w:val="24"/>
        </w:rPr>
        <w:t xml:space="preserve">Most community TB services are only commissioned 9-5 Monday to Friday. </w:t>
      </w:r>
      <w:r w:rsidRPr="00D91E7D">
        <w:rPr>
          <w:rFonts w:eastAsia="Calibri" w:cstheme="minorHAnsi"/>
          <w:color w:val="000000" w:themeColor="text1"/>
          <w:sz w:val="24"/>
          <w:szCs w:val="24"/>
        </w:rPr>
        <w:t xml:space="preserve">It was also noted that the nursing time needed for VOTS remained substantial as it needed to include scheduling with patients and documenting /recording as well as the actual observation time. </w:t>
      </w:r>
    </w:p>
    <w:p w14:paraId="6BC35C0A"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 In the wrap up discussion there was agreement with the findings of the survey and points made in the round table discussions. There was enthusiastic support for adopting the UCLH National VOT Service across the region as the primary VOTS approach.</w:t>
      </w:r>
    </w:p>
    <w:p w14:paraId="40AECFF6" w14:textId="77777777" w:rsidR="5CBFEB7A" w:rsidRPr="00D91E7D" w:rsidRDefault="7522F184">
      <w:pPr>
        <w:rPr>
          <w:rFonts w:cstheme="minorHAnsi"/>
          <w:sz w:val="24"/>
          <w:szCs w:val="24"/>
        </w:rPr>
      </w:pPr>
      <w:r w:rsidRPr="00D91E7D">
        <w:rPr>
          <w:rFonts w:eastAsia="Calibri" w:cstheme="minorHAnsi"/>
          <w:color w:val="000000" w:themeColor="text1"/>
          <w:sz w:val="24"/>
          <w:szCs w:val="24"/>
        </w:rPr>
        <w:t xml:space="preserve"> </w:t>
      </w:r>
    </w:p>
    <w:p w14:paraId="0D6CF29A" w14:textId="77777777" w:rsidR="5FE77C78" w:rsidRPr="00D91E7D" w:rsidRDefault="5FE77C78" w:rsidP="5FE77C78">
      <w:pPr>
        <w:pStyle w:val="Heading3"/>
        <w:rPr>
          <w:rFonts w:asciiTheme="minorHAnsi" w:hAnsiTheme="minorHAnsi" w:cstheme="minorHAnsi"/>
          <w:color w:val="1F3763"/>
        </w:rPr>
      </w:pPr>
      <w:r w:rsidRPr="00D91E7D">
        <w:rPr>
          <w:rFonts w:asciiTheme="minorHAnsi" w:hAnsiTheme="minorHAnsi" w:cstheme="minorHAnsi"/>
        </w:rPr>
        <w:t>2.2       Examples of cases from Y&amp;H region who would have benefited from VOT</w:t>
      </w:r>
    </w:p>
    <w:p w14:paraId="4E9AE53E" w14:textId="77777777" w:rsidR="5CBFEB7A" w:rsidRPr="00D91E7D" w:rsidRDefault="5CBFEB7A" w:rsidP="5CBFEB7A">
      <w:pPr>
        <w:rPr>
          <w:rFonts w:eastAsia="Calibri" w:cstheme="minorHAnsi"/>
          <w:color w:val="000000" w:themeColor="text1"/>
          <w:sz w:val="24"/>
          <w:szCs w:val="24"/>
        </w:rPr>
      </w:pPr>
    </w:p>
    <w:p w14:paraId="27594D59" w14:textId="77777777" w:rsidR="5CBFEB7A" w:rsidRPr="00D91E7D" w:rsidRDefault="5CBFEB7A" w:rsidP="5CBFEB7A">
      <w:pPr>
        <w:pStyle w:val="ListParagraph"/>
        <w:numPr>
          <w:ilvl w:val="0"/>
          <w:numId w:val="4"/>
        </w:numPr>
        <w:rPr>
          <w:rFonts w:eastAsiaTheme="minorEastAsia" w:cstheme="minorHAnsi"/>
          <w:sz w:val="24"/>
          <w:szCs w:val="24"/>
        </w:rPr>
      </w:pPr>
      <w:r w:rsidRPr="00D91E7D">
        <w:rPr>
          <w:rFonts w:eastAsia="Calibri" w:cstheme="minorHAnsi"/>
          <w:sz w:val="24"/>
          <w:szCs w:val="24"/>
        </w:rPr>
        <w:t xml:space="preserve">58 </w:t>
      </w:r>
      <w:proofErr w:type="spellStart"/>
      <w:r w:rsidRPr="00D91E7D">
        <w:rPr>
          <w:rFonts w:eastAsia="Calibri" w:cstheme="minorHAnsi"/>
          <w:sz w:val="24"/>
          <w:szCs w:val="24"/>
        </w:rPr>
        <w:t>yr</w:t>
      </w:r>
      <w:proofErr w:type="spellEnd"/>
      <w:r w:rsidRPr="00D91E7D">
        <w:rPr>
          <w:rFonts w:eastAsia="Calibri" w:cstheme="minorHAnsi"/>
          <w:sz w:val="24"/>
          <w:szCs w:val="24"/>
        </w:rPr>
        <w:t xml:space="preserve"> old Russian man, MDR-TB.  Required IV treatment 3x week initially with amikacin, resented having to go the IV service when not getting IV’s and was desperate to go back to work (shift work in a factory, very ad hoc </w:t>
      </w:r>
      <w:proofErr w:type="gramStart"/>
      <w:r w:rsidRPr="00D91E7D">
        <w:rPr>
          <w:rFonts w:eastAsia="Calibri" w:cstheme="minorHAnsi"/>
          <w:sz w:val="24"/>
          <w:szCs w:val="24"/>
        </w:rPr>
        <w:t>pattern</w:t>
      </w:r>
      <w:proofErr w:type="gramEnd"/>
      <w:r w:rsidRPr="00D91E7D">
        <w:rPr>
          <w:rFonts w:eastAsia="Calibri" w:cstheme="minorHAnsi"/>
          <w:sz w:val="24"/>
          <w:szCs w:val="24"/>
        </w:rPr>
        <w:t xml:space="preserve"> and short notice).  Poor compliance with attendance at DOT, only better when pharmacy that is open late arranged and 3x week</w:t>
      </w:r>
    </w:p>
    <w:p w14:paraId="27F9104C" w14:textId="77777777" w:rsidR="5CBFEB7A" w:rsidRPr="00D91E7D" w:rsidRDefault="5CBFEB7A" w:rsidP="5CBFEB7A">
      <w:pPr>
        <w:pStyle w:val="ListParagraph"/>
        <w:numPr>
          <w:ilvl w:val="0"/>
          <w:numId w:val="4"/>
        </w:numPr>
        <w:rPr>
          <w:rFonts w:eastAsiaTheme="minorEastAsia" w:cstheme="minorHAnsi"/>
          <w:sz w:val="24"/>
          <w:szCs w:val="24"/>
        </w:rPr>
      </w:pPr>
      <w:r w:rsidRPr="00D91E7D">
        <w:rPr>
          <w:rFonts w:eastAsia="Calibri" w:cstheme="minorHAnsi"/>
          <w:sz w:val="24"/>
          <w:szCs w:val="24"/>
        </w:rPr>
        <w:t xml:space="preserve">40 </w:t>
      </w:r>
      <w:proofErr w:type="spellStart"/>
      <w:r w:rsidRPr="00D91E7D">
        <w:rPr>
          <w:rFonts w:eastAsia="Calibri" w:cstheme="minorHAnsi"/>
          <w:sz w:val="24"/>
          <w:szCs w:val="24"/>
        </w:rPr>
        <w:t>yr</w:t>
      </w:r>
      <w:proofErr w:type="spellEnd"/>
      <w:r w:rsidRPr="00D91E7D">
        <w:rPr>
          <w:rFonts w:eastAsia="Calibri" w:cstheme="minorHAnsi"/>
          <w:sz w:val="24"/>
          <w:szCs w:val="24"/>
        </w:rPr>
        <w:t xml:space="preserve"> old West African man with MDR-TB.  Personality disorder and very picky about community pharmacies.  Aggressive with pharmacy staff and has gone through 4 pharmacies in this time.  Unable to attend on several occasions due to travel for work / having COVID.</w:t>
      </w:r>
    </w:p>
    <w:p w14:paraId="18F2F998" w14:textId="77777777" w:rsidR="5CBFEB7A" w:rsidRPr="00D91E7D" w:rsidRDefault="5CBFEB7A" w:rsidP="5CBFEB7A">
      <w:pPr>
        <w:pStyle w:val="ListParagraph"/>
        <w:numPr>
          <w:ilvl w:val="0"/>
          <w:numId w:val="4"/>
        </w:numPr>
        <w:rPr>
          <w:rFonts w:eastAsiaTheme="minorEastAsia" w:cstheme="minorHAnsi"/>
          <w:sz w:val="24"/>
          <w:szCs w:val="24"/>
        </w:rPr>
      </w:pPr>
      <w:r w:rsidRPr="00D91E7D">
        <w:rPr>
          <w:rFonts w:eastAsia="Calibri" w:cstheme="minorHAnsi"/>
          <w:sz w:val="24"/>
          <w:szCs w:val="24"/>
        </w:rPr>
        <w:t xml:space="preserve">32 </w:t>
      </w:r>
      <w:proofErr w:type="spellStart"/>
      <w:r w:rsidRPr="00D91E7D">
        <w:rPr>
          <w:rFonts w:eastAsia="Calibri" w:cstheme="minorHAnsi"/>
          <w:sz w:val="24"/>
          <w:szCs w:val="24"/>
        </w:rPr>
        <w:t>yr</w:t>
      </w:r>
      <w:proofErr w:type="spellEnd"/>
      <w:r w:rsidRPr="00D91E7D">
        <w:rPr>
          <w:rFonts w:eastAsia="Calibri" w:cstheme="minorHAnsi"/>
          <w:sz w:val="24"/>
          <w:szCs w:val="24"/>
        </w:rPr>
        <w:t xml:space="preserve"> old East African man with severe spinal TB.  Poor compliance with unsupervised treatment initially, switched to daily DOT but back pain limited ability to get to community pharmacies, 3x week DOT done as </w:t>
      </w:r>
      <w:proofErr w:type="gramStart"/>
      <w:r w:rsidRPr="00D91E7D">
        <w:rPr>
          <w:rFonts w:eastAsia="Calibri" w:cstheme="minorHAnsi"/>
          <w:sz w:val="24"/>
          <w:szCs w:val="24"/>
        </w:rPr>
        <w:t>least worst</w:t>
      </w:r>
      <w:proofErr w:type="gramEnd"/>
      <w:r w:rsidRPr="00D91E7D">
        <w:rPr>
          <w:rFonts w:eastAsia="Calibri" w:cstheme="minorHAnsi"/>
          <w:sz w:val="24"/>
          <w:szCs w:val="24"/>
        </w:rPr>
        <w:t xml:space="preserve"> option, still complaining of issues around mobility.</w:t>
      </w:r>
    </w:p>
    <w:p w14:paraId="3C5E08B9" w14:textId="77777777" w:rsidR="5CBFEB7A" w:rsidRPr="00D91E7D" w:rsidRDefault="5CBFEB7A" w:rsidP="5CBFEB7A">
      <w:pPr>
        <w:rPr>
          <w:rFonts w:eastAsia="Calibri" w:cstheme="minorHAnsi"/>
          <w:color w:val="000000" w:themeColor="text1"/>
          <w:sz w:val="24"/>
          <w:szCs w:val="24"/>
        </w:rPr>
      </w:pPr>
    </w:p>
    <w:p w14:paraId="687AF0DB" w14:textId="77777777" w:rsidR="00D91E7D" w:rsidRDefault="00D91E7D">
      <w:pPr>
        <w:rPr>
          <w:rStyle w:val="Heading2Char"/>
          <w:rFonts w:asciiTheme="minorHAnsi" w:hAnsiTheme="minorHAnsi" w:cstheme="minorHAnsi"/>
          <w:sz w:val="24"/>
          <w:szCs w:val="24"/>
        </w:rPr>
      </w:pPr>
      <w:r>
        <w:rPr>
          <w:rStyle w:val="Heading2Char"/>
          <w:rFonts w:asciiTheme="minorHAnsi" w:hAnsiTheme="minorHAnsi" w:cstheme="minorHAnsi"/>
          <w:sz w:val="24"/>
          <w:szCs w:val="24"/>
        </w:rPr>
        <w:br w:type="page"/>
      </w:r>
    </w:p>
    <w:p w14:paraId="7E816623" w14:textId="01B3C436" w:rsidR="5CBFEB7A" w:rsidRPr="00D91E7D" w:rsidRDefault="5FE77C78" w:rsidP="5FE77C78">
      <w:pPr>
        <w:pStyle w:val="Heading1"/>
        <w:rPr>
          <w:rFonts w:asciiTheme="minorHAnsi" w:hAnsiTheme="minorHAnsi" w:cstheme="minorHAnsi"/>
          <w:sz w:val="24"/>
          <w:szCs w:val="24"/>
        </w:rPr>
      </w:pPr>
      <w:r w:rsidRPr="00D91E7D">
        <w:rPr>
          <w:rStyle w:val="Heading2Char"/>
          <w:rFonts w:asciiTheme="minorHAnsi" w:hAnsiTheme="minorHAnsi" w:cstheme="minorHAnsi"/>
          <w:sz w:val="24"/>
          <w:szCs w:val="24"/>
        </w:rPr>
        <w:lastRenderedPageBreak/>
        <w:t>3. Advantages and disadvantages of VOT use and why it might be considered as an option within a wider menu of options</w:t>
      </w:r>
      <w:r w:rsidRPr="00D91E7D">
        <w:rPr>
          <w:rFonts w:asciiTheme="minorHAnsi" w:eastAsia="Calibri" w:hAnsiTheme="minorHAnsi" w:cstheme="minorHAnsi"/>
          <w:b/>
          <w:bCs/>
          <w:color w:val="000000" w:themeColor="text1"/>
          <w:sz w:val="24"/>
          <w:szCs w:val="24"/>
        </w:rPr>
        <w:t xml:space="preserve"> </w:t>
      </w:r>
      <w:r w:rsidRPr="00D91E7D">
        <w:rPr>
          <w:rFonts w:asciiTheme="minorHAnsi" w:eastAsia="Calibri" w:hAnsiTheme="minorHAnsi" w:cstheme="minorHAnsi"/>
          <w:color w:val="000000" w:themeColor="text1"/>
          <w:sz w:val="24"/>
          <w:szCs w:val="24"/>
        </w:rPr>
        <w:t xml:space="preserve">   </w:t>
      </w:r>
    </w:p>
    <w:p w14:paraId="4538511D" w14:textId="77777777" w:rsidR="5CBFEB7A" w:rsidRPr="00D91E7D" w:rsidRDefault="5CBFEB7A" w:rsidP="5FE77C78">
      <w:pPr>
        <w:rPr>
          <w:rFonts w:eastAsia="Calibri" w:cstheme="minorHAnsi"/>
          <w:color w:val="000000" w:themeColor="text1"/>
          <w:sz w:val="24"/>
          <w:szCs w:val="24"/>
        </w:rPr>
      </w:pPr>
    </w:p>
    <w:p w14:paraId="1C8C9DE1" w14:textId="41009653" w:rsidR="5CBFEB7A" w:rsidRPr="00D91E7D" w:rsidRDefault="7522F184" w:rsidP="5FE77C78">
      <w:pPr>
        <w:pStyle w:val="Heading3"/>
        <w:rPr>
          <w:rFonts w:asciiTheme="minorHAnsi" w:hAnsiTheme="minorHAnsi" w:cstheme="minorHAnsi"/>
          <w:b/>
          <w:bCs/>
          <w:color w:val="1F3763"/>
        </w:rPr>
      </w:pPr>
      <w:r w:rsidRPr="00D91E7D">
        <w:rPr>
          <w:rFonts w:asciiTheme="minorHAnsi" w:hAnsiTheme="minorHAnsi" w:cstheme="minorHAnsi"/>
        </w:rPr>
        <w:t>3.1 Disadvantages of DOTS</w:t>
      </w:r>
      <w:r w:rsidR="00D91E7D" w:rsidRPr="00D91E7D">
        <w:rPr>
          <w:rFonts w:asciiTheme="minorHAnsi" w:hAnsiTheme="minorHAnsi" w:cstheme="minorHAnsi"/>
        </w:rPr>
        <w:br/>
      </w:r>
    </w:p>
    <w:p w14:paraId="59917A22"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expensive and time consuming (for patients and service)</w:t>
      </w:r>
    </w:p>
    <w:p w14:paraId="3D074970"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usually amounts to max 71% of doses observed (5 x week)</w:t>
      </w:r>
    </w:p>
    <w:p w14:paraId="5B99146B"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only option is once daily dosing</w:t>
      </w:r>
    </w:p>
    <w:p w14:paraId="1AB138B2"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still using thrice weekly regimens which are no longer recommended by guidelines</w:t>
      </w:r>
    </w:p>
    <w:p w14:paraId="1BD8C6C1"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evidence of effectiveness is weak</w:t>
      </w:r>
    </w:p>
    <w:p w14:paraId="664D9588"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patients don’t like it - high rate of refusal, high rate of drop out, maybe associated with perceptions of low autonomy, inadequate confidentiality &amp; stigma</w:t>
      </w:r>
    </w:p>
    <w:p w14:paraId="496E5DD2"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in Y&amp;H appears not being used for all groups that might benefit</w:t>
      </w:r>
    </w:p>
    <w:p w14:paraId="2A120BD8" w14:textId="77777777" w:rsidR="5CBFEB7A" w:rsidRPr="00D91E7D" w:rsidRDefault="5CBFEB7A" w:rsidP="5CBFEB7A">
      <w:pPr>
        <w:pStyle w:val="ListParagraph"/>
        <w:numPr>
          <w:ilvl w:val="0"/>
          <w:numId w:val="12"/>
        </w:numPr>
        <w:rPr>
          <w:rFonts w:eastAsiaTheme="minorEastAsia" w:cstheme="minorHAnsi"/>
          <w:color w:val="000000" w:themeColor="text1"/>
          <w:sz w:val="24"/>
          <w:szCs w:val="24"/>
        </w:rPr>
      </w:pPr>
      <w:r w:rsidRPr="00D91E7D">
        <w:rPr>
          <w:rFonts w:eastAsia="Calibri" w:cstheme="minorHAnsi"/>
          <w:color w:val="000000" w:themeColor="text1"/>
          <w:sz w:val="24"/>
          <w:szCs w:val="24"/>
        </w:rPr>
        <w:t>Often delegated to untrained family members to perform</w:t>
      </w:r>
    </w:p>
    <w:p w14:paraId="115D2D0C" w14:textId="77777777" w:rsidR="5CBFEB7A" w:rsidRPr="00D91E7D" w:rsidRDefault="5CBFEB7A">
      <w:pPr>
        <w:rPr>
          <w:rFonts w:cstheme="minorHAnsi"/>
          <w:sz w:val="24"/>
          <w:szCs w:val="24"/>
        </w:rPr>
      </w:pPr>
      <w:r w:rsidRPr="00D91E7D">
        <w:rPr>
          <w:rFonts w:eastAsia="Calibri" w:cstheme="minorHAnsi"/>
          <w:color w:val="000000" w:themeColor="text1"/>
          <w:sz w:val="24"/>
          <w:szCs w:val="24"/>
        </w:rPr>
        <w:t xml:space="preserve"> </w:t>
      </w:r>
    </w:p>
    <w:p w14:paraId="3E95D517" w14:textId="4E93CAFD" w:rsidR="5CBFEB7A" w:rsidRPr="00D91E7D" w:rsidRDefault="7522F184" w:rsidP="5FE77C78">
      <w:pPr>
        <w:pStyle w:val="Heading3"/>
        <w:rPr>
          <w:rFonts w:asciiTheme="minorHAnsi" w:hAnsiTheme="minorHAnsi" w:cstheme="minorHAnsi"/>
          <w:b/>
          <w:bCs/>
          <w:color w:val="1F3763"/>
        </w:rPr>
      </w:pPr>
      <w:r w:rsidRPr="00D91E7D">
        <w:rPr>
          <w:rFonts w:asciiTheme="minorHAnsi" w:hAnsiTheme="minorHAnsi" w:cstheme="minorHAnsi"/>
        </w:rPr>
        <w:t>3.2 Disadvantages of existing VOTS options</w:t>
      </w:r>
      <w:r w:rsidR="00D91E7D" w:rsidRPr="00D91E7D">
        <w:rPr>
          <w:rFonts w:asciiTheme="minorHAnsi" w:hAnsiTheme="minorHAnsi" w:cstheme="minorHAnsi"/>
        </w:rPr>
        <w:br/>
      </w:r>
    </w:p>
    <w:p w14:paraId="151CA1E2" w14:textId="77777777" w:rsidR="5CBFEB7A" w:rsidRPr="00D91E7D" w:rsidRDefault="5CBFEB7A" w:rsidP="5CBFEB7A">
      <w:pPr>
        <w:pStyle w:val="ListParagraph"/>
        <w:numPr>
          <w:ilvl w:val="0"/>
          <w:numId w:val="11"/>
        </w:numPr>
        <w:rPr>
          <w:rFonts w:eastAsiaTheme="minorEastAsia" w:cstheme="minorHAnsi"/>
          <w:color w:val="000000" w:themeColor="text1"/>
          <w:sz w:val="24"/>
          <w:szCs w:val="24"/>
        </w:rPr>
      </w:pPr>
      <w:r w:rsidRPr="00D91E7D">
        <w:rPr>
          <w:rFonts w:eastAsia="Calibri" w:cstheme="minorHAnsi"/>
          <w:color w:val="000000" w:themeColor="text1"/>
          <w:sz w:val="24"/>
          <w:szCs w:val="24"/>
        </w:rPr>
        <w:t>Live observation still required – not convenient for patients and not possible OOH or weekends</w:t>
      </w:r>
    </w:p>
    <w:p w14:paraId="067B1C5E" w14:textId="77777777" w:rsidR="5CBFEB7A" w:rsidRPr="00D91E7D" w:rsidRDefault="5CBFEB7A" w:rsidP="5CBFEB7A">
      <w:pPr>
        <w:pStyle w:val="ListParagraph"/>
        <w:numPr>
          <w:ilvl w:val="0"/>
          <w:numId w:val="11"/>
        </w:numPr>
        <w:rPr>
          <w:rFonts w:eastAsiaTheme="minorEastAsia" w:cstheme="minorHAnsi"/>
          <w:color w:val="000000" w:themeColor="text1"/>
          <w:sz w:val="24"/>
          <w:szCs w:val="24"/>
        </w:rPr>
      </w:pPr>
      <w:r w:rsidRPr="00D91E7D">
        <w:rPr>
          <w:rFonts w:eastAsia="Calibri" w:cstheme="minorHAnsi"/>
          <w:color w:val="000000" w:themeColor="text1"/>
          <w:sz w:val="24"/>
          <w:szCs w:val="24"/>
        </w:rPr>
        <w:t>Significant administrative time</w:t>
      </w:r>
    </w:p>
    <w:p w14:paraId="3BFBFDA4" w14:textId="77777777" w:rsidR="5CBFEB7A" w:rsidRPr="00D91E7D" w:rsidRDefault="5CBFEB7A" w:rsidP="5CBFEB7A">
      <w:pPr>
        <w:pStyle w:val="ListParagraph"/>
        <w:numPr>
          <w:ilvl w:val="0"/>
          <w:numId w:val="11"/>
        </w:numPr>
        <w:rPr>
          <w:rFonts w:eastAsiaTheme="minorEastAsia" w:cstheme="minorHAnsi"/>
          <w:color w:val="000000" w:themeColor="text1"/>
          <w:sz w:val="24"/>
          <w:szCs w:val="24"/>
        </w:rPr>
      </w:pPr>
      <w:r w:rsidRPr="00D91E7D">
        <w:rPr>
          <w:rFonts w:eastAsia="Calibri" w:cstheme="minorHAnsi"/>
          <w:color w:val="000000" w:themeColor="text1"/>
          <w:sz w:val="24"/>
          <w:szCs w:val="24"/>
        </w:rPr>
        <w:t>Available platforms not designed for this (</w:t>
      </w:r>
      <w:proofErr w:type="spellStart"/>
      <w:r w:rsidRPr="00D91E7D">
        <w:rPr>
          <w:rFonts w:eastAsia="Calibri" w:cstheme="minorHAnsi"/>
          <w:color w:val="000000" w:themeColor="text1"/>
          <w:sz w:val="24"/>
          <w:szCs w:val="24"/>
        </w:rPr>
        <w:t>SysmOne</w:t>
      </w:r>
      <w:proofErr w:type="spellEnd"/>
      <w:r w:rsidRPr="00D91E7D">
        <w:rPr>
          <w:rFonts w:eastAsia="Calibri" w:cstheme="minorHAnsi"/>
          <w:color w:val="000000" w:themeColor="text1"/>
          <w:sz w:val="24"/>
          <w:szCs w:val="24"/>
        </w:rPr>
        <w:t xml:space="preserve">) and GDPR risks persist with </w:t>
      </w:r>
      <w:proofErr w:type="spellStart"/>
      <w:r w:rsidRPr="00D91E7D">
        <w:rPr>
          <w:rFonts w:eastAsia="Calibri" w:cstheme="minorHAnsi"/>
          <w:color w:val="000000" w:themeColor="text1"/>
          <w:sz w:val="24"/>
          <w:szCs w:val="24"/>
        </w:rPr>
        <w:t>Whatsapp</w:t>
      </w:r>
      <w:proofErr w:type="spellEnd"/>
      <w:r w:rsidRPr="00D91E7D">
        <w:rPr>
          <w:rFonts w:eastAsia="Calibri" w:cstheme="minorHAnsi"/>
          <w:color w:val="000000" w:themeColor="text1"/>
          <w:sz w:val="24"/>
          <w:szCs w:val="24"/>
        </w:rPr>
        <w:t>, MS Teams</w:t>
      </w:r>
    </w:p>
    <w:p w14:paraId="4D3E5EF5" w14:textId="77777777" w:rsidR="5CBFEB7A" w:rsidRPr="00D91E7D" w:rsidRDefault="5CBFEB7A" w:rsidP="5CBFEB7A">
      <w:pPr>
        <w:pStyle w:val="ListParagraph"/>
        <w:numPr>
          <w:ilvl w:val="0"/>
          <w:numId w:val="11"/>
        </w:numPr>
        <w:rPr>
          <w:rFonts w:eastAsiaTheme="minorEastAsia" w:cstheme="minorHAnsi"/>
          <w:color w:val="000000" w:themeColor="text1"/>
          <w:sz w:val="24"/>
          <w:szCs w:val="24"/>
        </w:rPr>
      </w:pPr>
      <w:r w:rsidRPr="00D91E7D">
        <w:rPr>
          <w:rFonts w:eastAsia="Calibri" w:cstheme="minorHAnsi"/>
          <w:color w:val="000000" w:themeColor="text1"/>
          <w:sz w:val="24"/>
          <w:szCs w:val="24"/>
        </w:rPr>
        <w:t>Requires patient to have phone or device that is compatible</w:t>
      </w:r>
    </w:p>
    <w:p w14:paraId="6CCDC9CC" w14:textId="77777777" w:rsidR="5CBFEB7A" w:rsidRPr="00D91E7D" w:rsidRDefault="5CBFEB7A">
      <w:pPr>
        <w:rPr>
          <w:rFonts w:cstheme="minorHAnsi"/>
          <w:sz w:val="24"/>
          <w:szCs w:val="24"/>
        </w:rPr>
      </w:pPr>
      <w:r w:rsidRPr="00D91E7D">
        <w:rPr>
          <w:rFonts w:eastAsia="Calibri" w:cstheme="minorHAnsi"/>
          <w:b/>
          <w:bCs/>
          <w:color w:val="000000" w:themeColor="text1"/>
          <w:sz w:val="24"/>
          <w:szCs w:val="24"/>
        </w:rPr>
        <w:t xml:space="preserve"> </w:t>
      </w:r>
    </w:p>
    <w:p w14:paraId="2DC38D6C" w14:textId="16DF27C6" w:rsidR="5CBFEB7A" w:rsidRPr="00D91E7D" w:rsidRDefault="7522F184" w:rsidP="00D91E7D">
      <w:pPr>
        <w:pStyle w:val="Heading2"/>
        <w:rPr>
          <w:b/>
          <w:bCs/>
        </w:rPr>
      </w:pPr>
      <w:r w:rsidRPr="00D91E7D">
        <w:t xml:space="preserve">3.3 Advantages of UCLH National VOT Service </w:t>
      </w:r>
      <w:r w:rsidR="00D91E7D" w:rsidRPr="00D91E7D">
        <w:br/>
      </w:r>
    </w:p>
    <w:p w14:paraId="42153AE1" w14:textId="77777777" w:rsidR="5CBFEB7A" w:rsidRPr="00D91E7D" w:rsidRDefault="7522F184" w:rsidP="5FE77C78">
      <w:pPr>
        <w:rPr>
          <w:rFonts w:eastAsiaTheme="minorEastAsia" w:cstheme="minorHAnsi"/>
          <w:b/>
          <w:bCs/>
          <w:color w:val="000000" w:themeColor="text1"/>
          <w:sz w:val="24"/>
          <w:szCs w:val="24"/>
          <w:lang w:val="en-US"/>
        </w:rPr>
      </w:pPr>
      <w:r w:rsidRPr="00D91E7D">
        <w:rPr>
          <w:rFonts w:eastAsiaTheme="minorEastAsia" w:cstheme="minorHAnsi"/>
          <w:b/>
          <w:bCs/>
          <w:color w:val="000000" w:themeColor="text1"/>
          <w:sz w:val="24"/>
          <w:szCs w:val="24"/>
          <w:lang w:val="en-US"/>
        </w:rPr>
        <w:t xml:space="preserve">VOT is recommended by World Health Organization (WHO) (1) </w:t>
      </w:r>
    </w:p>
    <w:p w14:paraId="4380B0FD" w14:textId="77777777" w:rsidR="5CBFEB7A" w:rsidRPr="00D91E7D" w:rsidRDefault="7522F184" w:rsidP="5CBFEB7A">
      <w:pPr>
        <w:pStyle w:val="ListParagraph"/>
        <w:numPr>
          <w:ilvl w:val="0"/>
          <w:numId w:val="10"/>
        </w:numPr>
        <w:rPr>
          <w:rFonts w:eastAsiaTheme="minorEastAsia" w:cstheme="minorHAnsi"/>
          <w:color w:val="000000" w:themeColor="text1"/>
          <w:sz w:val="24"/>
          <w:szCs w:val="24"/>
          <w:lang w:val="en-US"/>
        </w:rPr>
      </w:pPr>
      <w:r w:rsidRPr="00D91E7D">
        <w:rPr>
          <w:rFonts w:eastAsiaTheme="minorEastAsia" w:cstheme="minorHAnsi"/>
          <w:color w:val="000000" w:themeColor="text1"/>
          <w:sz w:val="24"/>
          <w:szCs w:val="24"/>
          <w:lang w:val="en-US"/>
        </w:rPr>
        <w:t>it supports remote management and observation of TB treatment</w:t>
      </w:r>
    </w:p>
    <w:p w14:paraId="3B12BF4A" w14:textId="77777777" w:rsidR="5CBFEB7A" w:rsidRPr="00D91E7D" w:rsidRDefault="7522F184" w:rsidP="5FE77C78">
      <w:pPr>
        <w:rPr>
          <w:rFonts w:eastAsiaTheme="minorEastAsia" w:cstheme="minorHAnsi"/>
          <w:b/>
          <w:bCs/>
          <w:color w:val="000000" w:themeColor="text1"/>
          <w:sz w:val="24"/>
          <w:szCs w:val="24"/>
          <w:lang w:val="en-US"/>
        </w:rPr>
      </w:pPr>
      <w:r w:rsidRPr="00D91E7D">
        <w:rPr>
          <w:rFonts w:eastAsiaTheme="minorEastAsia" w:cstheme="minorHAnsi"/>
          <w:b/>
          <w:bCs/>
          <w:color w:val="000000" w:themeColor="text1"/>
          <w:sz w:val="24"/>
          <w:szCs w:val="24"/>
          <w:lang w:val="en-US"/>
        </w:rPr>
        <w:t>Smart Phone App</w:t>
      </w:r>
    </w:p>
    <w:p w14:paraId="59414A81" w14:textId="77777777" w:rsidR="5CBFEB7A" w:rsidRPr="00D91E7D" w:rsidRDefault="7522F184" w:rsidP="5CBFEB7A">
      <w:pPr>
        <w:pStyle w:val="ListParagraph"/>
        <w:numPr>
          <w:ilvl w:val="0"/>
          <w:numId w:val="9"/>
        </w:numPr>
        <w:rPr>
          <w:rFonts w:eastAsiaTheme="minorEastAsia" w:cstheme="minorHAnsi"/>
          <w:color w:val="000000" w:themeColor="text1"/>
          <w:sz w:val="24"/>
          <w:szCs w:val="24"/>
          <w:lang w:val="en-US"/>
        </w:rPr>
      </w:pPr>
      <w:r w:rsidRPr="00D91E7D">
        <w:rPr>
          <w:rFonts w:eastAsiaTheme="minorEastAsia" w:cstheme="minorHAnsi"/>
          <w:color w:val="000000" w:themeColor="text1"/>
          <w:sz w:val="24"/>
          <w:szCs w:val="24"/>
          <w:lang w:val="en-US"/>
        </w:rPr>
        <w:t xml:space="preserve">Uses the </w:t>
      </w:r>
      <w:proofErr w:type="spellStart"/>
      <w:proofErr w:type="gramStart"/>
      <w:r w:rsidRPr="00D91E7D">
        <w:rPr>
          <w:rFonts w:eastAsiaTheme="minorEastAsia" w:cstheme="minorHAnsi"/>
          <w:color w:val="000000" w:themeColor="text1"/>
          <w:sz w:val="24"/>
          <w:szCs w:val="24"/>
          <w:lang w:val="en-US"/>
        </w:rPr>
        <w:t>Sureadhere</w:t>
      </w:r>
      <w:proofErr w:type="spellEnd"/>
      <w:r w:rsidRPr="00D91E7D">
        <w:rPr>
          <w:rFonts w:eastAsiaTheme="minorEastAsia" w:cstheme="minorHAnsi"/>
          <w:color w:val="000000" w:themeColor="text1"/>
          <w:sz w:val="24"/>
          <w:szCs w:val="24"/>
          <w:lang w:val="en-US"/>
        </w:rPr>
        <w:t>(</w:t>
      </w:r>
      <w:proofErr w:type="gramEnd"/>
      <w:r w:rsidRPr="00D91E7D">
        <w:rPr>
          <w:rFonts w:eastAsiaTheme="minorEastAsia" w:cstheme="minorHAnsi"/>
          <w:color w:val="000000" w:themeColor="text1"/>
          <w:sz w:val="24"/>
          <w:szCs w:val="24"/>
          <w:lang w:val="en-US"/>
        </w:rPr>
        <w:t xml:space="preserve">SA) V2 VOT app (iOS and Android)  </w:t>
      </w:r>
    </w:p>
    <w:p w14:paraId="38D421C9" w14:textId="77777777" w:rsidR="5CBFEB7A" w:rsidRPr="00D91E7D" w:rsidRDefault="7522F184" w:rsidP="5CBFEB7A">
      <w:pPr>
        <w:pStyle w:val="ListParagraph"/>
        <w:numPr>
          <w:ilvl w:val="0"/>
          <w:numId w:val="9"/>
        </w:numPr>
        <w:rPr>
          <w:rFonts w:eastAsiaTheme="minorEastAsia" w:cstheme="minorHAnsi"/>
          <w:color w:val="000000" w:themeColor="text1"/>
          <w:sz w:val="24"/>
          <w:szCs w:val="24"/>
          <w:lang w:val="en-US"/>
        </w:rPr>
      </w:pPr>
      <w:r w:rsidRPr="00D91E7D">
        <w:rPr>
          <w:rFonts w:eastAsiaTheme="minorEastAsia" w:cstheme="minorHAnsi"/>
          <w:color w:val="000000" w:themeColor="text1"/>
          <w:sz w:val="24"/>
          <w:szCs w:val="24"/>
          <w:lang w:val="en-US"/>
        </w:rPr>
        <w:t>Easy to use, safe, secure &amp; meets GDPR</w:t>
      </w:r>
    </w:p>
    <w:p w14:paraId="3D20FD94" w14:textId="77777777" w:rsidR="5CBFEB7A" w:rsidRPr="00D91E7D" w:rsidRDefault="7522F184" w:rsidP="5CBFEB7A">
      <w:pPr>
        <w:pStyle w:val="ListParagraph"/>
        <w:numPr>
          <w:ilvl w:val="0"/>
          <w:numId w:val="9"/>
        </w:numPr>
        <w:rPr>
          <w:rFonts w:eastAsiaTheme="minorEastAsia" w:cstheme="minorHAnsi"/>
          <w:color w:val="211D1E"/>
          <w:sz w:val="24"/>
          <w:szCs w:val="24"/>
        </w:rPr>
      </w:pPr>
      <w:r w:rsidRPr="00D91E7D">
        <w:rPr>
          <w:rFonts w:eastAsiaTheme="minorEastAsia" w:cstheme="minorHAnsi"/>
          <w:color w:val="211D1E"/>
          <w:sz w:val="24"/>
          <w:szCs w:val="24"/>
        </w:rPr>
        <w:t xml:space="preserve">application supports notification features that remind patients to take their pills </w:t>
      </w:r>
    </w:p>
    <w:p w14:paraId="35ACDD46" w14:textId="77777777" w:rsidR="5CBFEB7A" w:rsidRPr="00D91E7D" w:rsidRDefault="7522F184" w:rsidP="5CBFEB7A">
      <w:pPr>
        <w:pStyle w:val="ListParagraph"/>
        <w:numPr>
          <w:ilvl w:val="0"/>
          <w:numId w:val="9"/>
        </w:numPr>
        <w:rPr>
          <w:rFonts w:eastAsiaTheme="minorEastAsia" w:cstheme="minorHAnsi"/>
          <w:color w:val="211D1E"/>
          <w:sz w:val="24"/>
          <w:szCs w:val="24"/>
        </w:rPr>
      </w:pPr>
      <w:r w:rsidRPr="00D91E7D">
        <w:rPr>
          <w:rFonts w:eastAsiaTheme="minorEastAsia" w:cstheme="minorHAnsi"/>
          <w:color w:val="211D1E"/>
          <w:sz w:val="24"/>
          <w:szCs w:val="24"/>
        </w:rPr>
        <w:t>application integrates visual aids and user-friendly manuals to facilitate proper ingestion of medicines</w:t>
      </w:r>
    </w:p>
    <w:p w14:paraId="43B19D59" w14:textId="77777777" w:rsidR="5CBFEB7A" w:rsidRPr="00D91E7D" w:rsidRDefault="7522F184" w:rsidP="5CBFEB7A">
      <w:pPr>
        <w:pStyle w:val="ListParagraph"/>
        <w:numPr>
          <w:ilvl w:val="0"/>
          <w:numId w:val="9"/>
        </w:numPr>
        <w:rPr>
          <w:rFonts w:eastAsiaTheme="minorEastAsia" w:cstheme="minorHAnsi"/>
          <w:color w:val="211D1E"/>
          <w:sz w:val="24"/>
          <w:szCs w:val="24"/>
        </w:rPr>
      </w:pPr>
      <w:r w:rsidRPr="00D91E7D">
        <w:rPr>
          <w:rFonts w:eastAsiaTheme="minorEastAsia" w:cstheme="minorHAnsi"/>
          <w:color w:val="211D1E"/>
          <w:sz w:val="24"/>
          <w:szCs w:val="24"/>
        </w:rPr>
        <w:t>Phone can be provided for patient by service</w:t>
      </w:r>
    </w:p>
    <w:p w14:paraId="0FEE2DC9" w14:textId="77777777" w:rsidR="5CBFEB7A" w:rsidRPr="00D91E7D" w:rsidRDefault="5CBFEB7A">
      <w:pPr>
        <w:rPr>
          <w:rFonts w:cstheme="minorHAnsi"/>
          <w:b/>
          <w:bCs/>
          <w:sz w:val="24"/>
          <w:szCs w:val="24"/>
        </w:rPr>
      </w:pPr>
      <w:r w:rsidRPr="00D91E7D">
        <w:rPr>
          <w:rFonts w:eastAsia="Calibri" w:cstheme="minorHAnsi"/>
          <w:b/>
          <w:bCs/>
          <w:color w:val="000000" w:themeColor="text1"/>
          <w:sz w:val="24"/>
          <w:szCs w:val="24"/>
          <w:lang w:val="en-US"/>
        </w:rPr>
        <w:t xml:space="preserve">Asynchronous recording provides </w:t>
      </w:r>
      <w:r w:rsidRPr="00D91E7D">
        <w:rPr>
          <w:rFonts w:eastAsia="Calibri" w:cstheme="minorHAnsi"/>
          <w:b/>
          <w:bCs/>
          <w:color w:val="211D1E"/>
          <w:sz w:val="24"/>
          <w:szCs w:val="24"/>
        </w:rPr>
        <w:t xml:space="preserve">convenience and flexibility for both patients and care providers </w:t>
      </w:r>
    </w:p>
    <w:p w14:paraId="3F5F3250" w14:textId="77777777" w:rsidR="5CBFEB7A" w:rsidRPr="00D91E7D" w:rsidRDefault="5CBFEB7A" w:rsidP="5CBFEB7A">
      <w:pPr>
        <w:pStyle w:val="ListParagraph"/>
        <w:numPr>
          <w:ilvl w:val="0"/>
          <w:numId w:val="8"/>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t>no requirement for OOH / weekend nurse time for live VOTS</w:t>
      </w:r>
    </w:p>
    <w:p w14:paraId="421A0D0A" w14:textId="77777777" w:rsidR="5CBFEB7A" w:rsidRPr="00D91E7D" w:rsidRDefault="5CBFEB7A" w:rsidP="5CBFEB7A">
      <w:pPr>
        <w:pStyle w:val="ListParagraph"/>
        <w:numPr>
          <w:ilvl w:val="0"/>
          <w:numId w:val="8"/>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lastRenderedPageBreak/>
        <w:t>films reviewed subsequently by UCLH VOT team</w:t>
      </w:r>
    </w:p>
    <w:p w14:paraId="7C731AA3" w14:textId="77777777" w:rsidR="5CBFEB7A" w:rsidRPr="00D91E7D" w:rsidRDefault="5CBFEB7A" w:rsidP="5CBFEB7A">
      <w:pPr>
        <w:pStyle w:val="ListParagraph"/>
        <w:numPr>
          <w:ilvl w:val="0"/>
          <w:numId w:val="8"/>
        </w:numPr>
        <w:rPr>
          <w:rFonts w:eastAsiaTheme="minorEastAsia" w:cstheme="minorHAnsi"/>
          <w:color w:val="211D1E"/>
          <w:sz w:val="24"/>
          <w:szCs w:val="24"/>
        </w:rPr>
      </w:pPr>
      <w:r w:rsidRPr="00D91E7D">
        <w:rPr>
          <w:rFonts w:eastAsia="Calibri" w:cstheme="minorHAnsi"/>
          <w:color w:val="211D1E"/>
          <w:sz w:val="24"/>
          <w:szCs w:val="24"/>
        </w:rPr>
        <w:t xml:space="preserve">patient autonomy and privacy maintained </w:t>
      </w:r>
    </w:p>
    <w:p w14:paraId="66D1CF88" w14:textId="77777777" w:rsidR="5CBFEB7A" w:rsidRPr="00D91E7D" w:rsidRDefault="5CBFEB7A" w:rsidP="5CBFEB7A">
      <w:pPr>
        <w:pStyle w:val="ListParagraph"/>
        <w:numPr>
          <w:ilvl w:val="0"/>
          <w:numId w:val="8"/>
        </w:numPr>
        <w:rPr>
          <w:rFonts w:eastAsiaTheme="minorEastAsia" w:cstheme="minorHAnsi"/>
          <w:color w:val="211D1E"/>
          <w:sz w:val="24"/>
          <w:szCs w:val="24"/>
        </w:rPr>
      </w:pPr>
      <w:r w:rsidRPr="00D91E7D">
        <w:rPr>
          <w:rFonts w:eastAsia="Calibri" w:cstheme="minorHAnsi"/>
          <w:color w:val="000000" w:themeColor="text1"/>
          <w:sz w:val="24"/>
          <w:szCs w:val="24"/>
          <w:lang w:val="en-US"/>
        </w:rPr>
        <w:t xml:space="preserve">films recorded by patient so </w:t>
      </w:r>
      <w:r w:rsidRPr="00D91E7D">
        <w:rPr>
          <w:rFonts w:eastAsia="Calibri" w:cstheme="minorHAnsi"/>
          <w:color w:val="211D1E"/>
          <w:sz w:val="24"/>
          <w:szCs w:val="24"/>
        </w:rPr>
        <w:t>can take medication when suits them</w:t>
      </w:r>
    </w:p>
    <w:p w14:paraId="1A13790A" w14:textId="77777777" w:rsidR="5CBFEB7A" w:rsidRPr="00D91E7D" w:rsidRDefault="5CBFEB7A" w:rsidP="5CBFEB7A">
      <w:pPr>
        <w:pStyle w:val="ListParagraph"/>
        <w:numPr>
          <w:ilvl w:val="0"/>
          <w:numId w:val="8"/>
        </w:numPr>
        <w:rPr>
          <w:rFonts w:eastAsiaTheme="minorEastAsia" w:cstheme="minorHAnsi"/>
          <w:color w:val="211D1E"/>
          <w:sz w:val="24"/>
          <w:szCs w:val="24"/>
        </w:rPr>
      </w:pPr>
      <w:r w:rsidRPr="00D91E7D">
        <w:rPr>
          <w:rFonts w:eastAsia="Calibri" w:cstheme="minorHAnsi"/>
          <w:color w:val="211D1E"/>
          <w:sz w:val="24"/>
          <w:szCs w:val="24"/>
        </w:rPr>
        <w:t>supports submission of multiple recordings through the day for those on split dosing</w:t>
      </w:r>
    </w:p>
    <w:p w14:paraId="781725EF" w14:textId="1C2E3283" w:rsidR="5CBFEB7A" w:rsidRPr="00D91E7D" w:rsidRDefault="5CBFEB7A" w:rsidP="5CBFEB7A">
      <w:pPr>
        <w:pStyle w:val="ListParagraph"/>
        <w:numPr>
          <w:ilvl w:val="0"/>
          <w:numId w:val="8"/>
        </w:numPr>
        <w:rPr>
          <w:rFonts w:eastAsiaTheme="minorEastAsia" w:cstheme="minorHAnsi"/>
          <w:color w:val="211D1E"/>
          <w:sz w:val="24"/>
          <w:szCs w:val="24"/>
        </w:rPr>
      </w:pPr>
      <w:r w:rsidRPr="00D91E7D">
        <w:rPr>
          <w:rFonts w:eastAsia="Calibri" w:cstheme="minorHAnsi"/>
          <w:color w:val="211D1E"/>
          <w:sz w:val="24"/>
          <w:szCs w:val="24"/>
        </w:rPr>
        <w:t>avoids thrice-weekly dosing</w:t>
      </w:r>
    </w:p>
    <w:p w14:paraId="33548AC1" w14:textId="77777777" w:rsidR="00D91E7D" w:rsidRPr="00D91E7D" w:rsidRDefault="00D91E7D" w:rsidP="00D91E7D">
      <w:pPr>
        <w:rPr>
          <w:rFonts w:eastAsiaTheme="minorEastAsia" w:cstheme="minorHAnsi"/>
          <w:color w:val="211D1E"/>
          <w:sz w:val="24"/>
          <w:szCs w:val="24"/>
        </w:rPr>
      </w:pPr>
    </w:p>
    <w:p w14:paraId="2B172F99" w14:textId="77777777" w:rsidR="5CBFEB7A" w:rsidRPr="00D91E7D" w:rsidRDefault="5CBFEB7A">
      <w:pPr>
        <w:rPr>
          <w:rFonts w:cstheme="minorHAnsi"/>
          <w:sz w:val="24"/>
          <w:szCs w:val="24"/>
        </w:rPr>
      </w:pPr>
      <w:r w:rsidRPr="00D91E7D">
        <w:rPr>
          <w:rFonts w:eastAsia="Calibri" w:cstheme="minorHAnsi"/>
          <w:b/>
          <w:bCs/>
          <w:color w:val="211D1E"/>
          <w:sz w:val="24"/>
          <w:szCs w:val="24"/>
        </w:rPr>
        <w:t>Cost</w:t>
      </w:r>
      <w:r w:rsidRPr="00D91E7D">
        <w:rPr>
          <w:rFonts w:eastAsia="Calibri" w:cstheme="minorHAnsi"/>
          <w:color w:val="211D1E"/>
          <w:sz w:val="24"/>
          <w:szCs w:val="24"/>
        </w:rPr>
        <w:t xml:space="preserve"> </w:t>
      </w:r>
      <w:r w:rsidRPr="00D91E7D">
        <w:rPr>
          <w:rFonts w:eastAsia="Calibri" w:cstheme="minorHAnsi"/>
          <w:b/>
          <w:bCs/>
          <w:color w:val="211D1E"/>
          <w:sz w:val="24"/>
          <w:szCs w:val="24"/>
        </w:rPr>
        <w:t>Saving</w:t>
      </w:r>
    </w:p>
    <w:p w14:paraId="3389B81B" w14:textId="77777777" w:rsidR="5CBFEB7A" w:rsidRPr="00D91E7D" w:rsidRDefault="5CBFEB7A" w:rsidP="5CBFEB7A">
      <w:pPr>
        <w:pStyle w:val="ListParagraph"/>
        <w:numPr>
          <w:ilvl w:val="0"/>
          <w:numId w:val="7"/>
        </w:numPr>
        <w:rPr>
          <w:rFonts w:eastAsiaTheme="minorEastAsia" w:cstheme="minorHAnsi"/>
          <w:color w:val="211D1E"/>
          <w:sz w:val="24"/>
          <w:szCs w:val="24"/>
        </w:rPr>
      </w:pPr>
      <w:r w:rsidRPr="00D91E7D">
        <w:rPr>
          <w:rFonts w:eastAsia="Calibri" w:cstheme="minorHAnsi"/>
          <w:color w:val="211D1E"/>
          <w:sz w:val="24"/>
          <w:szCs w:val="24"/>
        </w:rPr>
        <w:t>no loss of patient time and income for DOTS visits (either at home or to health care facilities) or ‘live’ VOTS</w:t>
      </w:r>
    </w:p>
    <w:p w14:paraId="4568AE23" w14:textId="77777777" w:rsidR="5CBFEB7A" w:rsidRPr="00D91E7D" w:rsidRDefault="5CBFEB7A" w:rsidP="5CBFEB7A">
      <w:pPr>
        <w:pStyle w:val="ListParagraph"/>
        <w:numPr>
          <w:ilvl w:val="0"/>
          <w:numId w:val="7"/>
        </w:numPr>
        <w:rPr>
          <w:rFonts w:eastAsiaTheme="minorEastAsia" w:cstheme="minorHAnsi"/>
          <w:color w:val="211D1E"/>
          <w:sz w:val="24"/>
          <w:szCs w:val="24"/>
        </w:rPr>
      </w:pPr>
      <w:r w:rsidRPr="00D91E7D">
        <w:rPr>
          <w:rFonts w:eastAsia="Calibri" w:cstheme="minorHAnsi"/>
          <w:color w:val="211D1E"/>
          <w:sz w:val="24"/>
          <w:szCs w:val="24"/>
        </w:rPr>
        <w:t>conserves resources for patients and reduces catastrophic costs</w:t>
      </w:r>
    </w:p>
    <w:p w14:paraId="5BED55BF" w14:textId="77777777" w:rsidR="5CBFEB7A" w:rsidRPr="00D91E7D" w:rsidRDefault="5CBFEB7A" w:rsidP="5CBFEB7A">
      <w:pPr>
        <w:pStyle w:val="ListParagraph"/>
        <w:numPr>
          <w:ilvl w:val="0"/>
          <w:numId w:val="7"/>
        </w:numPr>
        <w:rPr>
          <w:rFonts w:eastAsiaTheme="minorEastAsia" w:cstheme="minorHAnsi"/>
          <w:color w:val="211D1E"/>
          <w:sz w:val="24"/>
          <w:szCs w:val="24"/>
        </w:rPr>
      </w:pPr>
      <w:r w:rsidRPr="00D91E7D">
        <w:rPr>
          <w:rFonts w:eastAsia="Calibri" w:cstheme="minorHAnsi"/>
          <w:color w:val="211D1E"/>
          <w:sz w:val="24"/>
          <w:szCs w:val="24"/>
        </w:rPr>
        <w:t>conserves resources for TB staff</w:t>
      </w:r>
    </w:p>
    <w:p w14:paraId="3AFF62D8" w14:textId="77777777" w:rsidR="5CBFEB7A" w:rsidRPr="00D91E7D" w:rsidRDefault="5CBFEB7A" w:rsidP="5CBFEB7A">
      <w:pPr>
        <w:pStyle w:val="ListParagraph"/>
        <w:numPr>
          <w:ilvl w:val="0"/>
          <w:numId w:val="7"/>
        </w:numPr>
        <w:rPr>
          <w:rFonts w:eastAsiaTheme="minorEastAsia" w:cstheme="minorHAnsi"/>
          <w:sz w:val="24"/>
          <w:szCs w:val="24"/>
        </w:rPr>
      </w:pPr>
      <w:r w:rsidRPr="00D91E7D">
        <w:rPr>
          <w:rFonts w:eastAsia="Calibri" w:cstheme="minorHAnsi"/>
          <w:color w:val="211D1E"/>
          <w:sz w:val="24"/>
          <w:szCs w:val="24"/>
        </w:rPr>
        <w:t>lower system costs and more efficient allocation of resources</w:t>
      </w:r>
      <w:r w:rsidRPr="00D91E7D">
        <w:rPr>
          <w:rFonts w:eastAsia="Calibri" w:cstheme="minorHAnsi"/>
          <w:sz w:val="24"/>
          <w:szCs w:val="24"/>
        </w:rPr>
        <w:t xml:space="preserve"> </w:t>
      </w:r>
    </w:p>
    <w:p w14:paraId="727FC5DE" w14:textId="77777777" w:rsidR="5CBFEB7A" w:rsidRPr="00D91E7D" w:rsidRDefault="5CBFEB7A" w:rsidP="5CBFEB7A">
      <w:pPr>
        <w:pStyle w:val="ListParagraph"/>
        <w:numPr>
          <w:ilvl w:val="0"/>
          <w:numId w:val="7"/>
        </w:numPr>
        <w:rPr>
          <w:rFonts w:eastAsiaTheme="minorEastAsia" w:cstheme="minorHAnsi"/>
          <w:color w:val="211D1E"/>
          <w:sz w:val="24"/>
          <w:szCs w:val="24"/>
        </w:rPr>
      </w:pPr>
      <w:r w:rsidRPr="00D91E7D">
        <w:rPr>
          <w:rFonts w:eastAsia="Calibri" w:cstheme="minorHAnsi"/>
          <w:color w:val="211D1E"/>
          <w:sz w:val="24"/>
          <w:szCs w:val="24"/>
        </w:rPr>
        <w:t>daily tariff is £8.04 / £9.54 (with VOT phone)</w:t>
      </w:r>
    </w:p>
    <w:p w14:paraId="2AD6C7D7" w14:textId="77777777" w:rsidR="5CBFEB7A" w:rsidRPr="00D91E7D" w:rsidRDefault="5CBFEB7A">
      <w:pPr>
        <w:rPr>
          <w:rFonts w:cstheme="minorHAnsi"/>
          <w:b/>
          <w:bCs/>
          <w:sz w:val="24"/>
          <w:szCs w:val="24"/>
        </w:rPr>
      </w:pPr>
      <w:r w:rsidRPr="00D91E7D">
        <w:rPr>
          <w:rFonts w:eastAsia="Calibri" w:cstheme="minorHAnsi"/>
          <w:b/>
          <w:bCs/>
          <w:color w:val="000000" w:themeColor="text1"/>
          <w:sz w:val="24"/>
          <w:szCs w:val="24"/>
          <w:lang w:val="en-US"/>
        </w:rPr>
        <w:t xml:space="preserve">Dedicated VOT team  </w:t>
      </w:r>
    </w:p>
    <w:p w14:paraId="0CBD560E" w14:textId="77777777" w:rsidR="5CBFEB7A" w:rsidRPr="00D91E7D" w:rsidRDefault="5CBFEB7A" w:rsidP="5CBFEB7A">
      <w:pPr>
        <w:pStyle w:val="ListParagraph"/>
        <w:numPr>
          <w:ilvl w:val="0"/>
          <w:numId w:val="6"/>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t>National reach</w:t>
      </w:r>
    </w:p>
    <w:p w14:paraId="569B0D7C" w14:textId="77777777" w:rsidR="5CBFEB7A" w:rsidRPr="00D91E7D" w:rsidRDefault="5CBFEB7A" w:rsidP="5CBFEB7A">
      <w:pPr>
        <w:pStyle w:val="ListParagraph"/>
        <w:numPr>
          <w:ilvl w:val="0"/>
          <w:numId w:val="6"/>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t>VOT team available to respond to patient queries</w:t>
      </w:r>
    </w:p>
    <w:p w14:paraId="156122F2" w14:textId="77777777" w:rsidR="5CBFEB7A" w:rsidRPr="00D91E7D" w:rsidRDefault="5CBFEB7A" w:rsidP="5CBFEB7A">
      <w:pPr>
        <w:pStyle w:val="ListParagraph"/>
        <w:numPr>
          <w:ilvl w:val="0"/>
          <w:numId w:val="6"/>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t>100+ films per 24 hours</w:t>
      </w:r>
    </w:p>
    <w:p w14:paraId="4A8649AC" w14:textId="77777777" w:rsidR="5CBFEB7A" w:rsidRPr="00D91E7D" w:rsidRDefault="5CBFEB7A" w:rsidP="5CBFEB7A">
      <w:pPr>
        <w:pStyle w:val="ListParagraph"/>
        <w:numPr>
          <w:ilvl w:val="0"/>
          <w:numId w:val="6"/>
        </w:numPr>
        <w:rPr>
          <w:rFonts w:eastAsiaTheme="minorEastAsia" w:cstheme="minorHAnsi"/>
          <w:color w:val="000000" w:themeColor="text1"/>
          <w:sz w:val="24"/>
          <w:szCs w:val="24"/>
          <w:lang w:val="en-US"/>
        </w:rPr>
      </w:pPr>
      <w:r w:rsidRPr="00D91E7D">
        <w:rPr>
          <w:rFonts w:eastAsia="Calibri" w:cstheme="minorHAnsi"/>
          <w:color w:val="000000" w:themeColor="text1"/>
          <w:sz w:val="24"/>
          <w:szCs w:val="24"/>
          <w:lang w:val="en-US"/>
        </w:rPr>
        <w:t>Client management system interfaces between patient, VOTS team and local TB service/nurses</w:t>
      </w:r>
    </w:p>
    <w:p w14:paraId="1CC52853" w14:textId="77777777" w:rsidR="5CBFEB7A" w:rsidRPr="00D91E7D" w:rsidRDefault="5CBFEB7A">
      <w:pPr>
        <w:rPr>
          <w:rFonts w:cstheme="minorHAnsi"/>
          <w:b/>
          <w:bCs/>
          <w:sz w:val="24"/>
          <w:szCs w:val="24"/>
        </w:rPr>
      </w:pPr>
      <w:r w:rsidRPr="00D91E7D">
        <w:rPr>
          <w:rFonts w:eastAsia="Calibri" w:cstheme="minorHAnsi"/>
          <w:b/>
          <w:bCs/>
          <w:color w:val="211D1E"/>
          <w:sz w:val="24"/>
          <w:szCs w:val="24"/>
        </w:rPr>
        <w:t>Feedback</w:t>
      </w:r>
    </w:p>
    <w:p w14:paraId="52A8ADA6" w14:textId="77777777" w:rsidR="5CBFEB7A" w:rsidRPr="00D91E7D" w:rsidRDefault="7522F184" w:rsidP="5FE77C78">
      <w:pPr>
        <w:pStyle w:val="ListParagraph"/>
        <w:numPr>
          <w:ilvl w:val="0"/>
          <w:numId w:val="2"/>
        </w:numPr>
        <w:rPr>
          <w:rFonts w:eastAsiaTheme="minorEastAsia" w:cstheme="minorHAnsi"/>
          <w:color w:val="211D1E"/>
          <w:sz w:val="24"/>
          <w:szCs w:val="24"/>
        </w:rPr>
      </w:pPr>
      <w:r w:rsidRPr="00D91E7D">
        <w:rPr>
          <w:rFonts w:eastAsia="Calibri" w:cstheme="minorHAnsi"/>
          <w:color w:val="211D1E"/>
          <w:sz w:val="24"/>
          <w:szCs w:val="24"/>
        </w:rPr>
        <w:t>high approval ratings from both patients and providers</w:t>
      </w:r>
    </w:p>
    <w:p w14:paraId="2C1AADAB" w14:textId="77777777" w:rsidR="5CBFEB7A" w:rsidRPr="00D91E7D" w:rsidRDefault="7522F184" w:rsidP="5FE77C78">
      <w:pPr>
        <w:pStyle w:val="ListParagraph"/>
        <w:numPr>
          <w:ilvl w:val="0"/>
          <w:numId w:val="2"/>
        </w:numPr>
        <w:rPr>
          <w:rFonts w:eastAsiaTheme="minorEastAsia" w:cstheme="minorHAnsi"/>
          <w:color w:val="000000" w:themeColor="text1"/>
          <w:sz w:val="24"/>
          <w:szCs w:val="24"/>
        </w:rPr>
      </w:pPr>
      <w:r w:rsidRPr="00D91E7D">
        <w:rPr>
          <w:rFonts w:eastAsia="Calibri" w:cstheme="minorHAnsi"/>
          <w:color w:val="000000" w:themeColor="text1"/>
          <w:sz w:val="24"/>
          <w:szCs w:val="24"/>
        </w:rPr>
        <w:t>Effective at increasing adherence vs DOTS (2)</w:t>
      </w:r>
    </w:p>
    <w:p w14:paraId="16855656" w14:textId="77777777" w:rsidR="5CBFEB7A" w:rsidRPr="00D91E7D" w:rsidRDefault="7522F184" w:rsidP="5FE77C78">
      <w:pPr>
        <w:pStyle w:val="ListParagraph"/>
        <w:numPr>
          <w:ilvl w:val="0"/>
          <w:numId w:val="2"/>
        </w:numPr>
        <w:rPr>
          <w:rFonts w:eastAsiaTheme="minorEastAsia" w:cstheme="minorHAnsi"/>
          <w:color w:val="000000" w:themeColor="text1"/>
          <w:sz w:val="24"/>
          <w:szCs w:val="24"/>
        </w:rPr>
      </w:pPr>
      <w:r w:rsidRPr="00D91E7D">
        <w:rPr>
          <w:rFonts w:eastAsia="Calibri" w:cstheme="minorHAnsi"/>
          <w:color w:val="000000" w:themeColor="text1"/>
          <w:sz w:val="24"/>
          <w:szCs w:val="24"/>
        </w:rPr>
        <w:t xml:space="preserve">VOT increased the proportion of patients who have &gt;80% of doses observed during a </w:t>
      </w:r>
      <w:proofErr w:type="gramStart"/>
      <w:r w:rsidRPr="00D91E7D">
        <w:rPr>
          <w:rFonts w:eastAsia="Calibri" w:cstheme="minorHAnsi"/>
          <w:color w:val="000000" w:themeColor="text1"/>
          <w:sz w:val="24"/>
          <w:szCs w:val="24"/>
        </w:rPr>
        <w:t>2 month</w:t>
      </w:r>
      <w:proofErr w:type="gramEnd"/>
      <w:r w:rsidRPr="00D91E7D">
        <w:rPr>
          <w:rFonts w:eastAsia="Calibri" w:cstheme="minorHAnsi"/>
          <w:color w:val="000000" w:themeColor="text1"/>
          <w:sz w:val="24"/>
          <w:szCs w:val="24"/>
        </w:rPr>
        <w:t xml:space="preserve"> period compared to DOT- OR 5.48 (95% CI 3.5 – 9.68, p&lt;0.001)</w:t>
      </w:r>
    </w:p>
    <w:p w14:paraId="144DD339" w14:textId="52ADAC9C" w:rsidR="7522F184" w:rsidRPr="00D91E7D" w:rsidRDefault="7522F184" w:rsidP="5FE77C78">
      <w:pPr>
        <w:pStyle w:val="ListParagraph"/>
        <w:numPr>
          <w:ilvl w:val="0"/>
          <w:numId w:val="2"/>
        </w:numPr>
        <w:rPr>
          <w:rFonts w:eastAsiaTheme="minorEastAsia" w:cstheme="minorHAnsi"/>
          <w:color w:val="000000" w:themeColor="text1"/>
          <w:sz w:val="24"/>
          <w:szCs w:val="24"/>
        </w:rPr>
      </w:pPr>
      <w:r w:rsidRPr="00D91E7D">
        <w:rPr>
          <w:rFonts w:eastAsia="Calibri" w:cstheme="minorHAnsi"/>
          <w:color w:val="000000" w:themeColor="text1"/>
          <w:sz w:val="24"/>
          <w:szCs w:val="24"/>
        </w:rPr>
        <w:t>Increased adherence over entire planned treatment course (180 days) vs DOT, 77% vs 39% of doses observed respectively</w:t>
      </w:r>
    </w:p>
    <w:p w14:paraId="6BC3AD4B" w14:textId="77777777" w:rsidR="00D91E7D" w:rsidRPr="00D91E7D" w:rsidRDefault="00D91E7D" w:rsidP="00D91E7D">
      <w:pPr>
        <w:rPr>
          <w:rFonts w:eastAsiaTheme="minorEastAsia" w:cstheme="minorHAnsi"/>
          <w:color w:val="000000" w:themeColor="text1"/>
          <w:sz w:val="24"/>
          <w:szCs w:val="24"/>
        </w:rPr>
      </w:pPr>
    </w:p>
    <w:p w14:paraId="08ACEB1B" w14:textId="77777777" w:rsidR="5FE77C78" w:rsidRPr="00D91E7D" w:rsidRDefault="5FE77C78" w:rsidP="00D91E7D">
      <w:pPr>
        <w:pStyle w:val="Heading2"/>
        <w:numPr>
          <w:ilvl w:val="0"/>
          <w:numId w:val="4"/>
        </w:numPr>
      </w:pPr>
      <w:r w:rsidRPr="00D91E7D">
        <w:t>Recommendation</w:t>
      </w:r>
    </w:p>
    <w:p w14:paraId="6CC42387" w14:textId="77777777" w:rsidR="5FE77C78" w:rsidRPr="00D91E7D" w:rsidRDefault="5FE77C78">
      <w:pPr>
        <w:rPr>
          <w:rFonts w:cstheme="minorHAnsi"/>
          <w:sz w:val="24"/>
          <w:szCs w:val="24"/>
        </w:rPr>
      </w:pPr>
      <w:r w:rsidRPr="00D91E7D">
        <w:rPr>
          <w:rFonts w:eastAsia="Times New Roman" w:cstheme="minorHAnsi"/>
          <w:sz w:val="24"/>
          <w:szCs w:val="24"/>
        </w:rPr>
        <w:t xml:space="preserve"> </w:t>
      </w:r>
    </w:p>
    <w:p w14:paraId="3B93DF24" w14:textId="61ADE660" w:rsidR="5FE77C78" w:rsidRPr="00756B71" w:rsidRDefault="5FE77C78">
      <w:pPr>
        <w:rPr>
          <w:rFonts w:eastAsia="Calibri" w:cstheme="minorHAnsi"/>
          <w:sz w:val="24"/>
          <w:szCs w:val="24"/>
        </w:rPr>
      </w:pPr>
      <w:r w:rsidRPr="00756B71">
        <w:rPr>
          <w:rFonts w:eastAsia="Calibri" w:cstheme="minorHAnsi"/>
          <w:sz w:val="24"/>
          <w:szCs w:val="24"/>
        </w:rPr>
        <w:t>That TB services across the 3 Yorkshire and Humber TB control board clinical networks adopt the UCLH National VOT Service as their primary VOT delivery platform</w:t>
      </w:r>
      <w:r w:rsidR="00D91E7D" w:rsidRPr="00756B71">
        <w:rPr>
          <w:rFonts w:eastAsia="Calibri" w:cstheme="minorHAnsi"/>
          <w:sz w:val="24"/>
          <w:szCs w:val="24"/>
        </w:rPr>
        <w:t>.</w:t>
      </w:r>
    </w:p>
    <w:p w14:paraId="676BEE01" w14:textId="77777777" w:rsidR="00D91E7D" w:rsidRPr="00D91E7D" w:rsidRDefault="00D91E7D">
      <w:pPr>
        <w:rPr>
          <w:rFonts w:cstheme="minorHAnsi"/>
          <w:sz w:val="24"/>
          <w:szCs w:val="24"/>
        </w:rPr>
      </w:pPr>
    </w:p>
    <w:p w14:paraId="0B46C94E" w14:textId="32AD38A0" w:rsidR="00D91E7D" w:rsidRPr="00D91E7D" w:rsidRDefault="5FE77C78" w:rsidP="00D91E7D">
      <w:pPr>
        <w:pStyle w:val="Heading2"/>
        <w:numPr>
          <w:ilvl w:val="0"/>
          <w:numId w:val="4"/>
        </w:numPr>
      </w:pPr>
      <w:r w:rsidRPr="00D91E7D">
        <w:t>References</w:t>
      </w:r>
    </w:p>
    <w:p w14:paraId="76B3C937" w14:textId="77777777" w:rsidR="5FE77C78" w:rsidRPr="00D91E7D" w:rsidRDefault="5FE77C78">
      <w:pPr>
        <w:rPr>
          <w:rFonts w:cstheme="minorHAnsi"/>
          <w:sz w:val="24"/>
          <w:szCs w:val="24"/>
        </w:rPr>
      </w:pPr>
      <w:r w:rsidRPr="00D91E7D">
        <w:rPr>
          <w:rFonts w:eastAsia="Times New Roman" w:cstheme="minorHAnsi"/>
          <w:sz w:val="24"/>
          <w:szCs w:val="24"/>
        </w:rPr>
        <w:t xml:space="preserve"> </w:t>
      </w:r>
    </w:p>
    <w:p w14:paraId="6A3B4B1F" w14:textId="77777777" w:rsidR="5FE77C78" w:rsidRPr="00D91E7D" w:rsidRDefault="5FE77C78" w:rsidP="5FE77C78">
      <w:pPr>
        <w:spacing w:line="253" w:lineRule="exact"/>
        <w:rPr>
          <w:rFonts w:cstheme="minorHAnsi"/>
          <w:sz w:val="24"/>
          <w:szCs w:val="24"/>
        </w:rPr>
      </w:pPr>
      <w:r w:rsidRPr="00D91E7D">
        <w:rPr>
          <w:rFonts w:eastAsia="Calibri" w:cstheme="minorHAnsi"/>
          <w:color w:val="0563C1"/>
          <w:sz w:val="24"/>
          <w:szCs w:val="24"/>
          <w:u w:val="single"/>
        </w:rPr>
        <w:t xml:space="preserve">NICE Tuberculosis guideline 2016 </w:t>
      </w:r>
      <w:hyperlink r:id="rId8">
        <w:r w:rsidRPr="00D91E7D">
          <w:rPr>
            <w:rStyle w:val="Hyperlink"/>
            <w:rFonts w:eastAsia="Calibri" w:cstheme="minorHAnsi"/>
            <w:sz w:val="24"/>
            <w:szCs w:val="24"/>
          </w:rPr>
          <w:t>nice.org.uk/guidance/ng33</w:t>
        </w:r>
      </w:hyperlink>
    </w:p>
    <w:p w14:paraId="7FBDE61C" w14:textId="77777777" w:rsidR="5FE77C78" w:rsidRPr="00D91E7D" w:rsidRDefault="0023523C" w:rsidP="5FE77C78">
      <w:pPr>
        <w:spacing w:line="253" w:lineRule="exact"/>
        <w:rPr>
          <w:rFonts w:cstheme="minorHAnsi"/>
          <w:sz w:val="24"/>
          <w:szCs w:val="24"/>
        </w:rPr>
      </w:pPr>
      <w:hyperlink r:id="rId9">
        <w:r w:rsidR="5FE77C78" w:rsidRPr="00D91E7D">
          <w:rPr>
            <w:rStyle w:val="Hyperlink"/>
            <w:rFonts w:eastAsia="Calibri" w:cstheme="minorHAnsi"/>
            <w:sz w:val="24"/>
            <w:szCs w:val="24"/>
          </w:rPr>
          <w:t>Storey, A et al. Smartphone-enabled video-observed versus directly observed treatment for tuberculosis: a multicentre, analyst-blinded, randomised, controlled superiority trial. Lancet 2019. 393.10177: P1216-1224</w:t>
        </w:r>
      </w:hyperlink>
    </w:p>
    <w:p w14:paraId="3331B80F" w14:textId="77777777" w:rsidR="5FE77C78" w:rsidRPr="00D91E7D" w:rsidRDefault="5FE77C78" w:rsidP="5FE77C78">
      <w:pPr>
        <w:spacing w:line="253" w:lineRule="exact"/>
        <w:rPr>
          <w:rFonts w:cstheme="minorHAnsi"/>
          <w:sz w:val="24"/>
          <w:szCs w:val="24"/>
        </w:rPr>
      </w:pPr>
      <w:r w:rsidRPr="00D91E7D">
        <w:rPr>
          <w:rFonts w:eastAsia="Calibri" w:cstheme="minorHAnsi"/>
          <w:sz w:val="24"/>
          <w:szCs w:val="24"/>
        </w:rPr>
        <w:t xml:space="preserve">UKHSA TB Action Plan for England, 2021-2026 UKHSA available at </w:t>
      </w:r>
      <w:hyperlink r:id="rId10">
        <w:r w:rsidRPr="00D91E7D">
          <w:rPr>
            <w:rStyle w:val="Hyperlink"/>
            <w:rFonts w:eastAsia="Calibri" w:cstheme="minorHAnsi"/>
            <w:sz w:val="24"/>
            <w:szCs w:val="24"/>
          </w:rPr>
          <w:t>https://assets.publishing.service.gov.uk/government/uploads/system/uploads/attachment_data/file/998158/TB_Action_Plan_2021_to_2026.pdf</w:t>
        </w:r>
      </w:hyperlink>
    </w:p>
    <w:p w14:paraId="156EE2E8" w14:textId="77777777" w:rsidR="5FE77C78" w:rsidRPr="00D91E7D" w:rsidRDefault="5FE77C78" w:rsidP="5FE77C78">
      <w:pPr>
        <w:spacing w:line="253" w:lineRule="exact"/>
        <w:rPr>
          <w:rFonts w:cstheme="minorHAnsi"/>
          <w:sz w:val="24"/>
          <w:szCs w:val="24"/>
        </w:rPr>
      </w:pPr>
      <w:r w:rsidRPr="00D91E7D">
        <w:rPr>
          <w:rFonts w:eastAsia="Calibri" w:cstheme="minorHAnsi"/>
          <w:sz w:val="24"/>
          <w:szCs w:val="24"/>
          <w:lang w:val="en-US"/>
        </w:rPr>
        <w:t xml:space="preserve">WHO </w:t>
      </w:r>
      <w:r w:rsidRPr="00D91E7D">
        <w:rPr>
          <w:rFonts w:eastAsia="Calibri" w:cstheme="minorHAnsi"/>
          <w:sz w:val="24"/>
          <w:szCs w:val="24"/>
        </w:rPr>
        <w:t>Guidelines for treatment of drug-susceptible tuberculosis and patient care, 2017 update. Geneva: World Health Organization; 2017.</w:t>
      </w:r>
    </w:p>
    <w:p w14:paraId="5A038E62" w14:textId="77777777" w:rsidR="5FE77C78" w:rsidRPr="00D91E7D" w:rsidRDefault="0023523C" w:rsidP="5FE77C78">
      <w:pPr>
        <w:spacing w:line="253" w:lineRule="exact"/>
        <w:rPr>
          <w:rFonts w:cstheme="minorHAnsi"/>
          <w:sz w:val="24"/>
          <w:szCs w:val="24"/>
        </w:rPr>
      </w:pPr>
      <w:hyperlink r:id="rId11">
        <w:r w:rsidR="5FE77C78" w:rsidRPr="00D91E7D">
          <w:rPr>
            <w:rStyle w:val="Hyperlink"/>
            <w:rFonts w:eastAsia="Calibri" w:cstheme="minorHAnsi"/>
            <w:sz w:val="24"/>
            <w:szCs w:val="24"/>
            <w:lang w:val="en-US"/>
          </w:rPr>
          <w:t>WHO: Quick guide to Video supported treatment of tuberculosis (2020)</w:t>
        </w:r>
      </w:hyperlink>
    </w:p>
    <w:p w14:paraId="557A36F8" w14:textId="77777777" w:rsidR="5FE77C78" w:rsidRPr="00D91E7D" w:rsidRDefault="5FE77C78" w:rsidP="5FE77C78">
      <w:pPr>
        <w:rPr>
          <w:rFonts w:eastAsia="Calibri" w:cstheme="minorHAnsi"/>
          <w:color w:val="0563C1"/>
          <w:sz w:val="24"/>
          <w:szCs w:val="24"/>
          <w:u w:val="single"/>
        </w:rPr>
      </w:pPr>
    </w:p>
    <w:p w14:paraId="4C9B9B1D" w14:textId="77777777" w:rsidR="5FE77C78" w:rsidRPr="00D91E7D" w:rsidRDefault="5FE77C78" w:rsidP="00D91E7D">
      <w:pPr>
        <w:pStyle w:val="Heading2"/>
      </w:pPr>
      <w:r w:rsidRPr="00D91E7D">
        <w:t>6. Appendix – Specific Guidance</w:t>
      </w:r>
    </w:p>
    <w:p w14:paraId="089A8B45" w14:textId="77777777" w:rsidR="5FE77C78" w:rsidRPr="00D91E7D" w:rsidRDefault="5FE77C78">
      <w:pPr>
        <w:rPr>
          <w:rFonts w:cstheme="minorHAnsi"/>
          <w:sz w:val="24"/>
          <w:szCs w:val="24"/>
        </w:rPr>
      </w:pPr>
      <w:r w:rsidRPr="00D91E7D">
        <w:rPr>
          <w:rFonts w:eastAsia="Calibri" w:cstheme="minorHAnsi"/>
          <w:sz w:val="24"/>
          <w:szCs w:val="24"/>
        </w:rPr>
        <w:t xml:space="preserve"> </w:t>
      </w:r>
    </w:p>
    <w:p w14:paraId="2BDD807A" w14:textId="77777777" w:rsidR="5FE77C78" w:rsidRPr="00756B71" w:rsidRDefault="5FE77C78">
      <w:pPr>
        <w:rPr>
          <w:rFonts w:cstheme="minorHAnsi"/>
          <w:b/>
          <w:bCs/>
          <w:sz w:val="24"/>
          <w:szCs w:val="24"/>
        </w:rPr>
      </w:pPr>
      <w:r w:rsidRPr="00756B71">
        <w:rPr>
          <w:rFonts w:eastAsia="Calibri" w:cstheme="minorHAnsi"/>
          <w:b/>
          <w:bCs/>
          <w:sz w:val="24"/>
          <w:szCs w:val="24"/>
        </w:rPr>
        <w:t>NICE Guidance 2016</w:t>
      </w:r>
    </w:p>
    <w:p w14:paraId="6B969AD0" w14:textId="77777777" w:rsidR="5FE77C78" w:rsidRPr="00D91E7D" w:rsidRDefault="5FE77C78">
      <w:pPr>
        <w:rPr>
          <w:rFonts w:cstheme="minorHAnsi"/>
          <w:sz w:val="24"/>
          <w:szCs w:val="24"/>
        </w:rPr>
      </w:pPr>
      <w:r w:rsidRPr="00D91E7D">
        <w:rPr>
          <w:rFonts w:eastAsia="Calibri" w:cstheme="minorHAnsi"/>
          <w:sz w:val="24"/>
          <w:szCs w:val="24"/>
        </w:rPr>
        <w:t xml:space="preserve">150. The TB case managers should work with the person diagnosed with TB to develop a health and social care </w:t>
      </w:r>
      <w:proofErr w:type="gramStart"/>
      <w:r w:rsidRPr="00D91E7D">
        <w:rPr>
          <w:rFonts w:eastAsia="Calibri" w:cstheme="minorHAnsi"/>
          <w:sz w:val="24"/>
          <w:szCs w:val="24"/>
        </w:rPr>
        <w:t>plan, and</w:t>
      </w:r>
      <w:proofErr w:type="gramEnd"/>
      <w:r w:rsidRPr="00D91E7D">
        <w:rPr>
          <w:rFonts w:eastAsia="Calibri" w:cstheme="minorHAnsi"/>
          <w:sz w:val="24"/>
          <w:szCs w:val="24"/>
        </w:rPr>
        <w:t xml:space="preserve"> support them to complete therapy successfully. The TB case manager should: offer an incident risk assessment to every person with TB, to identify their needs and whether they should have enhanced case management including directly observed therapy</w:t>
      </w:r>
    </w:p>
    <w:p w14:paraId="0BBE1D3E" w14:textId="77777777" w:rsidR="5FE77C78" w:rsidRPr="00D91E7D" w:rsidRDefault="5FE77C78">
      <w:pPr>
        <w:rPr>
          <w:rFonts w:cstheme="minorHAnsi"/>
          <w:sz w:val="24"/>
          <w:szCs w:val="24"/>
        </w:rPr>
      </w:pPr>
      <w:r w:rsidRPr="00D91E7D">
        <w:rPr>
          <w:rFonts w:eastAsia="Calibri" w:cstheme="minorHAnsi"/>
          <w:sz w:val="24"/>
          <w:szCs w:val="24"/>
        </w:rPr>
        <w:t>151. Offer directly observed therapy as part of enhanced case management in people who:</w:t>
      </w:r>
    </w:p>
    <w:p w14:paraId="17749AC8" w14:textId="77777777" w:rsidR="5FE77C78" w:rsidRPr="00D91E7D" w:rsidRDefault="5FE77C78">
      <w:pPr>
        <w:rPr>
          <w:rFonts w:cstheme="minorHAnsi"/>
          <w:sz w:val="24"/>
          <w:szCs w:val="24"/>
        </w:rPr>
      </w:pPr>
      <w:r w:rsidRPr="00D91E7D">
        <w:rPr>
          <w:rFonts w:eastAsia="Calibri" w:cstheme="minorHAnsi"/>
          <w:sz w:val="24"/>
          <w:szCs w:val="24"/>
        </w:rPr>
        <w:t>do not adhere to treatment (or have not in the past)</w:t>
      </w:r>
    </w:p>
    <w:p w14:paraId="6F62BA87" w14:textId="77777777" w:rsidR="5FE77C78" w:rsidRPr="00D91E7D" w:rsidRDefault="5FE77C78">
      <w:pPr>
        <w:rPr>
          <w:rFonts w:cstheme="minorHAnsi"/>
          <w:sz w:val="24"/>
          <w:szCs w:val="24"/>
        </w:rPr>
      </w:pPr>
      <w:r w:rsidRPr="00D91E7D">
        <w:rPr>
          <w:rFonts w:eastAsia="Calibri" w:cstheme="minorHAnsi"/>
          <w:sz w:val="24"/>
          <w:szCs w:val="24"/>
        </w:rPr>
        <w:t>have been treated previously for TB</w:t>
      </w:r>
    </w:p>
    <w:p w14:paraId="399ABF02" w14:textId="55799865"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 xml:space="preserve">have a history of homelessness, </w:t>
      </w:r>
      <w:proofErr w:type="gramStart"/>
      <w:r w:rsidRPr="00756B71">
        <w:rPr>
          <w:rFonts w:eastAsia="Calibri" w:cstheme="minorHAnsi"/>
          <w:sz w:val="24"/>
          <w:szCs w:val="24"/>
        </w:rPr>
        <w:t>drug</w:t>
      </w:r>
      <w:proofErr w:type="gramEnd"/>
      <w:r w:rsidRPr="00756B71">
        <w:rPr>
          <w:rFonts w:eastAsia="Calibri" w:cstheme="minorHAnsi"/>
          <w:sz w:val="24"/>
          <w:szCs w:val="24"/>
        </w:rPr>
        <w:t xml:space="preserve"> or alcohol misuse</w:t>
      </w:r>
    </w:p>
    <w:p w14:paraId="009E9436" w14:textId="23A8BC00"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are currently in prison, or have been in the past 5 years</w:t>
      </w:r>
    </w:p>
    <w:p w14:paraId="5EA87EFB" w14:textId="1AE2ED24"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have a major psychiatric, memory or cognitive disorder</w:t>
      </w:r>
    </w:p>
    <w:p w14:paraId="011C5933" w14:textId="58C3B3BE"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are in denial of the TB diagnosis</w:t>
      </w:r>
    </w:p>
    <w:p w14:paraId="3796BBB1" w14:textId="4100BB5B"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have multidrug-resistant TB</w:t>
      </w:r>
    </w:p>
    <w:p w14:paraId="2CAB37B1" w14:textId="62987575"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request directly observed therapy after discussion with the clinical team</w:t>
      </w:r>
    </w:p>
    <w:p w14:paraId="3F843DB1" w14:textId="17638FF9" w:rsidR="5FE77C78" w:rsidRPr="00756B71" w:rsidRDefault="5FE77C78" w:rsidP="00756B71">
      <w:pPr>
        <w:pStyle w:val="ListParagraph"/>
        <w:numPr>
          <w:ilvl w:val="0"/>
          <w:numId w:val="2"/>
        </w:numPr>
        <w:rPr>
          <w:rFonts w:cstheme="minorHAnsi"/>
          <w:sz w:val="24"/>
          <w:szCs w:val="24"/>
        </w:rPr>
      </w:pPr>
      <w:r w:rsidRPr="00756B71">
        <w:rPr>
          <w:rFonts w:eastAsia="Calibri" w:cstheme="minorHAnsi"/>
          <w:sz w:val="24"/>
          <w:szCs w:val="24"/>
        </w:rPr>
        <w:t>are too ill</w:t>
      </w:r>
    </w:p>
    <w:p w14:paraId="4F3F9893" w14:textId="77777777" w:rsidR="5FE77C78" w:rsidRPr="00D91E7D" w:rsidRDefault="5FE77C78">
      <w:pPr>
        <w:rPr>
          <w:rFonts w:cstheme="minorHAnsi"/>
          <w:sz w:val="24"/>
          <w:szCs w:val="24"/>
        </w:rPr>
      </w:pPr>
      <w:r w:rsidRPr="00D91E7D">
        <w:rPr>
          <w:rFonts w:eastAsia="Calibri" w:cstheme="minorHAnsi"/>
          <w:sz w:val="24"/>
          <w:szCs w:val="24"/>
        </w:rPr>
        <w:t xml:space="preserve"> </w:t>
      </w:r>
    </w:p>
    <w:p w14:paraId="55CD211C" w14:textId="77777777" w:rsidR="5FE77C78" w:rsidRPr="00756B71" w:rsidRDefault="5FE77C78">
      <w:pPr>
        <w:rPr>
          <w:rFonts w:cstheme="minorHAnsi"/>
          <w:b/>
          <w:bCs/>
          <w:sz w:val="24"/>
          <w:szCs w:val="24"/>
        </w:rPr>
      </w:pPr>
      <w:r w:rsidRPr="00756B71">
        <w:rPr>
          <w:rFonts w:eastAsia="Calibri" w:cstheme="minorHAnsi"/>
          <w:b/>
          <w:bCs/>
          <w:sz w:val="24"/>
          <w:szCs w:val="24"/>
        </w:rPr>
        <w:t>TB ACTION PLAN for England, 2021-2026</w:t>
      </w:r>
    </w:p>
    <w:p w14:paraId="397C039E" w14:textId="77777777" w:rsidR="5FE77C78" w:rsidRPr="00D91E7D" w:rsidRDefault="5FE77C78">
      <w:pPr>
        <w:rPr>
          <w:rFonts w:cstheme="minorHAnsi"/>
          <w:sz w:val="24"/>
          <w:szCs w:val="24"/>
        </w:rPr>
      </w:pPr>
      <w:r w:rsidRPr="00D91E7D">
        <w:rPr>
          <w:rFonts w:eastAsia="Calibri" w:cstheme="minorHAnsi"/>
          <w:sz w:val="24"/>
          <w:szCs w:val="24"/>
        </w:rPr>
        <w:t xml:space="preserve">         Priority 4: Control TB disease</w:t>
      </w:r>
    </w:p>
    <w:p w14:paraId="65A39312" w14:textId="77777777" w:rsidR="5FE77C78" w:rsidRPr="00D91E7D" w:rsidRDefault="5FE77C78">
      <w:pPr>
        <w:rPr>
          <w:rFonts w:cstheme="minorHAnsi"/>
          <w:sz w:val="24"/>
          <w:szCs w:val="24"/>
        </w:rPr>
      </w:pPr>
      <w:r w:rsidRPr="00D91E7D">
        <w:rPr>
          <w:rFonts w:eastAsia="Calibri" w:cstheme="minorHAnsi"/>
          <w:sz w:val="24"/>
          <w:szCs w:val="24"/>
        </w:rPr>
        <w:t xml:space="preserve">4.1 Improve and optimise diagnosis, </w:t>
      </w:r>
      <w:proofErr w:type="gramStart"/>
      <w:r w:rsidRPr="00D91E7D">
        <w:rPr>
          <w:rFonts w:eastAsia="Calibri" w:cstheme="minorHAnsi"/>
          <w:sz w:val="24"/>
          <w:szCs w:val="24"/>
        </w:rPr>
        <w:t>treatment</w:t>
      </w:r>
      <w:proofErr w:type="gramEnd"/>
      <w:r w:rsidRPr="00D91E7D">
        <w:rPr>
          <w:rFonts w:eastAsia="Calibri" w:cstheme="minorHAnsi"/>
          <w:sz w:val="24"/>
          <w:szCs w:val="24"/>
        </w:rPr>
        <w:t xml:space="preserve"> and patient-centred care in high and low incidence areas for:</w:t>
      </w:r>
    </w:p>
    <w:p w14:paraId="4F4E0F1A" w14:textId="77777777" w:rsidR="5FE77C78" w:rsidRPr="00D91E7D" w:rsidRDefault="5FE77C78">
      <w:pPr>
        <w:rPr>
          <w:rFonts w:cstheme="minorHAnsi"/>
          <w:sz w:val="24"/>
          <w:szCs w:val="24"/>
        </w:rPr>
      </w:pPr>
      <w:r w:rsidRPr="00D91E7D">
        <w:rPr>
          <w:rFonts w:eastAsia="Calibri" w:cstheme="minorHAnsi"/>
          <w:sz w:val="24"/>
          <w:szCs w:val="24"/>
        </w:rPr>
        <w:t>• adult patients</w:t>
      </w:r>
    </w:p>
    <w:p w14:paraId="00A63210" w14:textId="77777777" w:rsidR="5FE77C78" w:rsidRPr="00D91E7D" w:rsidRDefault="5FE77C78">
      <w:pPr>
        <w:rPr>
          <w:rFonts w:cstheme="minorHAnsi"/>
          <w:sz w:val="24"/>
          <w:szCs w:val="24"/>
        </w:rPr>
      </w:pPr>
      <w:r w:rsidRPr="00D91E7D">
        <w:rPr>
          <w:rFonts w:eastAsia="Calibri" w:cstheme="minorHAnsi"/>
          <w:sz w:val="24"/>
          <w:szCs w:val="24"/>
        </w:rPr>
        <w:t>• paediatric patients</w:t>
      </w:r>
    </w:p>
    <w:p w14:paraId="02DB4C95" w14:textId="77777777" w:rsidR="5FE77C78" w:rsidRPr="00D91E7D" w:rsidRDefault="5FE77C78">
      <w:pPr>
        <w:rPr>
          <w:rFonts w:cstheme="minorHAnsi"/>
          <w:sz w:val="24"/>
          <w:szCs w:val="24"/>
        </w:rPr>
      </w:pPr>
      <w:r w:rsidRPr="00D91E7D">
        <w:rPr>
          <w:rFonts w:eastAsia="Calibri" w:cstheme="minorHAnsi"/>
          <w:sz w:val="24"/>
          <w:szCs w:val="24"/>
        </w:rPr>
        <w:lastRenderedPageBreak/>
        <w:t>4.1.1 All partners in TB diagnosis, treatment and patient-centred care in high and low incidence areas work to the national TB service specification including:</w:t>
      </w:r>
    </w:p>
    <w:p w14:paraId="3215AF85" w14:textId="77777777" w:rsidR="5FE77C78" w:rsidRPr="00D91E7D" w:rsidRDefault="5FE77C78">
      <w:pPr>
        <w:rPr>
          <w:rFonts w:cstheme="minorHAnsi"/>
          <w:sz w:val="24"/>
          <w:szCs w:val="24"/>
        </w:rPr>
      </w:pPr>
      <w:r w:rsidRPr="00D91E7D">
        <w:rPr>
          <w:rFonts w:eastAsia="Calibri" w:cstheme="minorHAnsi"/>
          <w:sz w:val="24"/>
          <w:szCs w:val="24"/>
        </w:rPr>
        <w:t>• provision of both doctor and nurse led clinics</w:t>
      </w:r>
    </w:p>
    <w:p w14:paraId="04FB59EC" w14:textId="77777777" w:rsidR="5FE77C78" w:rsidRPr="00D91E7D" w:rsidRDefault="5FE77C78">
      <w:pPr>
        <w:rPr>
          <w:rFonts w:cstheme="minorHAnsi"/>
          <w:sz w:val="24"/>
          <w:szCs w:val="24"/>
        </w:rPr>
      </w:pPr>
      <w:r w:rsidRPr="00D91E7D">
        <w:rPr>
          <w:rFonts w:eastAsia="Calibri" w:cstheme="minorHAnsi"/>
          <w:sz w:val="24"/>
          <w:szCs w:val="24"/>
        </w:rPr>
        <w:t>• a consistent approach to enhanced case management (ECM)</w:t>
      </w:r>
    </w:p>
    <w:p w14:paraId="39B55A56" w14:textId="77777777" w:rsidR="5FE77C78" w:rsidRPr="00D91E7D" w:rsidRDefault="5FE77C78">
      <w:pPr>
        <w:rPr>
          <w:rFonts w:cstheme="minorHAnsi"/>
          <w:sz w:val="24"/>
          <w:szCs w:val="24"/>
        </w:rPr>
      </w:pPr>
      <w:r w:rsidRPr="00D91E7D">
        <w:rPr>
          <w:rFonts w:eastAsia="Calibri" w:cstheme="minorHAnsi"/>
          <w:sz w:val="24"/>
          <w:szCs w:val="24"/>
        </w:rPr>
        <w:t>Priority 5: Workforce</w:t>
      </w:r>
    </w:p>
    <w:p w14:paraId="7D575BC9" w14:textId="77777777" w:rsidR="5FE77C78" w:rsidRPr="00D91E7D" w:rsidRDefault="5FE77C78">
      <w:pPr>
        <w:rPr>
          <w:rFonts w:cstheme="minorHAnsi"/>
          <w:sz w:val="24"/>
          <w:szCs w:val="24"/>
        </w:rPr>
      </w:pPr>
      <w:r w:rsidRPr="00D91E7D">
        <w:rPr>
          <w:rFonts w:eastAsia="Calibri" w:cstheme="minorHAnsi"/>
          <w:sz w:val="24"/>
          <w:szCs w:val="24"/>
        </w:rPr>
        <w:t xml:space="preserve">5.3.3 Appropriate service transformation to provide a people centred TB service that can sustain the management of people with active TB disease, the LTBI programme, meet the needs of incidents, </w:t>
      </w:r>
      <w:proofErr w:type="gramStart"/>
      <w:r w:rsidRPr="00D91E7D">
        <w:rPr>
          <w:rFonts w:eastAsia="Calibri" w:cstheme="minorHAnsi"/>
          <w:sz w:val="24"/>
          <w:szCs w:val="24"/>
        </w:rPr>
        <w:t>outbreaks</w:t>
      </w:r>
      <w:proofErr w:type="gramEnd"/>
      <w:r w:rsidRPr="00D91E7D">
        <w:rPr>
          <w:rFonts w:eastAsia="Calibri" w:cstheme="minorHAnsi"/>
          <w:sz w:val="24"/>
          <w:szCs w:val="24"/>
        </w:rPr>
        <w:t xml:space="preserve"> and surge capacity</w:t>
      </w:r>
    </w:p>
    <w:p w14:paraId="1B691B91" w14:textId="77777777" w:rsidR="5FE77C78" w:rsidRPr="00D91E7D" w:rsidRDefault="5FE77C78" w:rsidP="5FE77C78">
      <w:pPr>
        <w:rPr>
          <w:rFonts w:eastAsia="Calibri" w:cstheme="minorHAnsi"/>
          <w:sz w:val="24"/>
          <w:szCs w:val="24"/>
        </w:rPr>
      </w:pPr>
    </w:p>
    <w:p w14:paraId="2A5352BC" w14:textId="77777777" w:rsidR="5FE77C78" w:rsidRPr="00756B71" w:rsidRDefault="5FE77C78">
      <w:pPr>
        <w:rPr>
          <w:rFonts w:cstheme="minorHAnsi"/>
          <w:b/>
          <w:bCs/>
          <w:sz w:val="24"/>
          <w:szCs w:val="24"/>
        </w:rPr>
      </w:pPr>
      <w:r w:rsidRPr="00756B71">
        <w:rPr>
          <w:rFonts w:eastAsia="Calibri" w:cstheme="minorHAnsi"/>
          <w:b/>
          <w:bCs/>
          <w:sz w:val="24"/>
          <w:szCs w:val="24"/>
        </w:rPr>
        <w:t>WHO Guidelines 2017</w:t>
      </w:r>
    </w:p>
    <w:p w14:paraId="5999AD98" w14:textId="52D78472" w:rsidR="5FE77C78" w:rsidRPr="00D91E7D" w:rsidRDefault="5FE77C78">
      <w:pPr>
        <w:rPr>
          <w:rFonts w:cstheme="minorHAnsi"/>
          <w:sz w:val="24"/>
          <w:szCs w:val="24"/>
        </w:rPr>
      </w:pPr>
      <w:r w:rsidRPr="00D91E7D">
        <w:rPr>
          <w:rFonts w:eastAsia="Calibri" w:cstheme="minorHAnsi"/>
          <w:sz w:val="24"/>
          <w:szCs w:val="24"/>
        </w:rPr>
        <w:t>1. Treatment of drug-susceptible tuberculosis</w:t>
      </w:r>
    </w:p>
    <w:p w14:paraId="77A57C01" w14:textId="77777777" w:rsidR="5FE77C78" w:rsidRPr="00D91E7D" w:rsidRDefault="5FE77C78">
      <w:pPr>
        <w:rPr>
          <w:rFonts w:cstheme="minorHAnsi"/>
          <w:sz w:val="24"/>
          <w:szCs w:val="24"/>
        </w:rPr>
      </w:pPr>
      <w:r w:rsidRPr="00D91E7D">
        <w:rPr>
          <w:rFonts w:eastAsia="Calibri" w:cstheme="minorHAnsi"/>
          <w:sz w:val="24"/>
          <w:szCs w:val="24"/>
        </w:rPr>
        <w:t>1.3. The effectiveness of intermittent dosing (thrice weekly) of TB medications,</w:t>
      </w:r>
    </w:p>
    <w:p w14:paraId="22931FC3" w14:textId="77777777" w:rsidR="5FE77C78" w:rsidRPr="00D91E7D" w:rsidRDefault="5FE77C78">
      <w:pPr>
        <w:rPr>
          <w:rFonts w:cstheme="minorHAnsi"/>
          <w:sz w:val="24"/>
          <w:szCs w:val="24"/>
        </w:rPr>
      </w:pPr>
      <w:r w:rsidRPr="00D91E7D">
        <w:rPr>
          <w:rFonts w:eastAsia="Calibri" w:cstheme="minorHAnsi"/>
          <w:sz w:val="24"/>
          <w:szCs w:val="24"/>
        </w:rPr>
        <w:t>both in the intensive phase and in the continuation phase of treatment, when</w:t>
      </w:r>
    </w:p>
    <w:p w14:paraId="013636D0" w14:textId="77777777" w:rsidR="5FE77C78" w:rsidRPr="00D91E7D" w:rsidRDefault="5FE77C78">
      <w:pPr>
        <w:rPr>
          <w:rFonts w:cstheme="minorHAnsi"/>
          <w:sz w:val="24"/>
          <w:szCs w:val="24"/>
        </w:rPr>
      </w:pPr>
      <w:r w:rsidRPr="00D91E7D">
        <w:rPr>
          <w:rFonts w:eastAsia="Calibri" w:cstheme="minorHAnsi"/>
          <w:sz w:val="24"/>
          <w:szCs w:val="24"/>
        </w:rPr>
        <w:t>compared to daily treatment</w:t>
      </w:r>
    </w:p>
    <w:p w14:paraId="17E17B2B" w14:textId="77777777" w:rsidR="5FE77C78" w:rsidRPr="00D91E7D" w:rsidRDefault="5FE77C78">
      <w:pPr>
        <w:rPr>
          <w:rFonts w:cstheme="minorHAnsi"/>
          <w:sz w:val="24"/>
          <w:szCs w:val="24"/>
        </w:rPr>
      </w:pPr>
      <w:r w:rsidRPr="00D91E7D">
        <w:rPr>
          <w:rFonts w:eastAsia="Calibri" w:cstheme="minorHAnsi"/>
          <w:sz w:val="24"/>
          <w:szCs w:val="24"/>
        </w:rPr>
        <w:t>Recommendation</w:t>
      </w:r>
    </w:p>
    <w:p w14:paraId="403EDD8A" w14:textId="77777777" w:rsidR="5FE77C78" w:rsidRPr="00D91E7D" w:rsidRDefault="5FE77C78">
      <w:pPr>
        <w:rPr>
          <w:rFonts w:cstheme="minorHAnsi"/>
          <w:sz w:val="24"/>
          <w:szCs w:val="24"/>
        </w:rPr>
      </w:pPr>
      <w:r w:rsidRPr="00D91E7D">
        <w:rPr>
          <w:rFonts w:eastAsia="Calibri" w:cstheme="minorHAnsi"/>
          <w:sz w:val="24"/>
          <w:szCs w:val="24"/>
        </w:rPr>
        <w:t>In all patients with drug-susceptible pulmonary TB, the use of thrice-weekly dosing</w:t>
      </w:r>
    </w:p>
    <w:p w14:paraId="46C5CFF6" w14:textId="77777777" w:rsidR="5FE77C78" w:rsidRPr="00D91E7D" w:rsidRDefault="5FE77C78">
      <w:pPr>
        <w:rPr>
          <w:rFonts w:cstheme="minorHAnsi"/>
          <w:sz w:val="24"/>
          <w:szCs w:val="24"/>
        </w:rPr>
      </w:pPr>
      <w:r w:rsidRPr="00D91E7D">
        <w:rPr>
          <w:rFonts w:eastAsia="Calibri" w:cstheme="minorHAnsi"/>
          <w:sz w:val="24"/>
          <w:szCs w:val="24"/>
        </w:rPr>
        <w:t>is not recommended in both the intensive and continuation phases of therapy and</w:t>
      </w:r>
    </w:p>
    <w:p w14:paraId="2DC7E3D7" w14:textId="77777777" w:rsidR="5FE77C78" w:rsidRPr="00D91E7D" w:rsidRDefault="5FE77C78">
      <w:pPr>
        <w:rPr>
          <w:rFonts w:cstheme="minorHAnsi"/>
          <w:sz w:val="24"/>
          <w:szCs w:val="24"/>
        </w:rPr>
      </w:pPr>
      <w:r w:rsidRPr="00D91E7D">
        <w:rPr>
          <w:rFonts w:eastAsia="Calibri" w:cstheme="minorHAnsi"/>
          <w:sz w:val="24"/>
          <w:szCs w:val="24"/>
        </w:rPr>
        <w:t>daily dosing remains the recommended dosing frequency.</w:t>
      </w:r>
    </w:p>
    <w:p w14:paraId="687C6FEB" w14:textId="77777777" w:rsidR="5FE77C78" w:rsidRPr="00D91E7D" w:rsidRDefault="5FE77C78">
      <w:pPr>
        <w:rPr>
          <w:rFonts w:cstheme="minorHAnsi"/>
          <w:sz w:val="24"/>
          <w:szCs w:val="24"/>
        </w:rPr>
      </w:pPr>
      <w:r w:rsidRPr="00D91E7D">
        <w:rPr>
          <w:rFonts w:eastAsia="Calibri" w:cstheme="minorHAnsi"/>
          <w:sz w:val="24"/>
          <w:szCs w:val="24"/>
        </w:rPr>
        <w:t xml:space="preserve"> </w:t>
      </w:r>
    </w:p>
    <w:p w14:paraId="08DE68C9" w14:textId="77777777" w:rsidR="5FE77C78" w:rsidRPr="00D91E7D" w:rsidRDefault="5FE77C78">
      <w:pPr>
        <w:rPr>
          <w:rFonts w:cstheme="minorHAnsi"/>
          <w:sz w:val="24"/>
          <w:szCs w:val="24"/>
        </w:rPr>
      </w:pPr>
      <w:r w:rsidRPr="00D91E7D">
        <w:rPr>
          <w:rFonts w:eastAsia="Calibri" w:cstheme="minorHAnsi"/>
          <w:sz w:val="24"/>
          <w:szCs w:val="24"/>
        </w:rPr>
        <w:t>2. Patient care and support</w:t>
      </w:r>
    </w:p>
    <w:p w14:paraId="57669566" w14:textId="77777777" w:rsidR="5FE77C78" w:rsidRPr="00D91E7D" w:rsidRDefault="5FE77C78">
      <w:pPr>
        <w:rPr>
          <w:rFonts w:cstheme="minorHAnsi"/>
          <w:sz w:val="24"/>
          <w:szCs w:val="24"/>
        </w:rPr>
      </w:pPr>
      <w:r w:rsidRPr="00D91E7D">
        <w:rPr>
          <w:rFonts w:eastAsia="Calibri" w:cstheme="minorHAnsi"/>
          <w:sz w:val="24"/>
          <w:szCs w:val="24"/>
        </w:rPr>
        <w:t>2.1. Cross-cutting interventions for drug-susceptible TB and drug-resistant TB: effectiveness of patient care and support interventions</w:t>
      </w:r>
    </w:p>
    <w:p w14:paraId="157E549B" w14:textId="77777777" w:rsidR="5FE77C78" w:rsidRPr="00D91E7D" w:rsidRDefault="5FE77C78">
      <w:pPr>
        <w:rPr>
          <w:rFonts w:cstheme="minorHAnsi"/>
          <w:sz w:val="24"/>
          <w:szCs w:val="24"/>
        </w:rPr>
      </w:pPr>
      <w:r w:rsidRPr="00D91E7D">
        <w:rPr>
          <w:rFonts w:eastAsia="Calibri" w:cstheme="minorHAnsi"/>
          <w:sz w:val="24"/>
          <w:szCs w:val="24"/>
        </w:rPr>
        <w:t>Recommendations</w:t>
      </w:r>
    </w:p>
    <w:p w14:paraId="2A807D06" w14:textId="77777777" w:rsidR="5FE77C78" w:rsidRPr="00D91E7D" w:rsidRDefault="5FE77C78">
      <w:pPr>
        <w:rPr>
          <w:rFonts w:cstheme="minorHAnsi"/>
          <w:sz w:val="24"/>
          <w:szCs w:val="24"/>
        </w:rPr>
      </w:pPr>
      <w:r w:rsidRPr="00D91E7D">
        <w:rPr>
          <w:rFonts w:eastAsia="Calibri" w:cstheme="minorHAnsi"/>
          <w:sz w:val="24"/>
          <w:szCs w:val="24"/>
        </w:rPr>
        <w:t xml:space="preserve">2.1.1 Health education and counselling on the disease and treatment adherence should be provided to patients on TB </w:t>
      </w:r>
      <w:proofErr w:type="gramStart"/>
      <w:r w:rsidRPr="00D91E7D">
        <w:rPr>
          <w:rFonts w:eastAsia="Calibri" w:cstheme="minorHAnsi"/>
          <w:sz w:val="24"/>
          <w:szCs w:val="24"/>
        </w:rPr>
        <w:t>treatment .</w:t>
      </w:r>
      <w:proofErr w:type="gramEnd"/>
    </w:p>
    <w:p w14:paraId="1E492A4B" w14:textId="77777777" w:rsidR="5FE77C78" w:rsidRPr="00D91E7D" w:rsidRDefault="5FE77C78">
      <w:pPr>
        <w:rPr>
          <w:rFonts w:cstheme="minorHAnsi"/>
          <w:sz w:val="24"/>
          <w:szCs w:val="24"/>
        </w:rPr>
      </w:pPr>
      <w:r w:rsidRPr="00D91E7D">
        <w:rPr>
          <w:rFonts w:eastAsia="Calibri" w:cstheme="minorHAnsi"/>
          <w:sz w:val="24"/>
          <w:szCs w:val="24"/>
        </w:rPr>
        <w:t>2.1.2 A package of treatment adherence interventions may be offered to patients on TB treatment in conjunction with the selection of a suitable treatment administration option.</w:t>
      </w:r>
    </w:p>
    <w:p w14:paraId="77E85449" w14:textId="77777777" w:rsidR="5FE77C78" w:rsidRPr="00D91E7D" w:rsidRDefault="5FE77C78">
      <w:pPr>
        <w:rPr>
          <w:rFonts w:cstheme="minorHAnsi"/>
          <w:sz w:val="24"/>
          <w:szCs w:val="24"/>
        </w:rPr>
      </w:pPr>
      <w:r w:rsidRPr="00D91E7D">
        <w:rPr>
          <w:rFonts w:eastAsia="Calibri" w:cstheme="minorHAnsi"/>
          <w:sz w:val="24"/>
          <w:szCs w:val="24"/>
        </w:rPr>
        <w:t>2.1.4 The following treatment administration options may be offered to patients on TB treatment:</w:t>
      </w:r>
    </w:p>
    <w:p w14:paraId="26F67AF1" w14:textId="77777777" w:rsidR="5FE77C78" w:rsidRPr="00D91E7D" w:rsidRDefault="5FE77C78">
      <w:pPr>
        <w:rPr>
          <w:rFonts w:cstheme="minorHAnsi"/>
          <w:sz w:val="24"/>
          <w:szCs w:val="24"/>
        </w:rPr>
      </w:pPr>
      <w:r w:rsidRPr="00D91E7D">
        <w:rPr>
          <w:rFonts w:eastAsia="Calibri" w:cstheme="minorHAnsi"/>
          <w:sz w:val="24"/>
          <w:szCs w:val="24"/>
        </w:rPr>
        <w:t xml:space="preserve">a) Community- or home-based DOT is recommended over health </w:t>
      </w:r>
      <w:proofErr w:type="spellStart"/>
      <w:r w:rsidRPr="00D91E7D">
        <w:rPr>
          <w:rFonts w:eastAsia="Calibri" w:cstheme="minorHAnsi"/>
          <w:sz w:val="24"/>
          <w:szCs w:val="24"/>
        </w:rPr>
        <w:t>facilitybased</w:t>
      </w:r>
      <w:proofErr w:type="spellEnd"/>
      <w:r w:rsidRPr="00D91E7D">
        <w:rPr>
          <w:rFonts w:eastAsia="Calibri" w:cstheme="minorHAnsi"/>
          <w:sz w:val="24"/>
          <w:szCs w:val="24"/>
        </w:rPr>
        <w:t xml:space="preserve"> DOT or unsupervised treatment.</w:t>
      </w:r>
    </w:p>
    <w:p w14:paraId="58D7444B" w14:textId="77777777" w:rsidR="5FE77C78" w:rsidRPr="00D91E7D" w:rsidRDefault="5FE77C78">
      <w:pPr>
        <w:rPr>
          <w:rFonts w:cstheme="minorHAnsi"/>
          <w:sz w:val="24"/>
          <w:szCs w:val="24"/>
        </w:rPr>
      </w:pPr>
      <w:r w:rsidRPr="00D91E7D">
        <w:rPr>
          <w:rFonts w:eastAsia="Calibri" w:cstheme="minorHAnsi"/>
          <w:sz w:val="24"/>
          <w:szCs w:val="24"/>
        </w:rPr>
        <w:lastRenderedPageBreak/>
        <w:t>b) DOT administered by trained lay providers or health-care workers is recommended over DOT administered by family members or unsupervised treatment.</w:t>
      </w:r>
    </w:p>
    <w:p w14:paraId="5563DBCB" w14:textId="77777777" w:rsidR="5FE77C78" w:rsidRPr="00D91E7D" w:rsidRDefault="5FE77C78">
      <w:pPr>
        <w:rPr>
          <w:rFonts w:cstheme="minorHAnsi"/>
          <w:sz w:val="24"/>
          <w:szCs w:val="24"/>
        </w:rPr>
      </w:pPr>
      <w:r w:rsidRPr="00D91E7D">
        <w:rPr>
          <w:rFonts w:eastAsia="Calibri" w:cstheme="minorHAnsi"/>
          <w:sz w:val="24"/>
          <w:szCs w:val="24"/>
        </w:rPr>
        <w:t xml:space="preserve">c) Video observed treatment (VOT) may replace DOT when the video communication technology is </w:t>
      </w:r>
      <w:proofErr w:type="gramStart"/>
      <w:r w:rsidRPr="00D91E7D">
        <w:rPr>
          <w:rFonts w:eastAsia="Calibri" w:cstheme="minorHAnsi"/>
          <w:sz w:val="24"/>
          <w:szCs w:val="24"/>
        </w:rPr>
        <w:t>available</w:t>
      </w:r>
      <w:proofErr w:type="gramEnd"/>
      <w:r w:rsidRPr="00D91E7D">
        <w:rPr>
          <w:rFonts w:eastAsia="Calibri" w:cstheme="minorHAnsi"/>
          <w:sz w:val="24"/>
          <w:szCs w:val="24"/>
        </w:rPr>
        <w:t xml:space="preserve"> and it can be appropriately organized and operated by health-care providers and patients.</w:t>
      </w:r>
    </w:p>
    <w:p w14:paraId="72F3DFD2" w14:textId="77777777" w:rsidR="5FE77C78" w:rsidRPr="00D91E7D" w:rsidRDefault="5FE77C78" w:rsidP="5FE77C78">
      <w:pPr>
        <w:rPr>
          <w:rFonts w:eastAsiaTheme="minorEastAsia" w:cstheme="minorHAnsi"/>
          <w:color w:val="000000" w:themeColor="text1"/>
          <w:sz w:val="24"/>
          <w:szCs w:val="24"/>
        </w:rPr>
      </w:pPr>
    </w:p>
    <w:p w14:paraId="10DE7CC5" w14:textId="77777777" w:rsidR="004611C2" w:rsidRPr="00D91E7D" w:rsidRDefault="004611C2" w:rsidP="004611C2">
      <w:pPr>
        <w:pStyle w:val="ListParagraph"/>
        <w:ind w:left="1080"/>
        <w:rPr>
          <w:rFonts w:cstheme="minorHAnsi"/>
          <w:b/>
          <w:bCs/>
          <w:sz w:val="24"/>
          <w:szCs w:val="24"/>
        </w:rPr>
      </w:pPr>
    </w:p>
    <w:p w14:paraId="4265403F" w14:textId="77777777" w:rsidR="004611C2" w:rsidRPr="00D91E7D" w:rsidRDefault="004611C2" w:rsidP="004611C2">
      <w:pPr>
        <w:pStyle w:val="ListParagraph"/>
        <w:ind w:left="1080"/>
        <w:rPr>
          <w:rFonts w:cstheme="minorHAnsi"/>
          <w:b/>
          <w:bCs/>
          <w:sz w:val="24"/>
          <w:szCs w:val="24"/>
        </w:rPr>
      </w:pPr>
    </w:p>
    <w:sectPr w:rsidR="004611C2" w:rsidRPr="00D9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FD08"/>
    <w:multiLevelType w:val="hybridMultilevel"/>
    <w:tmpl w:val="4D981958"/>
    <w:lvl w:ilvl="0" w:tplc="C49E5682">
      <w:start w:val="1"/>
      <w:numFmt w:val="bullet"/>
      <w:lvlText w:val="·"/>
      <w:lvlJc w:val="left"/>
      <w:pPr>
        <w:ind w:left="720" w:hanging="360"/>
      </w:pPr>
      <w:rPr>
        <w:rFonts w:ascii="Symbol" w:hAnsi="Symbol" w:hint="default"/>
      </w:rPr>
    </w:lvl>
    <w:lvl w:ilvl="1" w:tplc="2CBEC45E">
      <w:start w:val="1"/>
      <w:numFmt w:val="bullet"/>
      <w:lvlText w:val="o"/>
      <w:lvlJc w:val="left"/>
      <w:pPr>
        <w:ind w:left="1440" w:hanging="360"/>
      </w:pPr>
      <w:rPr>
        <w:rFonts w:ascii="Courier New" w:hAnsi="Courier New" w:hint="default"/>
      </w:rPr>
    </w:lvl>
    <w:lvl w:ilvl="2" w:tplc="C30C4658">
      <w:start w:val="1"/>
      <w:numFmt w:val="bullet"/>
      <w:lvlText w:val=""/>
      <w:lvlJc w:val="left"/>
      <w:pPr>
        <w:ind w:left="2160" w:hanging="360"/>
      </w:pPr>
      <w:rPr>
        <w:rFonts w:ascii="Wingdings" w:hAnsi="Wingdings" w:hint="default"/>
      </w:rPr>
    </w:lvl>
    <w:lvl w:ilvl="3" w:tplc="FC9C82FC">
      <w:start w:val="1"/>
      <w:numFmt w:val="bullet"/>
      <w:lvlText w:val=""/>
      <w:lvlJc w:val="left"/>
      <w:pPr>
        <w:ind w:left="2880" w:hanging="360"/>
      </w:pPr>
      <w:rPr>
        <w:rFonts w:ascii="Symbol" w:hAnsi="Symbol" w:hint="default"/>
      </w:rPr>
    </w:lvl>
    <w:lvl w:ilvl="4" w:tplc="64442538">
      <w:start w:val="1"/>
      <w:numFmt w:val="bullet"/>
      <w:lvlText w:val="o"/>
      <w:lvlJc w:val="left"/>
      <w:pPr>
        <w:ind w:left="3600" w:hanging="360"/>
      </w:pPr>
      <w:rPr>
        <w:rFonts w:ascii="Courier New" w:hAnsi="Courier New" w:hint="default"/>
      </w:rPr>
    </w:lvl>
    <w:lvl w:ilvl="5" w:tplc="264EF5BE">
      <w:start w:val="1"/>
      <w:numFmt w:val="bullet"/>
      <w:lvlText w:val=""/>
      <w:lvlJc w:val="left"/>
      <w:pPr>
        <w:ind w:left="4320" w:hanging="360"/>
      </w:pPr>
      <w:rPr>
        <w:rFonts w:ascii="Wingdings" w:hAnsi="Wingdings" w:hint="default"/>
      </w:rPr>
    </w:lvl>
    <w:lvl w:ilvl="6" w:tplc="438E2744">
      <w:start w:val="1"/>
      <w:numFmt w:val="bullet"/>
      <w:lvlText w:val=""/>
      <w:lvlJc w:val="left"/>
      <w:pPr>
        <w:ind w:left="5040" w:hanging="360"/>
      </w:pPr>
      <w:rPr>
        <w:rFonts w:ascii="Symbol" w:hAnsi="Symbol" w:hint="default"/>
      </w:rPr>
    </w:lvl>
    <w:lvl w:ilvl="7" w:tplc="DE5AAEBE">
      <w:start w:val="1"/>
      <w:numFmt w:val="bullet"/>
      <w:lvlText w:val="o"/>
      <w:lvlJc w:val="left"/>
      <w:pPr>
        <w:ind w:left="5760" w:hanging="360"/>
      </w:pPr>
      <w:rPr>
        <w:rFonts w:ascii="Courier New" w:hAnsi="Courier New" w:hint="default"/>
      </w:rPr>
    </w:lvl>
    <w:lvl w:ilvl="8" w:tplc="3204431E">
      <w:start w:val="1"/>
      <w:numFmt w:val="bullet"/>
      <w:lvlText w:val=""/>
      <w:lvlJc w:val="left"/>
      <w:pPr>
        <w:ind w:left="6480" w:hanging="360"/>
      </w:pPr>
      <w:rPr>
        <w:rFonts w:ascii="Wingdings" w:hAnsi="Wingdings" w:hint="default"/>
      </w:rPr>
    </w:lvl>
  </w:abstractNum>
  <w:abstractNum w:abstractNumId="1" w15:restartNumberingAfterBreak="0">
    <w:nsid w:val="093E002A"/>
    <w:multiLevelType w:val="hybridMultilevel"/>
    <w:tmpl w:val="64A43D66"/>
    <w:lvl w:ilvl="0" w:tplc="DCDC7130">
      <w:start w:val="1"/>
      <w:numFmt w:val="bullet"/>
      <w:lvlText w:val=""/>
      <w:lvlJc w:val="left"/>
      <w:pPr>
        <w:ind w:left="720" w:hanging="360"/>
      </w:pPr>
      <w:rPr>
        <w:rFonts w:ascii="Symbol" w:hAnsi="Symbol" w:hint="default"/>
      </w:rPr>
    </w:lvl>
    <w:lvl w:ilvl="1" w:tplc="BE623A20">
      <w:start w:val="1"/>
      <w:numFmt w:val="bullet"/>
      <w:lvlText w:val="o"/>
      <w:lvlJc w:val="left"/>
      <w:pPr>
        <w:ind w:left="1440" w:hanging="360"/>
      </w:pPr>
      <w:rPr>
        <w:rFonts w:ascii="Courier New" w:hAnsi="Courier New" w:hint="default"/>
      </w:rPr>
    </w:lvl>
    <w:lvl w:ilvl="2" w:tplc="263657A2">
      <w:start w:val="1"/>
      <w:numFmt w:val="bullet"/>
      <w:lvlText w:val=""/>
      <w:lvlJc w:val="left"/>
      <w:pPr>
        <w:ind w:left="2160" w:hanging="360"/>
      </w:pPr>
      <w:rPr>
        <w:rFonts w:ascii="Wingdings" w:hAnsi="Wingdings" w:hint="default"/>
      </w:rPr>
    </w:lvl>
    <w:lvl w:ilvl="3" w:tplc="561A7AAA">
      <w:start w:val="1"/>
      <w:numFmt w:val="bullet"/>
      <w:lvlText w:val=""/>
      <w:lvlJc w:val="left"/>
      <w:pPr>
        <w:ind w:left="2880" w:hanging="360"/>
      </w:pPr>
      <w:rPr>
        <w:rFonts w:ascii="Symbol" w:hAnsi="Symbol" w:hint="default"/>
      </w:rPr>
    </w:lvl>
    <w:lvl w:ilvl="4" w:tplc="2DFA3F8E">
      <w:start w:val="1"/>
      <w:numFmt w:val="bullet"/>
      <w:lvlText w:val="o"/>
      <w:lvlJc w:val="left"/>
      <w:pPr>
        <w:ind w:left="3600" w:hanging="360"/>
      </w:pPr>
      <w:rPr>
        <w:rFonts w:ascii="Courier New" w:hAnsi="Courier New" w:hint="default"/>
      </w:rPr>
    </w:lvl>
    <w:lvl w:ilvl="5" w:tplc="7D22EBA6">
      <w:start w:val="1"/>
      <w:numFmt w:val="bullet"/>
      <w:lvlText w:val=""/>
      <w:lvlJc w:val="left"/>
      <w:pPr>
        <w:ind w:left="4320" w:hanging="360"/>
      </w:pPr>
      <w:rPr>
        <w:rFonts w:ascii="Wingdings" w:hAnsi="Wingdings" w:hint="default"/>
      </w:rPr>
    </w:lvl>
    <w:lvl w:ilvl="6" w:tplc="EF5A0210">
      <w:start w:val="1"/>
      <w:numFmt w:val="bullet"/>
      <w:lvlText w:val=""/>
      <w:lvlJc w:val="left"/>
      <w:pPr>
        <w:ind w:left="5040" w:hanging="360"/>
      </w:pPr>
      <w:rPr>
        <w:rFonts w:ascii="Symbol" w:hAnsi="Symbol" w:hint="default"/>
      </w:rPr>
    </w:lvl>
    <w:lvl w:ilvl="7" w:tplc="A3266756">
      <w:start w:val="1"/>
      <w:numFmt w:val="bullet"/>
      <w:lvlText w:val="o"/>
      <w:lvlJc w:val="left"/>
      <w:pPr>
        <w:ind w:left="5760" w:hanging="360"/>
      </w:pPr>
      <w:rPr>
        <w:rFonts w:ascii="Courier New" w:hAnsi="Courier New" w:hint="default"/>
      </w:rPr>
    </w:lvl>
    <w:lvl w:ilvl="8" w:tplc="D46A6B88">
      <w:start w:val="1"/>
      <w:numFmt w:val="bullet"/>
      <w:lvlText w:val=""/>
      <w:lvlJc w:val="left"/>
      <w:pPr>
        <w:ind w:left="6480" w:hanging="360"/>
      </w:pPr>
      <w:rPr>
        <w:rFonts w:ascii="Wingdings" w:hAnsi="Wingdings" w:hint="default"/>
      </w:rPr>
    </w:lvl>
  </w:abstractNum>
  <w:abstractNum w:abstractNumId="2" w15:restartNumberingAfterBreak="0">
    <w:nsid w:val="11879AA9"/>
    <w:multiLevelType w:val="hybridMultilevel"/>
    <w:tmpl w:val="D00CD434"/>
    <w:lvl w:ilvl="0" w:tplc="5DA05D64">
      <w:start w:val="1"/>
      <w:numFmt w:val="decimal"/>
      <w:lvlText w:val="%1."/>
      <w:lvlJc w:val="left"/>
      <w:pPr>
        <w:ind w:left="720" w:hanging="360"/>
      </w:pPr>
    </w:lvl>
    <w:lvl w:ilvl="1" w:tplc="60841F7C">
      <w:start w:val="1"/>
      <w:numFmt w:val="lowerLetter"/>
      <w:lvlText w:val="%2."/>
      <w:lvlJc w:val="left"/>
      <w:pPr>
        <w:ind w:left="1440" w:hanging="360"/>
      </w:pPr>
    </w:lvl>
    <w:lvl w:ilvl="2" w:tplc="3D24F1D0">
      <w:start w:val="1"/>
      <w:numFmt w:val="lowerRoman"/>
      <w:lvlText w:val="%3."/>
      <w:lvlJc w:val="right"/>
      <w:pPr>
        <w:ind w:left="2160" w:hanging="180"/>
      </w:pPr>
    </w:lvl>
    <w:lvl w:ilvl="3" w:tplc="695C8954">
      <w:start w:val="1"/>
      <w:numFmt w:val="decimal"/>
      <w:lvlText w:val="%4."/>
      <w:lvlJc w:val="left"/>
      <w:pPr>
        <w:ind w:left="2880" w:hanging="360"/>
      </w:pPr>
    </w:lvl>
    <w:lvl w:ilvl="4" w:tplc="EEC47E5C">
      <w:start w:val="1"/>
      <w:numFmt w:val="lowerLetter"/>
      <w:lvlText w:val="%5."/>
      <w:lvlJc w:val="left"/>
      <w:pPr>
        <w:ind w:left="3600" w:hanging="360"/>
      </w:pPr>
    </w:lvl>
    <w:lvl w:ilvl="5" w:tplc="1A7C4DF0">
      <w:start w:val="1"/>
      <w:numFmt w:val="lowerRoman"/>
      <w:lvlText w:val="%6."/>
      <w:lvlJc w:val="right"/>
      <w:pPr>
        <w:ind w:left="4320" w:hanging="180"/>
      </w:pPr>
    </w:lvl>
    <w:lvl w:ilvl="6" w:tplc="6298BB2A">
      <w:start w:val="1"/>
      <w:numFmt w:val="decimal"/>
      <w:lvlText w:val="%7."/>
      <w:lvlJc w:val="left"/>
      <w:pPr>
        <w:ind w:left="5040" w:hanging="360"/>
      </w:pPr>
    </w:lvl>
    <w:lvl w:ilvl="7" w:tplc="D7D0F31C">
      <w:start w:val="1"/>
      <w:numFmt w:val="lowerLetter"/>
      <w:lvlText w:val="%8."/>
      <w:lvlJc w:val="left"/>
      <w:pPr>
        <w:ind w:left="5760" w:hanging="360"/>
      </w:pPr>
    </w:lvl>
    <w:lvl w:ilvl="8" w:tplc="279625BA">
      <w:start w:val="1"/>
      <w:numFmt w:val="lowerRoman"/>
      <w:lvlText w:val="%9."/>
      <w:lvlJc w:val="right"/>
      <w:pPr>
        <w:ind w:left="6480" w:hanging="180"/>
      </w:pPr>
    </w:lvl>
  </w:abstractNum>
  <w:abstractNum w:abstractNumId="3" w15:restartNumberingAfterBreak="0">
    <w:nsid w:val="13D8DBE1"/>
    <w:multiLevelType w:val="hybridMultilevel"/>
    <w:tmpl w:val="C22EDA4C"/>
    <w:lvl w:ilvl="0" w:tplc="4CE8B938">
      <w:start w:val="5"/>
      <w:numFmt w:val="decimal"/>
      <w:lvlText w:val="%1."/>
      <w:lvlJc w:val="left"/>
      <w:pPr>
        <w:ind w:left="720" w:hanging="360"/>
      </w:pPr>
    </w:lvl>
    <w:lvl w:ilvl="1" w:tplc="3C5AA14C">
      <w:start w:val="1"/>
      <w:numFmt w:val="lowerLetter"/>
      <w:lvlText w:val="%2."/>
      <w:lvlJc w:val="left"/>
      <w:pPr>
        <w:ind w:left="1440" w:hanging="360"/>
      </w:pPr>
    </w:lvl>
    <w:lvl w:ilvl="2" w:tplc="90743ED8">
      <w:start w:val="1"/>
      <w:numFmt w:val="lowerRoman"/>
      <w:lvlText w:val="%3."/>
      <w:lvlJc w:val="right"/>
      <w:pPr>
        <w:ind w:left="2160" w:hanging="180"/>
      </w:pPr>
    </w:lvl>
    <w:lvl w:ilvl="3" w:tplc="35C88A0A">
      <w:start w:val="1"/>
      <w:numFmt w:val="decimal"/>
      <w:lvlText w:val="%4."/>
      <w:lvlJc w:val="left"/>
      <w:pPr>
        <w:ind w:left="2880" w:hanging="360"/>
      </w:pPr>
    </w:lvl>
    <w:lvl w:ilvl="4" w:tplc="24D42C4C">
      <w:start w:val="1"/>
      <w:numFmt w:val="lowerLetter"/>
      <w:lvlText w:val="%5."/>
      <w:lvlJc w:val="left"/>
      <w:pPr>
        <w:ind w:left="3600" w:hanging="360"/>
      </w:pPr>
    </w:lvl>
    <w:lvl w:ilvl="5" w:tplc="A5CAC55C">
      <w:start w:val="1"/>
      <w:numFmt w:val="lowerRoman"/>
      <w:lvlText w:val="%6."/>
      <w:lvlJc w:val="right"/>
      <w:pPr>
        <w:ind w:left="4320" w:hanging="180"/>
      </w:pPr>
    </w:lvl>
    <w:lvl w:ilvl="6" w:tplc="0E5AD132">
      <w:start w:val="1"/>
      <w:numFmt w:val="decimal"/>
      <w:lvlText w:val="%7."/>
      <w:lvlJc w:val="left"/>
      <w:pPr>
        <w:ind w:left="5040" w:hanging="360"/>
      </w:pPr>
    </w:lvl>
    <w:lvl w:ilvl="7" w:tplc="0E1235E4">
      <w:start w:val="1"/>
      <w:numFmt w:val="lowerLetter"/>
      <w:lvlText w:val="%8."/>
      <w:lvlJc w:val="left"/>
      <w:pPr>
        <w:ind w:left="5760" w:hanging="360"/>
      </w:pPr>
    </w:lvl>
    <w:lvl w:ilvl="8" w:tplc="F31AC61C">
      <w:start w:val="1"/>
      <w:numFmt w:val="lowerRoman"/>
      <w:lvlText w:val="%9."/>
      <w:lvlJc w:val="right"/>
      <w:pPr>
        <w:ind w:left="6480" w:hanging="180"/>
      </w:pPr>
    </w:lvl>
  </w:abstractNum>
  <w:abstractNum w:abstractNumId="4" w15:restartNumberingAfterBreak="0">
    <w:nsid w:val="1A3BE0C0"/>
    <w:multiLevelType w:val="hybridMultilevel"/>
    <w:tmpl w:val="D55E06FE"/>
    <w:lvl w:ilvl="0" w:tplc="7C38D0E0">
      <w:start w:val="1"/>
      <w:numFmt w:val="decimal"/>
      <w:lvlText w:val="%1."/>
      <w:lvlJc w:val="left"/>
      <w:pPr>
        <w:ind w:left="720" w:hanging="360"/>
      </w:pPr>
    </w:lvl>
    <w:lvl w:ilvl="1" w:tplc="CB3C6638">
      <w:start w:val="1"/>
      <w:numFmt w:val="lowerLetter"/>
      <w:lvlText w:val="%2."/>
      <w:lvlJc w:val="left"/>
      <w:pPr>
        <w:ind w:left="1440" w:hanging="360"/>
      </w:pPr>
    </w:lvl>
    <w:lvl w:ilvl="2" w:tplc="CAA83C24">
      <w:start w:val="1"/>
      <w:numFmt w:val="lowerRoman"/>
      <w:lvlText w:val="%3."/>
      <w:lvlJc w:val="right"/>
      <w:pPr>
        <w:ind w:left="2160" w:hanging="180"/>
      </w:pPr>
    </w:lvl>
    <w:lvl w:ilvl="3" w:tplc="B7E45590">
      <w:start w:val="1"/>
      <w:numFmt w:val="decimal"/>
      <w:lvlText w:val="%4."/>
      <w:lvlJc w:val="left"/>
      <w:pPr>
        <w:ind w:left="2880" w:hanging="360"/>
      </w:pPr>
    </w:lvl>
    <w:lvl w:ilvl="4" w:tplc="DAE637C4">
      <w:start w:val="1"/>
      <w:numFmt w:val="lowerLetter"/>
      <w:lvlText w:val="%5."/>
      <w:lvlJc w:val="left"/>
      <w:pPr>
        <w:ind w:left="3600" w:hanging="360"/>
      </w:pPr>
    </w:lvl>
    <w:lvl w:ilvl="5" w:tplc="CC3C9236">
      <w:start w:val="1"/>
      <w:numFmt w:val="lowerRoman"/>
      <w:lvlText w:val="%6."/>
      <w:lvlJc w:val="right"/>
      <w:pPr>
        <w:ind w:left="4320" w:hanging="180"/>
      </w:pPr>
    </w:lvl>
    <w:lvl w:ilvl="6" w:tplc="CBA27F9E">
      <w:start w:val="1"/>
      <w:numFmt w:val="decimal"/>
      <w:lvlText w:val="%7."/>
      <w:lvlJc w:val="left"/>
      <w:pPr>
        <w:ind w:left="5040" w:hanging="360"/>
      </w:pPr>
    </w:lvl>
    <w:lvl w:ilvl="7" w:tplc="3FE6AB98">
      <w:start w:val="1"/>
      <w:numFmt w:val="lowerLetter"/>
      <w:lvlText w:val="%8."/>
      <w:lvlJc w:val="left"/>
      <w:pPr>
        <w:ind w:left="5760" w:hanging="360"/>
      </w:pPr>
    </w:lvl>
    <w:lvl w:ilvl="8" w:tplc="722ED73C">
      <w:start w:val="1"/>
      <w:numFmt w:val="lowerRoman"/>
      <w:lvlText w:val="%9."/>
      <w:lvlJc w:val="right"/>
      <w:pPr>
        <w:ind w:left="6480" w:hanging="180"/>
      </w:pPr>
    </w:lvl>
  </w:abstractNum>
  <w:abstractNum w:abstractNumId="5" w15:restartNumberingAfterBreak="0">
    <w:nsid w:val="1B8A3834"/>
    <w:multiLevelType w:val="hybridMultilevel"/>
    <w:tmpl w:val="D130D4F0"/>
    <w:lvl w:ilvl="0" w:tplc="A05A2998">
      <w:start w:val="1"/>
      <w:numFmt w:val="bullet"/>
      <w:lvlText w:val="·"/>
      <w:lvlJc w:val="left"/>
      <w:pPr>
        <w:ind w:left="720" w:hanging="360"/>
      </w:pPr>
      <w:rPr>
        <w:rFonts w:ascii="Symbol" w:hAnsi="Symbol" w:hint="default"/>
      </w:rPr>
    </w:lvl>
    <w:lvl w:ilvl="1" w:tplc="F83E239C">
      <w:start w:val="1"/>
      <w:numFmt w:val="bullet"/>
      <w:lvlText w:val="o"/>
      <w:lvlJc w:val="left"/>
      <w:pPr>
        <w:ind w:left="1440" w:hanging="360"/>
      </w:pPr>
      <w:rPr>
        <w:rFonts w:ascii="Courier New" w:hAnsi="Courier New" w:hint="default"/>
      </w:rPr>
    </w:lvl>
    <w:lvl w:ilvl="2" w:tplc="71B6B718">
      <w:start w:val="1"/>
      <w:numFmt w:val="bullet"/>
      <w:lvlText w:val=""/>
      <w:lvlJc w:val="left"/>
      <w:pPr>
        <w:ind w:left="2160" w:hanging="360"/>
      </w:pPr>
      <w:rPr>
        <w:rFonts w:ascii="Wingdings" w:hAnsi="Wingdings" w:hint="default"/>
      </w:rPr>
    </w:lvl>
    <w:lvl w:ilvl="3" w:tplc="838AACB4">
      <w:start w:val="1"/>
      <w:numFmt w:val="bullet"/>
      <w:lvlText w:val=""/>
      <w:lvlJc w:val="left"/>
      <w:pPr>
        <w:ind w:left="2880" w:hanging="360"/>
      </w:pPr>
      <w:rPr>
        <w:rFonts w:ascii="Symbol" w:hAnsi="Symbol" w:hint="default"/>
      </w:rPr>
    </w:lvl>
    <w:lvl w:ilvl="4" w:tplc="12CC71C8">
      <w:start w:val="1"/>
      <w:numFmt w:val="bullet"/>
      <w:lvlText w:val="o"/>
      <w:lvlJc w:val="left"/>
      <w:pPr>
        <w:ind w:left="3600" w:hanging="360"/>
      </w:pPr>
      <w:rPr>
        <w:rFonts w:ascii="Courier New" w:hAnsi="Courier New" w:hint="default"/>
      </w:rPr>
    </w:lvl>
    <w:lvl w:ilvl="5" w:tplc="A0C08C88">
      <w:start w:val="1"/>
      <w:numFmt w:val="bullet"/>
      <w:lvlText w:val=""/>
      <w:lvlJc w:val="left"/>
      <w:pPr>
        <w:ind w:left="4320" w:hanging="360"/>
      </w:pPr>
      <w:rPr>
        <w:rFonts w:ascii="Wingdings" w:hAnsi="Wingdings" w:hint="default"/>
      </w:rPr>
    </w:lvl>
    <w:lvl w:ilvl="6" w:tplc="CAB2A45A">
      <w:start w:val="1"/>
      <w:numFmt w:val="bullet"/>
      <w:lvlText w:val=""/>
      <w:lvlJc w:val="left"/>
      <w:pPr>
        <w:ind w:left="5040" w:hanging="360"/>
      </w:pPr>
      <w:rPr>
        <w:rFonts w:ascii="Symbol" w:hAnsi="Symbol" w:hint="default"/>
      </w:rPr>
    </w:lvl>
    <w:lvl w:ilvl="7" w:tplc="9B8CF538">
      <w:start w:val="1"/>
      <w:numFmt w:val="bullet"/>
      <w:lvlText w:val="o"/>
      <w:lvlJc w:val="left"/>
      <w:pPr>
        <w:ind w:left="5760" w:hanging="360"/>
      </w:pPr>
      <w:rPr>
        <w:rFonts w:ascii="Courier New" w:hAnsi="Courier New" w:hint="default"/>
      </w:rPr>
    </w:lvl>
    <w:lvl w:ilvl="8" w:tplc="2B8052E4">
      <w:start w:val="1"/>
      <w:numFmt w:val="bullet"/>
      <w:lvlText w:val=""/>
      <w:lvlJc w:val="left"/>
      <w:pPr>
        <w:ind w:left="6480" w:hanging="360"/>
      </w:pPr>
      <w:rPr>
        <w:rFonts w:ascii="Wingdings" w:hAnsi="Wingdings" w:hint="default"/>
      </w:rPr>
    </w:lvl>
  </w:abstractNum>
  <w:abstractNum w:abstractNumId="6" w15:restartNumberingAfterBreak="0">
    <w:nsid w:val="23E6552E"/>
    <w:multiLevelType w:val="hybridMultilevel"/>
    <w:tmpl w:val="885A7016"/>
    <w:lvl w:ilvl="0" w:tplc="EE969444">
      <w:start w:val="1"/>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1B5251"/>
    <w:multiLevelType w:val="hybridMultilevel"/>
    <w:tmpl w:val="5802C764"/>
    <w:lvl w:ilvl="0" w:tplc="BE9E544E">
      <w:start w:val="1"/>
      <w:numFmt w:val="bullet"/>
      <w:lvlText w:val="·"/>
      <w:lvlJc w:val="left"/>
      <w:pPr>
        <w:ind w:left="720" w:hanging="360"/>
      </w:pPr>
      <w:rPr>
        <w:rFonts w:ascii="Symbol" w:hAnsi="Symbol" w:hint="default"/>
      </w:rPr>
    </w:lvl>
    <w:lvl w:ilvl="1" w:tplc="C1241E3E">
      <w:start w:val="1"/>
      <w:numFmt w:val="bullet"/>
      <w:lvlText w:val="o"/>
      <w:lvlJc w:val="left"/>
      <w:pPr>
        <w:ind w:left="1440" w:hanging="360"/>
      </w:pPr>
      <w:rPr>
        <w:rFonts w:ascii="Courier New" w:hAnsi="Courier New" w:hint="default"/>
      </w:rPr>
    </w:lvl>
    <w:lvl w:ilvl="2" w:tplc="945611A4">
      <w:start w:val="1"/>
      <w:numFmt w:val="bullet"/>
      <w:lvlText w:val=""/>
      <w:lvlJc w:val="left"/>
      <w:pPr>
        <w:ind w:left="2160" w:hanging="360"/>
      </w:pPr>
      <w:rPr>
        <w:rFonts w:ascii="Wingdings" w:hAnsi="Wingdings" w:hint="default"/>
      </w:rPr>
    </w:lvl>
    <w:lvl w:ilvl="3" w:tplc="3132B98E">
      <w:start w:val="1"/>
      <w:numFmt w:val="bullet"/>
      <w:lvlText w:val=""/>
      <w:lvlJc w:val="left"/>
      <w:pPr>
        <w:ind w:left="2880" w:hanging="360"/>
      </w:pPr>
      <w:rPr>
        <w:rFonts w:ascii="Symbol" w:hAnsi="Symbol" w:hint="default"/>
      </w:rPr>
    </w:lvl>
    <w:lvl w:ilvl="4" w:tplc="270AF002">
      <w:start w:val="1"/>
      <w:numFmt w:val="bullet"/>
      <w:lvlText w:val="o"/>
      <w:lvlJc w:val="left"/>
      <w:pPr>
        <w:ind w:left="3600" w:hanging="360"/>
      </w:pPr>
      <w:rPr>
        <w:rFonts w:ascii="Courier New" w:hAnsi="Courier New" w:hint="default"/>
      </w:rPr>
    </w:lvl>
    <w:lvl w:ilvl="5" w:tplc="311AF7FE">
      <w:start w:val="1"/>
      <w:numFmt w:val="bullet"/>
      <w:lvlText w:val=""/>
      <w:lvlJc w:val="left"/>
      <w:pPr>
        <w:ind w:left="4320" w:hanging="360"/>
      </w:pPr>
      <w:rPr>
        <w:rFonts w:ascii="Wingdings" w:hAnsi="Wingdings" w:hint="default"/>
      </w:rPr>
    </w:lvl>
    <w:lvl w:ilvl="6" w:tplc="6B18CFB6">
      <w:start w:val="1"/>
      <w:numFmt w:val="bullet"/>
      <w:lvlText w:val=""/>
      <w:lvlJc w:val="left"/>
      <w:pPr>
        <w:ind w:left="5040" w:hanging="360"/>
      </w:pPr>
      <w:rPr>
        <w:rFonts w:ascii="Symbol" w:hAnsi="Symbol" w:hint="default"/>
      </w:rPr>
    </w:lvl>
    <w:lvl w:ilvl="7" w:tplc="39DE8624">
      <w:start w:val="1"/>
      <w:numFmt w:val="bullet"/>
      <w:lvlText w:val="o"/>
      <w:lvlJc w:val="left"/>
      <w:pPr>
        <w:ind w:left="5760" w:hanging="360"/>
      </w:pPr>
      <w:rPr>
        <w:rFonts w:ascii="Courier New" w:hAnsi="Courier New" w:hint="default"/>
      </w:rPr>
    </w:lvl>
    <w:lvl w:ilvl="8" w:tplc="9A264BD6">
      <w:start w:val="1"/>
      <w:numFmt w:val="bullet"/>
      <w:lvlText w:val=""/>
      <w:lvlJc w:val="left"/>
      <w:pPr>
        <w:ind w:left="6480" w:hanging="360"/>
      </w:pPr>
      <w:rPr>
        <w:rFonts w:ascii="Wingdings" w:hAnsi="Wingdings" w:hint="default"/>
      </w:rPr>
    </w:lvl>
  </w:abstractNum>
  <w:abstractNum w:abstractNumId="8" w15:restartNumberingAfterBreak="0">
    <w:nsid w:val="316BC8F5"/>
    <w:multiLevelType w:val="multilevel"/>
    <w:tmpl w:val="DA86F73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9" w15:restartNumberingAfterBreak="0">
    <w:nsid w:val="340558BD"/>
    <w:multiLevelType w:val="hybridMultilevel"/>
    <w:tmpl w:val="2BA26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113E5"/>
    <w:multiLevelType w:val="hybridMultilevel"/>
    <w:tmpl w:val="05247402"/>
    <w:lvl w:ilvl="0" w:tplc="E7846598">
      <w:start w:val="1"/>
      <w:numFmt w:val="decimal"/>
      <w:lvlText w:val="%1."/>
      <w:lvlJc w:val="left"/>
      <w:pPr>
        <w:ind w:left="360" w:hanging="360"/>
      </w:pPr>
    </w:lvl>
    <w:lvl w:ilvl="1" w:tplc="0434A23C" w:tentative="1">
      <w:start w:val="1"/>
      <w:numFmt w:val="lowerLetter"/>
      <w:lvlText w:val="%2."/>
      <w:lvlJc w:val="left"/>
      <w:pPr>
        <w:ind w:left="1080" w:hanging="360"/>
      </w:pPr>
    </w:lvl>
    <w:lvl w:ilvl="2" w:tplc="6C2440F6" w:tentative="1">
      <w:start w:val="1"/>
      <w:numFmt w:val="lowerRoman"/>
      <w:lvlText w:val="%3."/>
      <w:lvlJc w:val="right"/>
      <w:pPr>
        <w:ind w:left="1800" w:hanging="180"/>
      </w:pPr>
    </w:lvl>
    <w:lvl w:ilvl="3" w:tplc="97DE8398" w:tentative="1">
      <w:start w:val="1"/>
      <w:numFmt w:val="decimal"/>
      <w:lvlText w:val="%4."/>
      <w:lvlJc w:val="left"/>
      <w:pPr>
        <w:ind w:left="2520" w:hanging="360"/>
      </w:pPr>
    </w:lvl>
    <w:lvl w:ilvl="4" w:tplc="C3B0EC20" w:tentative="1">
      <w:start w:val="1"/>
      <w:numFmt w:val="lowerLetter"/>
      <w:lvlText w:val="%5."/>
      <w:lvlJc w:val="left"/>
      <w:pPr>
        <w:ind w:left="3240" w:hanging="360"/>
      </w:pPr>
    </w:lvl>
    <w:lvl w:ilvl="5" w:tplc="50F89936" w:tentative="1">
      <w:start w:val="1"/>
      <w:numFmt w:val="lowerRoman"/>
      <w:lvlText w:val="%6."/>
      <w:lvlJc w:val="right"/>
      <w:pPr>
        <w:ind w:left="3960" w:hanging="180"/>
      </w:pPr>
    </w:lvl>
    <w:lvl w:ilvl="6" w:tplc="5468A2BA" w:tentative="1">
      <w:start w:val="1"/>
      <w:numFmt w:val="decimal"/>
      <w:lvlText w:val="%7."/>
      <w:lvlJc w:val="left"/>
      <w:pPr>
        <w:ind w:left="4680" w:hanging="360"/>
      </w:pPr>
    </w:lvl>
    <w:lvl w:ilvl="7" w:tplc="4AFE438C" w:tentative="1">
      <w:start w:val="1"/>
      <w:numFmt w:val="lowerLetter"/>
      <w:lvlText w:val="%8."/>
      <w:lvlJc w:val="left"/>
      <w:pPr>
        <w:ind w:left="5400" w:hanging="360"/>
      </w:pPr>
    </w:lvl>
    <w:lvl w:ilvl="8" w:tplc="BEFC683C" w:tentative="1">
      <w:start w:val="1"/>
      <w:numFmt w:val="lowerRoman"/>
      <w:lvlText w:val="%9."/>
      <w:lvlJc w:val="right"/>
      <w:pPr>
        <w:ind w:left="6120" w:hanging="180"/>
      </w:pPr>
    </w:lvl>
  </w:abstractNum>
  <w:abstractNum w:abstractNumId="11" w15:restartNumberingAfterBreak="0">
    <w:nsid w:val="3CAA094F"/>
    <w:multiLevelType w:val="hybridMultilevel"/>
    <w:tmpl w:val="CC24FEBA"/>
    <w:lvl w:ilvl="0" w:tplc="5A56EE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4EB03"/>
    <w:multiLevelType w:val="multilevel"/>
    <w:tmpl w:val="419ED6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552E618C"/>
    <w:multiLevelType w:val="hybridMultilevel"/>
    <w:tmpl w:val="84AC2586"/>
    <w:lvl w:ilvl="0" w:tplc="0BE0EA48">
      <w:start w:val="1"/>
      <w:numFmt w:val="bullet"/>
      <w:lvlText w:val="·"/>
      <w:lvlJc w:val="left"/>
      <w:pPr>
        <w:ind w:left="720" w:hanging="360"/>
      </w:pPr>
      <w:rPr>
        <w:rFonts w:ascii="Symbol" w:hAnsi="Symbol" w:hint="default"/>
      </w:rPr>
    </w:lvl>
    <w:lvl w:ilvl="1" w:tplc="778211D2">
      <w:start w:val="1"/>
      <w:numFmt w:val="bullet"/>
      <w:lvlText w:val="o"/>
      <w:lvlJc w:val="left"/>
      <w:pPr>
        <w:ind w:left="1440" w:hanging="360"/>
      </w:pPr>
      <w:rPr>
        <w:rFonts w:ascii="Courier New" w:hAnsi="Courier New" w:hint="default"/>
      </w:rPr>
    </w:lvl>
    <w:lvl w:ilvl="2" w:tplc="FA96EAE2">
      <w:start w:val="1"/>
      <w:numFmt w:val="bullet"/>
      <w:lvlText w:val=""/>
      <w:lvlJc w:val="left"/>
      <w:pPr>
        <w:ind w:left="2160" w:hanging="360"/>
      </w:pPr>
      <w:rPr>
        <w:rFonts w:ascii="Wingdings" w:hAnsi="Wingdings" w:hint="default"/>
      </w:rPr>
    </w:lvl>
    <w:lvl w:ilvl="3" w:tplc="88B295A4">
      <w:start w:val="1"/>
      <w:numFmt w:val="bullet"/>
      <w:lvlText w:val=""/>
      <w:lvlJc w:val="left"/>
      <w:pPr>
        <w:ind w:left="2880" w:hanging="360"/>
      </w:pPr>
      <w:rPr>
        <w:rFonts w:ascii="Symbol" w:hAnsi="Symbol" w:hint="default"/>
      </w:rPr>
    </w:lvl>
    <w:lvl w:ilvl="4" w:tplc="48124FC4">
      <w:start w:val="1"/>
      <w:numFmt w:val="bullet"/>
      <w:lvlText w:val="o"/>
      <w:lvlJc w:val="left"/>
      <w:pPr>
        <w:ind w:left="3600" w:hanging="360"/>
      </w:pPr>
      <w:rPr>
        <w:rFonts w:ascii="Courier New" w:hAnsi="Courier New" w:hint="default"/>
      </w:rPr>
    </w:lvl>
    <w:lvl w:ilvl="5" w:tplc="702EFE7C">
      <w:start w:val="1"/>
      <w:numFmt w:val="bullet"/>
      <w:lvlText w:val=""/>
      <w:lvlJc w:val="left"/>
      <w:pPr>
        <w:ind w:left="4320" w:hanging="360"/>
      </w:pPr>
      <w:rPr>
        <w:rFonts w:ascii="Wingdings" w:hAnsi="Wingdings" w:hint="default"/>
      </w:rPr>
    </w:lvl>
    <w:lvl w:ilvl="6" w:tplc="8B8859C4">
      <w:start w:val="1"/>
      <w:numFmt w:val="bullet"/>
      <w:lvlText w:val=""/>
      <w:lvlJc w:val="left"/>
      <w:pPr>
        <w:ind w:left="5040" w:hanging="360"/>
      </w:pPr>
      <w:rPr>
        <w:rFonts w:ascii="Symbol" w:hAnsi="Symbol" w:hint="default"/>
      </w:rPr>
    </w:lvl>
    <w:lvl w:ilvl="7" w:tplc="24787C36">
      <w:start w:val="1"/>
      <w:numFmt w:val="bullet"/>
      <w:lvlText w:val="o"/>
      <w:lvlJc w:val="left"/>
      <w:pPr>
        <w:ind w:left="5760" w:hanging="360"/>
      </w:pPr>
      <w:rPr>
        <w:rFonts w:ascii="Courier New" w:hAnsi="Courier New" w:hint="default"/>
      </w:rPr>
    </w:lvl>
    <w:lvl w:ilvl="8" w:tplc="CAF82774">
      <w:start w:val="1"/>
      <w:numFmt w:val="bullet"/>
      <w:lvlText w:val=""/>
      <w:lvlJc w:val="left"/>
      <w:pPr>
        <w:ind w:left="6480" w:hanging="360"/>
      </w:pPr>
      <w:rPr>
        <w:rFonts w:ascii="Wingdings" w:hAnsi="Wingdings" w:hint="default"/>
      </w:rPr>
    </w:lvl>
  </w:abstractNum>
  <w:abstractNum w:abstractNumId="14" w15:restartNumberingAfterBreak="0">
    <w:nsid w:val="5AEBB5CD"/>
    <w:multiLevelType w:val="hybridMultilevel"/>
    <w:tmpl w:val="EB70A8E0"/>
    <w:lvl w:ilvl="0" w:tplc="4A70283C">
      <w:start w:val="1"/>
      <w:numFmt w:val="bullet"/>
      <w:lvlText w:val="·"/>
      <w:lvlJc w:val="left"/>
      <w:pPr>
        <w:ind w:left="720" w:hanging="360"/>
      </w:pPr>
      <w:rPr>
        <w:rFonts w:ascii="Symbol" w:hAnsi="Symbol" w:hint="default"/>
      </w:rPr>
    </w:lvl>
    <w:lvl w:ilvl="1" w:tplc="0DA01CCA">
      <w:start w:val="1"/>
      <w:numFmt w:val="bullet"/>
      <w:lvlText w:val="o"/>
      <w:lvlJc w:val="left"/>
      <w:pPr>
        <w:ind w:left="1440" w:hanging="360"/>
      </w:pPr>
      <w:rPr>
        <w:rFonts w:ascii="Courier New" w:hAnsi="Courier New" w:hint="default"/>
      </w:rPr>
    </w:lvl>
    <w:lvl w:ilvl="2" w:tplc="F9409526">
      <w:start w:val="1"/>
      <w:numFmt w:val="bullet"/>
      <w:lvlText w:val=""/>
      <w:lvlJc w:val="left"/>
      <w:pPr>
        <w:ind w:left="2160" w:hanging="360"/>
      </w:pPr>
      <w:rPr>
        <w:rFonts w:ascii="Wingdings" w:hAnsi="Wingdings" w:hint="default"/>
      </w:rPr>
    </w:lvl>
    <w:lvl w:ilvl="3" w:tplc="7AB26148">
      <w:start w:val="1"/>
      <w:numFmt w:val="bullet"/>
      <w:lvlText w:val=""/>
      <w:lvlJc w:val="left"/>
      <w:pPr>
        <w:ind w:left="2880" w:hanging="360"/>
      </w:pPr>
      <w:rPr>
        <w:rFonts w:ascii="Symbol" w:hAnsi="Symbol" w:hint="default"/>
      </w:rPr>
    </w:lvl>
    <w:lvl w:ilvl="4" w:tplc="892CF77C">
      <w:start w:val="1"/>
      <w:numFmt w:val="bullet"/>
      <w:lvlText w:val="o"/>
      <w:lvlJc w:val="left"/>
      <w:pPr>
        <w:ind w:left="3600" w:hanging="360"/>
      </w:pPr>
      <w:rPr>
        <w:rFonts w:ascii="Courier New" w:hAnsi="Courier New" w:hint="default"/>
      </w:rPr>
    </w:lvl>
    <w:lvl w:ilvl="5" w:tplc="DB201B9C">
      <w:start w:val="1"/>
      <w:numFmt w:val="bullet"/>
      <w:lvlText w:val=""/>
      <w:lvlJc w:val="left"/>
      <w:pPr>
        <w:ind w:left="4320" w:hanging="360"/>
      </w:pPr>
      <w:rPr>
        <w:rFonts w:ascii="Wingdings" w:hAnsi="Wingdings" w:hint="default"/>
      </w:rPr>
    </w:lvl>
    <w:lvl w:ilvl="6" w:tplc="A60A8236">
      <w:start w:val="1"/>
      <w:numFmt w:val="bullet"/>
      <w:lvlText w:val=""/>
      <w:lvlJc w:val="left"/>
      <w:pPr>
        <w:ind w:left="5040" w:hanging="360"/>
      </w:pPr>
      <w:rPr>
        <w:rFonts w:ascii="Symbol" w:hAnsi="Symbol" w:hint="default"/>
      </w:rPr>
    </w:lvl>
    <w:lvl w:ilvl="7" w:tplc="BFBC05CE">
      <w:start w:val="1"/>
      <w:numFmt w:val="bullet"/>
      <w:lvlText w:val="o"/>
      <w:lvlJc w:val="left"/>
      <w:pPr>
        <w:ind w:left="5760" w:hanging="360"/>
      </w:pPr>
      <w:rPr>
        <w:rFonts w:ascii="Courier New" w:hAnsi="Courier New" w:hint="default"/>
      </w:rPr>
    </w:lvl>
    <w:lvl w:ilvl="8" w:tplc="0E682C74">
      <w:start w:val="1"/>
      <w:numFmt w:val="bullet"/>
      <w:lvlText w:val=""/>
      <w:lvlJc w:val="left"/>
      <w:pPr>
        <w:ind w:left="6480" w:hanging="360"/>
      </w:pPr>
      <w:rPr>
        <w:rFonts w:ascii="Wingdings" w:hAnsi="Wingdings" w:hint="default"/>
      </w:rPr>
    </w:lvl>
  </w:abstractNum>
  <w:abstractNum w:abstractNumId="15" w15:restartNumberingAfterBreak="0">
    <w:nsid w:val="5CDB98D0"/>
    <w:multiLevelType w:val="hybridMultilevel"/>
    <w:tmpl w:val="E39EE75A"/>
    <w:lvl w:ilvl="0" w:tplc="0746667C">
      <w:start w:val="1"/>
      <w:numFmt w:val="bullet"/>
      <w:lvlText w:val="·"/>
      <w:lvlJc w:val="left"/>
      <w:pPr>
        <w:ind w:left="720" w:hanging="360"/>
      </w:pPr>
      <w:rPr>
        <w:rFonts w:ascii="Symbol" w:hAnsi="Symbol" w:hint="default"/>
      </w:rPr>
    </w:lvl>
    <w:lvl w:ilvl="1" w:tplc="16A40068">
      <w:start w:val="1"/>
      <w:numFmt w:val="bullet"/>
      <w:lvlText w:val="o"/>
      <w:lvlJc w:val="left"/>
      <w:pPr>
        <w:ind w:left="1440" w:hanging="360"/>
      </w:pPr>
      <w:rPr>
        <w:rFonts w:ascii="Courier New" w:hAnsi="Courier New" w:hint="default"/>
      </w:rPr>
    </w:lvl>
    <w:lvl w:ilvl="2" w:tplc="11205D00">
      <w:start w:val="1"/>
      <w:numFmt w:val="bullet"/>
      <w:lvlText w:val=""/>
      <w:lvlJc w:val="left"/>
      <w:pPr>
        <w:ind w:left="2160" w:hanging="360"/>
      </w:pPr>
      <w:rPr>
        <w:rFonts w:ascii="Wingdings" w:hAnsi="Wingdings" w:hint="default"/>
      </w:rPr>
    </w:lvl>
    <w:lvl w:ilvl="3" w:tplc="34D43694">
      <w:start w:val="1"/>
      <w:numFmt w:val="bullet"/>
      <w:lvlText w:val=""/>
      <w:lvlJc w:val="left"/>
      <w:pPr>
        <w:ind w:left="2880" w:hanging="360"/>
      </w:pPr>
      <w:rPr>
        <w:rFonts w:ascii="Symbol" w:hAnsi="Symbol" w:hint="default"/>
      </w:rPr>
    </w:lvl>
    <w:lvl w:ilvl="4" w:tplc="4DE83276">
      <w:start w:val="1"/>
      <w:numFmt w:val="bullet"/>
      <w:lvlText w:val="o"/>
      <w:lvlJc w:val="left"/>
      <w:pPr>
        <w:ind w:left="3600" w:hanging="360"/>
      </w:pPr>
      <w:rPr>
        <w:rFonts w:ascii="Courier New" w:hAnsi="Courier New" w:hint="default"/>
      </w:rPr>
    </w:lvl>
    <w:lvl w:ilvl="5" w:tplc="2D300838">
      <w:start w:val="1"/>
      <w:numFmt w:val="bullet"/>
      <w:lvlText w:val=""/>
      <w:lvlJc w:val="left"/>
      <w:pPr>
        <w:ind w:left="4320" w:hanging="360"/>
      </w:pPr>
      <w:rPr>
        <w:rFonts w:ascii="Wingdings" w:hAnsi="Wingdings" w:hint="default"/>
      </w:rPr>
    </w:lvl>
    <w:lvl w:ilvl="6" w:tplc="A2201B72">
      <w:start w:val="1"/>
      <w:numFmt w:val="bullet"/>
      <w:lvlText w:val=""/>
      <w:lvlJc w:val="left"/>
      <w:pPr>
        <w:ind w:left="5040" w:hanging="360"/>
      </w:pPr>
      <w:rPr>
        <w:rFonts w:ascii="Symbol" w:hAnsi="Symbol" w:hint="default"/>
      </w:rPr>
    </w:lvl>
    <w:lvl w:ilvl="7" w:tplc="6D70CECA">
      <w:start w:val="1"/>
      <w:numFmt w:val="bullet"/>
      <w:lvlText w:val="o"/>
      <w:lvlJc w:val="left"/>
      <w:pPr>
        <w:ind w:left="5760" w:hanging="360"/>
      </w:pPr>
      <w:rPr>
        <w:rFonts w:ascii="Courier New" w:hAnsi="Courier New" w:hint="default"/>
      </w:rPr>
    </w:lvl>
    <w:lvl w:ilvl="8" w:tplc="B428EFC8">
      <w:start w:val="1"/>
      <w:numFmt w:val="bullet"/>
      <w:lvlText w:val=""/>
      <w:lvlJc w:val="left"/>
      <w:pPr>
        <w:ind w:left="6480" w:hanging="360"/>
      </w:pPr>
      <w:rPr>
        <w:rFonts w:ascii="Wingdings" w:hAnsi="Wingdings" w:hint="default"/>
      </w:rPr>
    </w:lvl>
  </w:abstractNum>
  <w:abstractNum w:abstractNumId="16" w15:restartNumberingAfterBreak="0">
    <w:nsid w:val="5CFE213A"/>
    <w:multiLevelType w:val="hybridMultilevel"/>
    <w:tmpl w:val="55CE3794"/>
    <w:lvl w:ilvl="0" w:tplc="9160A8DA">
      <w:start w:val="1"/>
      <w:numFmt w:val="bullet"/>
      <w:lvlText w:val="·"/>
      <w:lvlJc w:val="left"/>
      <w:pPr>
        <w:ind w:left="720" w:hanging="360"/>
      </w:pPr>
      <w:rPr>
        <w:rFonts w:ascii="Symbol" w:hAnsi="Symbol" w:hint="default"/>
      </w:rPr>
    </w:lvl>
    <w:lvl w:ilvl="1" w:tplc="626A046E">
      <w:start w:val="1"/>
      <w:numFmt w:val="bullet"/>
      <w:lvlText w:val="o"/>
      <w:lvlJc w:val="left"/>
      <w:pPr>
        <w:ind w:left="1440" w:hanging="360"/>
      </w:pPr>
      <w:rPr>
        <w:rFonts w:ascii="Courier New" w:hAnsi="Courier New" w:hint="default"/>
      </w:rPr>
    </w:lvl>
    <w:lvl w:ilvl="2" w:tplc="32DCAC7C">
      <w:start w:val="1"/>
      <w:numFmt w:val="bullet"/>
      <w:lvlText w:val=""/>
      <w:lvlJc w:val="left"/>
      <w:pPr>
        <w:ind w:left="2160" w:hanging="360"/>
      </w:pPr>
      <w:rPr>
        <w:rFonts w:ascii="Wingdings" w:hAnsi="Wingdings" w:hint="default"/>
      </w:rPr>
    </w:lvl>
    <w:lvl w:ilvl="3" w:tplc="832CD78A">
      <w:start w:val="1"/>
      <w:numFmt w:val="bullet"/>
      <w:lvlText w:val=""/>
      <w:lvlJc w:val="left"/>
      <w:pPr>
        <w:ind w:left="2880" w:hanging="360"/>
      </w:pPr>
      <w:rPr>
        <w:rFonts w:ascii="Symbol" w:hAnsi="Symbol" w:hint="default"/>
      </w:rPr>
    </w:lvl>
    <w:lvl w:ilvl="4" w:tplc="8C787596">
      <w:start w:val="1"/>
      <w:numFmt w:val="bullet"/>
      <w:lvlText w:val="o"/>
      <w:lvlJc w:val="left"/>
      <w:pPr>
        <w:ind w:left="3600" w:hanging="360"/>
      </w:pPr>
      <w:rPr>
        <w:rFonts w:ascii="Courier New" w:hAnsi="Courier New" w:hint="default"/>
      </w:rPr>
    </w:lvl>
    <w:lvl w:ilvl="5" w:tplc="868C253C">
      <w:start w:val="1"/>
      <w:numFmt w:val="bullet"/>
      <w:lvlText w:val=""/>
      <w:lvlJc w:val="left"/>
      <w:pPr>
        <w:ind w:left="4320" w:hanging="360"/>
      </w:pPr>
      <w:rPr>
        <w:rFonts w:ascii="Wingdings" w:hAnsi="Wingdings" w:hint="default"/>
      </w:rPr>
    </w:lvl>
    <w:lvl w:ilvl="6" w:tplc="D95C3C74">
      <w:start w:val="1"/>
      <w:numFmt w:val="bullet"/>
      <w:lvlText w:val=""/>
      <w:lvlJc w:val="left"/>
      <w:pPr>
        <w:ind w:left="5040" w:hanging="360"/>
      </w:pPr>
      <w:rPr>
        <w:rFonts w:ascii="Symbol" w:hAnsi="Symbol" w:hint="default"/>
      </w:rPr>
    </w:lvl>
    <w:lvl w:ilvl="7" w:tplc="B7F6CCEC">
      <w:start w:val="1"/>
      <w:numFmt w:val="bullet"/>
      <w:lvlText w:val="o"/>
      <w:lvlJc w:val="left"/>
      <w:pPr>
        <w:ind w:left="5760" w:hanging="360"/>
      </w:pPr>
      <w:rPr>
        <w:rFonts w:ascii="Courier New" w:hAnsi="Courier New" w:hint="default"/>
      </w:rPr>
    </w:lvl>
    <w:lvl w:ilvl="8" w:tplc="F81AA70C">
      <w:start w:val="1"/>
      <w:numFmt w:val="bullet"/>
      <w:lvlText w:val=""/>
      <w:lvlJc w:val="left"/>
      <w:pPr>
        <w:ind w:left="6480" w:hanging="360"/>
      </w:pPr>
      <w:rPr>
        <w:rFonts w:ascii="Wingdings" w:hAnsi="Wingdings" w:hint="default"/>
      </w:rPr>
    </w:lvl>
  </w:abstractNum>
  <w:abstractNum w:abstractNumId="17" w15:restartNumberingAfterBreak="0">
    <w:nsid w:val="61C1752E"/>
    <w:multiLevelType w:val="hybridMultilevel"/>
    <w:tmpl w:val="8742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582"/>
    <w:multiLevelType w:val="hybridMultilevel"/>
    <w:tmpl w:val="338A7F8A"/>
    <w:lvl w:ilvl="0" w:tplc="5A56EE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D326F"/>
    <w:multiLevelType w:val="hybridMultilevel"/>
    <w:tmpl w:val="FBA8FB20"/>
    <w:lvl w:ilvl="0" w:tplc="5A56EE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003FF"/>
    <w:multiLevelType w:val="multilevel"/>
    <w:tmpl w:val="DBA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710124">
    <w:abstractNumId w:val="12"/>
  </w:num>
  <w:num w:numId="2" w16cid:durableId="1914585374">
    <w:abstractNumId w:val="1"/>
  </w:num>
  <w:num w:numId="3" w16cid:durableId="1499079354">
    <w:abstractNumId w:val="3"/>
  </w:num>
  <w:num w:numId="4" w16cid:durableId="912930837">
    <w:abstractNumId w:val="4"/>
  </w:num>
  <w:num w:numId="5" w16cid:durableId="160239623">
    <w:abstractNumId w:val="8"/>
  </w:num>
  <w:num w:numId="6" w16cid:durableId="1720744908">
    <w:abstractNumId w:val="7"/>
  </w:num>
  <w:num w:numId="7" w16cid:durableId="1949002346">
    <w:abstractNumId w:val="15"/>
  </w:num>
  <w:num w:numId="8" w16cid:durableId="55780886">
    <w:abstractNumId w:val="13"/>
  </w:num>
  <w:num w:numId="9" w16cid:durableId="278417150">
    <w:abstractNumId w:val="5"/>
  </w:num>
  <w:num w:numId="10" w16cid:durableId="178858587">
    <w:abstractNumId w:val="0"/>
  </w:num>
  <w:num w:numId="11" w16cid:durableId="562759508">
    <w:abstractNumId w:val="16"/>
  </w:num>
  <w:num w:numId="12" w16cid:durableId="1418359617">
    <w:abstractNumId w:val="14"/>
  </w:num>
  <w:num w:numId="13" w16cid:durableId="2117211060">
    <w:abstractNumId w:val="2"/>
  </w:num>
  <w:num w:numId="14" w16cid:durableId="1729380995">
    <w:abstractNumId w:val="6"/>
  </w:num>
  <w:num w:numId="15" w16cid:durableId="2108455291">
    <w:abstractNumId w:val="6"/>
  </w:num>
  <w:num w:numId="16" w16cid:durableId="263732299">
    <w:abstractNumId w:val="9"/>
  </w:num>
  <w:num w:numId="17" w16cid:durableId="737821464">
    <w:abstractNumId w:val="11"/>
  </w:num>
  <w:num w:numId="18" w16cid:durableId="1067997507">
    <w:abstractNumId w:val="19"/>
  </w:num>
  <w:num w:numId="19" w16cid:durableId="1321352852">
    <w:abstractNumId w:val="18"/>
  </w:num>
  <w:num w:numId="20" w16cid:durableId="2067490085">
    <w:abstractNumId w:val="10"/>
  </w:num>
  <w:num w:numId="21" w16cid:durableId="88821658">
    <w:abstractNumId w:val="20"/>
  </w:num>
  <w:num w:numId="22" w16cid:durableId="11250045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C2"/>
    <w:rsid w:val="000B1D76"/>
    <w:rsid w:val="001C12B5"/>
    <w:rsid w:val="0023523C"/>
    <w:rsid w:val="0026711F"/>
    <w:rsid w:val="003E1E3C"/>
    <w:rsid w:val="004611C2"/>
    <w:rsid w:val="0046382E"/>
    <w:rsid w:val="005C7153"/>
    <w:rsid w:val="00756B71"/>
    <w:rsid w:val="008E34C4"/>
    <w:rsid w:val="00902ACE"/>
    <w:rsid w:val="00D91E7D"/>
    <w:rsid w:val="00E77045"/>
    <w:rsid w:val="09D30EFF"/>
    <w:rsid w:val="0B873D74"/>
    <w:rsid w:val="16B97F8D"/>
    <w:rsid w:val="18554FEE"/>
    <w:rsid w:val="1D39CCF4"/>
    <w:rsid w:val="1FAF9C96"/>
    <w:rsid w:val="27A25067"/>
    <w:rsid w:val="3562F029"/>
    <w:rsid w:val="363CEF6A"/>
    <w:rsid w:val="3B3BCA78"/>
    <w:rsid w:val="40739887"/>
    <w:rsid w:val="43F6D751"/>
    <w:rsid w:val="46486422"/>
    <w:rsid w:val="472E7813"/>
    <w:rsid w:val="5B241B19"/>
    <w:rsid w:val="5CBFEB7A"/>
    <w:rsid w:val="5FE77C78"/>
    <w:rsid w:val="6130461E"/>
    <w:rsid w:val="61662D45"/>
    <w:rsid w:val="61C6008F"/>
    <w:rsid w:val="670C4B78"/>
    <w:rsid w:val="6C03CD96"/>
    <w:rsid w:val="6C66E7F2"/>
    <w:rsid w:val="6CDDFCCA"/>
    <w:rsid w:val="6CEFA303"/>
    <w:rsid w:val="70EF9CCD"/>
    <w:rsid w:val="7522F184"/>
    <w:rsid w:val="7BD4F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AC6F"/>
  <w15:chartTrackingRefBased/>
  <w15:docId w15:val="{631EFC40-7474-428E-ADE9-C9055F18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C2"/>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D91E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E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3C"/>
    <w:rPr>
      <w:rFonts w:ascii="Segoe UI" w:hAnsi="Segoe UI" w:cs="Segoe UI"/>
      <w:sz w:val="18"/>
      <w:szCs w:val="18"/>
    </w:rPr>
  </w:style>
  <w:style w:type="paragraph" w:styleId="Revision">
    <w:name w:val="Revision"/>
    <w:hidden/>
    <w:uiPriority w:val="99"/>
    <w:semiHidden/>
    <w:rsid w:val="0046382E"/>
    <w:pPr>
      <w:spacing w:after="0" w:line="240" w:lineRule="auto"/>
    </w:pPr>
  </w:style>
  <w:style w:type="paragraph" w:customStyle="1" w:styleId="numbered-paragraph">
    <w:name w:val="numbered-paragraph"/>
    <w:basedOn w:val="Normal"/>
    <w:rsid w:val="004638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63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82E"/>
    <w:rPr>
      <w:b/>
      <w:bCs/>
    </w:rPr>
  </w:style>
  <w:style w:type="character" w:styleId="CommentReference">
    <w:name w:val="annotation reference"/>
    <w:basedOn w:val="DefaultParagraphFont"/>
    <w:uiPriority w:val="99"/>
    <w:semiHidden/>
    <w:unhideWhenUsed/>
    <w:rsid w:val="0046382E"/>
    <w:rPr>
      <w:sz w:val="16"/>
      <w:szCs w:val="16"/>
    </w:rPr>
  </w:style>
  <w:style w:type="paragraph" w:styleId="CommentText">
    <w:name w:val="annotation text"/>
    <w:basedOn w:val="Normal"/>
    <w:link w:val="CommentTextChar"/>
    <w:uiPriority w:val="99"/>
    <w:semiHidden/>
    <w:unhideWhenUsed/>
    <w:rsid w:val="0046382E"/>
    <w:pPr>
      <w:spacing w:line="240" w:lineRule="auto"/>
    </w:pPr>
    <w:rPr>
      <w:sz w:val="20"/>
      <w:szCs w:val="20"/>
    </w:rPr>
  </w:style>
  <w:style w:type="character" w:customStyle="1" w:styleId="CommentTextChar">
    <w:name w:val="Comment Text Char"/>
    <w:basedOn w:val="DefaultParagraphFont"/>
    <w:link w:val="CommentText"/>
    <w:uiPriority w:val="99"/>
    <w:semiHidden/>
    <w:rsid w:val="0046382E"/>
    <w:rPr>
      <w:sz w:val="20"/>
      <w:szCs w:val="20"/>
    </w:rPr>
  </w:style>
  <w:style w:type="paragraph" w:styleId="CommentSubject">
    <w:name w:val="annotation subject"/>
    <w:basedOn w:val="CommentText"/>
    <w:next w:val="CommentText"/>
    <w:link w:val="CommentSubjectChar"/>
    <w:uiPriority w:val="99"/>
    <w:semiHidden/>
    <w:unhideWhenUsed/>
    <w:rsid w:val="0046382E"/>
    <w:rPr>
      <w:b/>
      <w:bCs/>
    </w:rPr>
  </w:style>
  <w:style w:type="character" w:customStyle="1" w:styleId="CommentSubjectChar">
    <w:name w:val="Comment Subject Char"/>
    <w:basedOn w:val="CommentTextChar"/>
    <w:link w:val="CommentSubject"/>
    <w:uiPriority w:val="99"/>
    <w:semiHidden/>
    <w:rsid w:val="00463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7947">
      <w:bodyDiv w:val="1"/>
      <w:marLeft w:val="0"/>
      <w:marRight w:val="0"/>
      <w:marTop w:val="0"/>
      <w:marBottom w:val="0"/>
      <w:divBdr>
        <w:top w:val="none" w:sz="0" w:space="0" w:color="auto"/>
        <w:left w:val="none" w:sz="0" w:space="0" w:color="auto"/>
        <w:bottom w:val="none" w:sz="0" w:space="0" w:color="auto"/>
        <w:right w:val="none" w:sz="0" w:space="0" w:color="auto"/>
      </w:divBdr>
      <w:divsChild>
        <w:div w:id="587276211">
          <w:marLeft w:val="960"/>
          <w:marRight w:val="0"/>
          <w:marTop w:val="0"/>
          <w:marBottom w:val="0"/>
          <w:divBdr>
            <w:top w:val="none" w:sz="0" w:space="0" w:color="auto"/>
            <w:left w:val="none" w:sz="0" w:space="0" w:color="auto"/>
            <w:bottom w:val="none" w:sz="0" w:space="0" w:color="auto"/>
            <w:right w:val="none" w:sz="0" w:space="0" w:color="auto"/>
          </w:divBdr>
        </w:div>
      </w:divsChild>
    </w:div>
    <w:div w:id="1013190710">
      <w:bodyDiv w:val="1"/>
      <w:marLeft w:val="0"/>
      <w:marRight w:val="0"/>
      <w:marTop w:val="0"/>
      <w:marBottom w:val="0"/>
      <w:divBdr>
        <w:top w:val="none" w:sz="0" w:space="0" w:color="auto"/>
        <w:left w:val="none" w:sz="0" w:space="0" w:color="auto"/>
        <w:bottom w:val="none" w:sz="0" w:space="0" w:color="auto"/>
        <w:right w:val="none" w:sz="0" w:space="0" w:color="auto"/>
      </w:divBdr>
    </w:div>
    <w:div w:id="1914470315">
      <w:bodyDiv w:val="1"/>
      <w:marLeft w:val="0"/>
      <w:marRight w:val="0"/>
      <w:marTop w:val="0"/>
      <w:marBottom w:val="0"/>
      <w:divBdr>
        <w:top w:val="none" w:sz="0" w:space="0" w:color="auto"/>
        <w:left w:val="none" w:sz="0" w:space="0" w:color="auto"/>
        <w:bottom w:val="none" w:sz="0" w:space="0" w:color="auto"/>
        <w:right w:val="none" w:sz="0" w:space="0" w:color="auto"/>
      </w:divBdr>
      <w:divsChild>
        <w:div w:id="1491827530">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e.org.uk/guidance/ng3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who.int/en/health-topics/communicable-diseases/tuberculosis/publications/2020/quick-guide-to-video-supported-treatment-of-tuberculosis-2020"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98158/TB_Action_Plan_2021_to_2026.pdf" TargetMode="External"/><Relationship Id="rId4" Type="http://schemas.openxmlformats.org/officeDocument/2006/relationships/numbering" Target="numbering.xml"/><Relationship Id="rId9" Type="http://schemas.openxmlformats.org/officeDocument/2006/relationships/hyperlink" Target="https://ukc-word-edit.officeapps.live.com/we/VOLUME%20393,%20ISSUE%2010177,%20P1216-1224,%20MARCH%2023,%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7A2B55D4C12488BD51F074C306D94" ma:contentTypeVersion="21" ma:contentTypeDescription="Create a new document." ma:contentTypeScope="" ma:versionID="d657fa5ac8902f2d0d85499366f1e5b8">
  <xsd:schema xmlns:xsd="http://www.w3.org/2001/XMLSchema" xmlns:xs="http://www.w3.org/2001/XMLSchema" xmlns:p="http://schemas.microsoft.com/office/2006/metadata/properties" xmlns:ns2="a8b6051c-b1d2-4d9e-b7ff-319791e65523" xmlns:ns3="cd6df063-577e-4de6-88ed-51e1f5620eda" targetNamespace="http://schemas.microsoft.com/office/2006/metadata/properties" ma:root="true" ma:fieldsID="4bc7679e47de18bdbb39658770ea4d1e" ns2:_="" ns3:_="">
    <xsd:import namespace="a8b6051c-b1d2-4d9e-b7ff-319791e65523"/>
    <xsd:import namespace="cd6df063-577e-4de6-88ed-51e1f5620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enericFunction" minOccurs="0"/>
                <xsd:element ref="ns2:SubjectMatt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KeywordTaxHTField" minOccurs="0"/>
                <xsd:element ref="ns3:SharedWithUsers" minOccurs="0"/>
                <xsd:element ref="ns3:SharedWithDetails" minOccurs="0"/>
                <xsd:element ref="ns2:DocumentType" minOccurs="0"/>
                <xsd:element ref="ns2:Gu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051c-b1d2-4d9e-b7ff-319791e6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enericFunction" ma:index="12" nillable="true" ma:displayName="Generic Function" ma:format="Dropdown" ma:internalName="GenericFunction">
      <xsd:simpleType>
        <xsd:restriction base="dms:Text">
          <xsd:maxLength value="255"/>
        </xsd:restriction>
      </xsd:simpleType>
    </xsd:element>
    <xsd:element name="SubjectMatter" ma:index="13" nillable="true" ma:displayName="SubjectMatter" ma:description="Covid-19" ma:format="Dropdown" ma:internalName="SubjectMatter">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ocumentType" ma:index="27" nillable="true" ma:displayName="Document Type" ma:format="Dropdown" ma:internalName="DocumentType">
      <xsd:simpleType>
        <xsd:restriction base="dms:Text">
          <xsd:maxLength value="255"/>
        </xsd:restriction>
      </xsd:simpleType>
    </xsd:element>
    <xsd:element name="Guidance" ma:index="28" nillable="true" ma:displayName="Guidance" ma:description="Type of Guidance" ma:format="Dropdown" ma:internalName="Guidance">
      <xsd:simpleType>
        <xsd:restriction base="dms:Choice">
          <xsd:enumeration value="Guidance - Planning"/>
          <xsd:enumeration value="UKHSA External H &amp; J Guidance"/>
          <xsd:enumeration value="UKHSA Internal H &amp; J Guidance"/>
          <xsd:enumeration value="UKHSA Covid 19 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cd6df063-577e-4de6-88ed-51e1f5620ed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7c831f9-0a0e-4a39-a845-3496ff486e6c}" ma:internalName="TaxCatchAll" ma:showField="CatchAllData" ma:web="cd6df063-577e-4de6-88ed-51e1f5620eda">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e289f538-edf0-4bde-b084-18e01efd0e88"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a8b6051c-b1d2-4d9e-b7ff-319791e65523" xsi:nil="true"/>
    <lcf76f155ced4ddcb4097134ff3c332f xmlns="a8b6051c-b1d2-4d9e-b7ff-319791e65523">
      <Terms xmlns="http://schemas.microsoft.com/office/infopath/2007/PartnerControls"/>
    </lcf76f155ced4ddcb4097134ff3c332f>
    <GenericFunction xmlns="a8b6051c-b1d2-4d9e-b7ff-319791e65523" xsi:nil="true"/>
    <TaxCatchAll xmlns="cd6df063-577e-4de6-88ed-51e1f5620eda" xsi:nil="true"/>
    <TaxKeywordTaxHTField xmlns="cd6df063-577e-4de6-88ed-51e1f5620eda">
      <Terms xmlns="http://schemas.microsoft.com/office/infopath/2007/PartnerControls"/>
    </TaxKeywordTaxHTField>
    <Guidance xmlns="a8b6051c-b1d2-4d9e-b7ff-319791e65523">UKHSA Covid 19 Guidance</Guidance>
    <SubjectMatter xmlns="a8b6051c-b1d2-4d9e-b7ff-319791e65523" xsi:nil="true"/>
  </documentManagement>
</p:properties>
</file>

<file path=customXml/itemProps1.xml><?xml version="1.0" encoding="utf-8"?>
<ds:datastoreItem xmlns:ds="http://schemas.openxmlformats.org/officeDocument/2006/customXml" ds:itemID="{D40748A2-2087-4086-8D5F-E3CC1263CC23}">
  <ds:schemaRefs>
    <ds:schemaRef ds:uri="http://schemas.microsoft.com/sharepoint/v3/contenttype/forms"/>
  </ds:schemaRefs>
</ds:datastoreItem>
</file>

<file path=customXml/itemProps2.xml><?xml version="1.0" encoding="utf-8"?>
<ds:datastoreItem xmlns:ds="http://schemas.openxmlformats.org/officeDocument/2006/customXml" ds:itemID="{E31DF8E0-49CD-4473-B83D-76949BDD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051c-b1d2-4d9e-b7ff-319791e65523"/>
    <ds:schemaRef ds:uri="cd6df063-577e-4de6-88ed-51e1f5620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9C064-E76E-423C-BD11-8FC1176944E0}">
  <ds:schemaRefs>
    <ds:schemaRef ds:uri="http://schemas.microsoft.com/office/2006/metadata/properties"/>
    <ds:schemaRef ds:uri="http://schemas.microsoft.com/office/infopath/2007/PartnerControls"/>
    <ds:schemaRef ds:uri="a8b6051c-b1d2-4d9e-b7ff-319791e65523"/>
    <ds:schemaRef ds:uri="cd6df063-577e-4de6-88ed-51e1f5620e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Metcalfe</dc:creator>
  <cp:keywords/>
  <dc:description/>
  <cp:lastModifiedBy>Karen Manser</cp:lastModifiedBy>
  <cp:revision>2</cp:revision>
  <dcterms:created xsi:type="dcterms:W3CDTF">2023-11-06T20:32:00Z</dcterms:created>
  <dcterms:modified xsi:type="dcterms:W3CDTF">2023-11-06T20:32:00Z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0x0101003EF7A2B55D4C12488BD51F074C306D94</vt:lpwstr>
  </property>
  <property fmtid="{D5CDD505-2E9C-101B-9397-08002B2CF9AE}" pid="3" name="TaxKeyword">
    <vt:lpwstr/>
  </property>
</Properties>
</file>