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AC2E0" w14:textId="77777777" w:rsidR="007074D7" w:rsidRPr="00F50F25" w:rsidRDefault="001D63D5" w:rsidP="003E0F28">
      <w:pPr>
        <w:jc w:val="center"/>
        <w:rPr>
          <w:b/>
          <w:sz w:val="24"/>
          <w:szCs w:val="24"/>
        </w:rPr>
      </w:pPr>
      <w:r w:rsidRPr="00F50F25">
        <w:rPr>
          <w:b/>
          <w:sz w:val="24"/>
          <w:szCs w:val="24"/>
        </w:rPr>
        <w:t>Association of the Directors of Public Health Yorkshire and the Humber Sector-led improvement conference</w:t>
      </w:r>
    </w:p>
    <w:p w14:paraId="6962E37D" w14:textId="7E9E0460" w:rsidR="001C4D66" w:rsidRPr="00F50F25" w:rsidRDefault="001D63D5" w:rsidP="003E0F28">
      <w:pPr>
        <w:jc w:val="center"/>
        <w:rPr>
          <w:b/>
          <w:sz w:val="24"/>
          <w:szCs w:val="24"/>
        </w:rPr>
      </w:pPr>
      <w:r w:rsidRPr="00F50F25">
        <w:rPr>
          <w:b/>
          <w:sz w:val="24"/>
          <w:szCs w:val="24"/>
        </w:rPr>
        <w:t xml:space="preserve">Friday </w:t>
      </w:r>
      <w:r w:rsidR="00F50F25" w:rsidRPr="00F50F25">
        <w:rPr>
          <w:b/>
          <w:sz w:val="24"/>
          <w:szCs w:val="24"/>
        </w:rPr>
        <w:t>10</w:t>
      </w:r>
      <w:r w:rsidR="001C4D66" w:rsidRPr="00F50F25">
        <w:rPr>
          <w:b/>
          <w:sz w:val="24"/>
          <w:szCs w:val="24"/>
          <w:vertAlign w:val="superscript"/>
        </w:rPr>
        <w:t>th</w:t>
      </w:r>
      <w:r w:rsidR="001C4D66" w:rsidRPr="00F50F25">
        <w:rPr>
          <w:b/>
          <w:sz w:val="24"/>
          <w:szCs w:val="24"/>
        </w:rPr>
        <w:t xml:space="preserve"> </w:t>
      </w:r>
      <w:r w:rsidR="00F50F25" w:rsidRPr="00F50F25">
        <w:rPr>
          <w:b/>
          <w:sz w:val="24"/>
          <w:szCs w:val="24"/>
        </w:rPr>
        <w:t>December</w:t>
      </w:r>
      <w:r w:rsidRPr="00F50F25">
        <w:rPr>
          <w:b/>
          <w:sz w:val="24"/>
          <w:szCs w:val="24"/>
        </w:rPr>
        <w:t xml:space="preserve"> 20</w:t>
      </w:r>
      <w:r w:rsidR="009F68FC" w:rsidRPr="00F50F25">
        <w:rPr>
          <w:b/>
          <w:sz w:val="24"/>
          <w:szCs w:val="24"/>
        </w:rPr>
        <w:t>2</w:t>
      </w:r>
      <w:r w:rsidR="00F50F25" w:rsidRPr="00F50F25">
        <w:rPr>
          <w:b/>
          <w:sz w:val="24"/>
          <w:szCs w:val="24"/>
        </w:rPr>
        <w:t>1</w:t>
      </w:r>
      <w:r w:rsidR="003E0F28" w:rsidRPr="00F50F25">
        <w:rPr>
          <w:b/>
          <w:sz w:val="24"/>
          <w:szCs w:val="24"/>
        </w:rPr>
        <w:t xml:space="preserve"> </w:t>
      </w:r>
    </w:p>
    <w:p w14:paraId="11BE23A1" w14:textId="5C05A8BC" w:rsidR="003E0F28" w:rsidRPr="00F50F25" w:rsidRDefault="00F50F25" w:rsidP="003E0F28">
      <w:pPr>
        <w:jc w:val="center"/>
        <w:rPr>
          <w:b/>
          <w:sz w:val="24"/>
          <w:szCs w:val="24"/>
        </w:rPr>
      </w:pPr>
      <w:r w:rsidRPr="00F50F25">
        <w:rPr>
          <w:b/>
          <w:sz w:val="24"/>
          <w:szCs w:val="24"/>
        </w:rPr>
        <w:t>Virtual Conference (via Zoom and Teams)</w:t>
      </w:r>
    </w:p>
    <w:p w14:paraId="46699C92" w14:textId="77777777" w:rsidR="001D63D5" w:rsidRPr="00F50F25" w:rsidRDefault="001D63D5">
      <w:pPr>
        <w:rPr>
          <w:b/>
          <w:i/>
        </w:rPr>
      </w:pPr>
      <w:r w:rsidRPr="00F50F25">
        <w:rPr>
          <w:b/>
          <w:i/>
        </w:rPr>
        <w:t>Call for abstracts</w:t>
      </w:r>
    </w:p>
    <w:p w14:paraId="08054444" w14:textId="77777777" w:rsidR="00F50F25" w:rsidRPr="00F50F25" w:rsidRDefault="00F50F25" w:rsidP="00F50F25">
      <w:pPr>
        <w:jc w:val="both"/>
      </w:pPr>
      <w:r w:rsidRPr="00F50F25">
        <w:t xml:space="preserve">People in Yorkshire and the Humber, and the North more broadly, experience poorer health and wellbeing than people in many parts of the country. These inequalities in health are long-lasting, persistent, and driven by social, </w:t>
      </w:r>
      <w:proofErr w:type="gramStart"/>
      <w:r w:rsidRPr="00F50F25">
        <w:t>economic</w:t>
      </w:r>
      <w:proofErr w:type="gramEnd"/>
      <w:r w:rsidRPr="00F50F25">
        <w:t xml:space="preserve"> and environmental inequalities. Health inequalities are not inevitable, they are preventable. Tackling these inequalities is a matter of fairness, social justice, and benefits all of society. It also makes economic sense.</w:t>
      </w:r>
    </w:p>
    <w:p w14:paraId="4D188EE3" w14:textId="77777777" w:rsidR="00F50F25" w:rsidRPr="00F50F25" w:rsidRDefault="00F50F25" w:rsidP="00F50F25">
      <w:pPr>
        <w:jc w:val="both"/>
      </w:pPr>
      <w:r w:rsidRPr="00F50F25">
        <w:t xml:space="preserve">Directors of Public Health in Yorkshire and the Humber have set out their collective aspiration to not only mitigate against the negative impacts of Covid-19, but to advocate for and collaborate to reduce the inequalities that have persisted in communities for decades. In building back fairer we want to </w:t>
      </w:r>
      <w:r w:rsidRPr="00F50F25">
        <w:rPr>
          <w:rFonts w:cstheme="minorHAnsi"/>
        </w:rPr>
        <w:t>address the marginalisation and powerlessness caused by entrenched health inequalities</w:t>
      </w:r>
      <w:r w:rsidRPr="00F50F25">
        <w:t>.</w:t>
      </w:r>
    </w:p>
    <w:p w14:paraId="422E7E6B" w14:textId="77777777" w:rsidR="00F50F25" w:rsidRPr="00F50F25" w:rsidRDefault="00F50F25" w:rsidP="00F50F25">
      <w:pPr>
        <w:jc w:val="both"/>
      </w:pPr>
      <w:r w:rsidRPr="00F50F25">
        <w:t>This year Yorkshire and the Humber Directors of Public Health are collaborating on three key priorities to help us address the unequal impacts of Covid-19 on local communities. Informed by the Covid-19 Marmot Review, our collaboration is focusing on the root causes of these inequalities. It is building upon what is already happening in our places and looking to add value to place based action through a strong collective voice.</w:t>
      </w:r>
    </w:p>
    <w:p w14:paraId="0CB4B48D" w14:textId="77777777" w:rsidR="00F50F25" w:rsidRPr="00F50F25" w:rsidRDefault="00F50F25" w:rsidP="00F50F25">
      <w:r w:rsidRPr="00F50F25">
        <w:t>The three priorities for collaboration are:</w:t>
      </w:r>
    </w:p>
    <w:p w14:paraId="0B7F4B5C" w14:textId="77777777" w:rsidR="00F50F25" w:rsidRPr="00F50F25" w:rsidRDefault="00F50F25" w:rsidP="00F50F25">
      <w:pPr>
        <w:pStyle w:val="ListParagraph"/>
        <w:numPr>
          <w:ilvl w:val="0"/>
          <w:numId w:val="3"/>
        </w:numPr>
        <w:spacing w:after="160" w:line="256" w:lineRule="auto"/>
      </w:pPr>
      <w:r w:rsidRPr="00F50F25">
        <w:t>Promoting inclusive and wellbeing economies.</w:t>
      </w:r>
    </w:p>
    <w:p w14:paraId="2D7ABC80" w14:textId="77777777" w:rsidR="00F50F25" w:rsidRPr="00F50F25" w:rsidRDefault="00F50F25" w:rsidP="00F50F25">
      <w:pPr>
        <w:pStyle w:val="ListParagraph"/>
        <w:numPr>
          <w:ilvl w:val="0"/>
          <w:numId w:val="3"/>
        </w:numPr>
        <w:spacing w:after="160" w:line="256" w:lineRule="auto"/>
      </w:pPr>
      <w:r w:rsidRPr="00F50F25">
        <w:t>Addressing climate change and sustainability.</w:t>
      </w:r>
    </w:p>
    <w:p w14:paraId="589E3731" w14:textId="77777777" w:rsidR="00F50F25" w:rsidRPr="00F50F25" w:rsidRDefault="00F50F25" w:rsidP="00F50F25">
      <w:pPr>
        <w:pStyle w:val="ListParagraph"/>
        <w:numPr>
          <w:ilvl w:val="0"/>
          <w:numId w:val="3"/>
        </w:numPr>
        <w:spacing w:after="160" w:line="256" w:lineRule="auto"/>
      </w:pPr>
      <w:r w:rsidRPr="00F50F25">
        <w:t>Improving life chances for children and young people.</w:t>
      </w:r>
    </w:p>
    <w:p w14:paraId="5D5318B7" w14:textId="77777777" w:rsidR="00F50F25" w:rsidRPr="00F50F25" w:rsidRDefault="00F50F25" w:rsidP="00F50F25">
      <w:pPr>
        <w:jc w:val="both"/>
        <w:rPr>
          <w:rFonts w:cstheme="minorHAnsi"/>
          <w:color w:val="111111"/>
          <w:shd w:val="clear" w:color="auto" w:fill="FFFFFF"/>
        </w:rPr>
      </w:pPr>
      <w:r w:rsidRPr="00F50F25">
        <w:rPr>
          <w:rFonts w:cstheme="minorHAnsi"/>
          <w:color w:val="111111"/>
          <w:shd w:val="clear" w:color="auto" w:fill="FFFFFF"/>
        </w:rPr>
        <w:t>We are delighted to invite abstract submissions for this year’s conference, and we are asking for submissions relating to the three priorities set out above. We know that action to address our priority areas spans organisational and professional boundaries, therefore, we are encouraging submissions from individuals from any background – it is not restricted to those working in public health roles.</w:t>
      </w:r>
    </w:p>
    <w:p w14:paraId="57E7FA6C" w14:textId="33192E48" w:rsidR="00F50F25" w:rsidRPr="00F50F25" w:rsidRDefault="00F50F25" w:rsidP="00F50F25">
      <w:pPr>
        <w:jc w:val="both"/>
        <w:rPr>
          <w:rFonts w:cstheme="minorHAnsi"/>
          <w:color w:val="111111"/>
          <w:shd w:val="clear" w:color="auto" w:fill="FFFFFF"/>
        </w:rPr>
      </w:pPr>
      <w:r w:rsidRPr="00F50F25">
        <w:rPr>
          <w:rFonts w:cstheme="minorHAnsi"/>
          <w:color w:val="111111"/>
          <w:shd w:val="clear" w:color="auto" w:fill="FFFFFF"/>
        </w:rPr>
        <w:t xml:space="preserve">Abstracts should be no longer than </w:t>
      </w:r>
      <w:r w:rsidRPr="00F50F25">
        <w:rPr>
          <w:rFonts w:cstheme="minorHAnsi"/>
          <w:b/>
          <w:bCs/>
          <w:color w:val="111111"/>
          <w:shd w:val="clear" w:color="auto" w:fill="FFFFFF"/>
        </w:rPr>
        <w:t>200</w:t>
      </w:r>
      <w:r w:rsidRPr="00F50F25">
        <w:rPr>
          <w:rFonts w:cstheme="minorHAnsi"/>
          <w:b/>
          <w:bCs/>
          <w:color w:val="111111"/>
          <w:shd w:val="clear" w:color="auto" w:fill="FFFFFF"/>
        </w:rPr>
        <w:t xml:space="preserve"> words</w:t>
      </w:r>
      <w:r w:rsidRPr="00F50F25">
        <w:rPr>
          <w:rFonts w:cstheme="minorHAnsi"/>
          <w:color w:val="111111"/>
          <w:shd w:val="clear" w:color="auto" w:fill="FFFFFF"/>
        </w:rPr>
        <w:t xml:space="preserve">.  All abstracts will be considered for poster presentation – please indicate if you would like your abstract to also be considered for oral presentation. </w:t>
      </w:r>
      <w:r w:rsidRPr="00F50F25">
        <w:rPr>
          <w:rFonts w:cstheme="minorHAnsi"/>
          <w:b/>
          <w:bCs/>
          <w:color w:val="111111"/>
          <w:shd w:val="clear" w:color="auto" w:fill="FFFFFF"/>
        </w:rPr>
        <w:t xml:space="preserve">The deadline for abstract submission is </w:t>
      </w:r>
      <w:r w:rsidRPr="00F50F25">
        <w:rPr>
          <w:rFonts w:cstheme="minorHAnsi"/>
          <w:b/>
          <w:bCs/>
          <w:color w:val="111111"/>
          <w:shd w:val="clear" w:color="auto" w:fill="FFFFFF"/>
        </w:rPr>
        <w:t>5pm on Friday 5</w:t>
      </w:r>
      <w:r w:rsidRPr="00F50F25">
        <w:rPr>
          <w:rFonts w:cstheme="minorHAnsi"/>
          <w:b/>
          <w:bCs/>
          <w:color w:val="111111"/>
          <w:shd w:val="clear" w:color="auto" w:fill="FFFFFF"/>
          <w:vertAlign w:val="superscript"/>
        </w:rPr>
        <w:t>th</w:t>
      </w:r>
      <w:r w:rsidRPr="00F50F25">
        <w:rPr>
          <w:rFonts w:cstheme="minorHAnsi"/>
          <w:b/>
          <w:bCs/>
          <w:color w:val="111111"/>
          <w:shd w:val="clear" w:color="auto" w:fill="FFFFFF"/>
        </w:rPr>
        <w:t xml:space="preserve"> November 2021</w:t>
      </w:r>
      <w:r w:rsidRPr="00F50F25">
        <w:rPr>
          <w:rFonts w:cstheme="minorHAnsi"/>
          <w:color w:val="111111"/>
          <w:shd w:val="clear" w:color="auto" w:fill="FFFFFF"/>
        </w:rPr>
        <w:t xml:space="preserve">. </w:t>
      </w:r>
    </w:p>
    <w:p w14:paraId="2B6DD711" w14:textId="393615ED" w:rsidR="0052048D" w:rsidRDefault="003E0F28">
      <w:pPr>
        <w:rPr>
          <w:sz w:val="20"/>
          <w:szCs w:val="20"/>
        </w:rPr>
      </w:pPr>
      <w:r w:rsidRPr="0075724B">
        <w:rPr>
          <w:sz w:val="20"/>
          <w:szCs w:val="20"/>
        </w:rPr>
        <w:t xml:space="preserve">  </w:t>
      </w:r>
    </w:p>
    <w:p w14:paraId="6AF3F664" w14:textId="2C405D9B" w:rsidR="00F50F25" w:rsidRDefault="00F50F25">
      <w:pPr>
        <w:rPr>
          <w:sz w:val="20"/>
          <w:szCs w:val="20"/>
        </w:rPr>
      </w:pPr>
    </w:p>
    <w:p w14:paraId="3C53BFC7" w14:textId="73F0FF2B" w:rsidR="00F50F25" w:rsidRDefault="00F50F25">
      <w:pPr>
        <w:rPr>
          <w:sz w:val="20"/>
          <w:szCs w:val="20"/>
        </w:rPr>
      </w:pPr>
    </w:p>
    <w:p w14:paraId="7F7A1891" w14:textId="0A0D6DF0" w:rsidR="00F50F25" w:rsidRDefault="00F50F25">
      <w:pPr>
        <w:rPr>
          <w:sz w:val="20"/>
          <w:szCs w:val="20"/>
        </w:rPr>
      </w:pPr>
    </w:p>
    <w:p w14:paraId="403F3C05" w14:textId="54EE6F9F" w:rsidR="00F50F25" w:rsidRDefault="00F50F25">
      <w:pPr>
        <w:rPr>
          <w:sz w:val="20"/>
          <w:szCs w:val="20"/>
        </w:rPr>
      </w:pPr>
    </w:p>
    <w:p w14:paraId="5A3CFE80" w14:textId="70FC693C" w:rsidR="00F50F25" w:rsidRDefault="00F50F25">
      <w:pPr>
        <w:rPr>
          <w:sz w:val="20"/>
          <w:szCs w:val="20"/>
        </w:rPr>
      </w:pPr>
    </w:p>
    <w:p w14:paraId="1E5E22DA" w14:textId="1C6BC902" w:rsidR="00F50F25" w:rsidRDefault="00F50F25">
      <w:pPr>
        <w:rPr>
          <w:sz w:val="20"/>
          <w:szCs w:val="20"/>
        </w:rPr>
      </w:pPr>
    </w:p>
    <w:tbl>
      <w:tblPr>
        <w:tblStyle w:val="TableGrid"/>
        <w:tblW w:w="9889" w:type="dxa"/>
        <w:tblLook w:val="04A0" w:firstRow="1" w:lastRow="0" w:firstColumn="1" w:lastColumn="0" w:noHBand="0" w:noVBand="1"/>
      </w:tblPr>
      <w:tblGrid>
        <w:gridCol w:w="2405"/>
        <w:gridCol w:w="1939"/>
        <w:gridCol w:w="726"/>
        <w:gridCol w:w="2409"/>
        <w:gridCol w:w="709"/>
        <w:gridCol w:w="851"/>
        <w:gridCol w:w="193"/>
        <w:gridCol w:w="657"/>
      </w:tblGrid>
      <w:tr w:rsidR="00EF6E9E" w:rsidRPr="0075724B" w14:paraId="245E8999" w14:textId="77777777" w:rsidTr="00257C01">
        <w:tc>
          <w:tcPr>
            <w:tcW w:w="2405" w:type="dxa"/>
          </w:tcPr>
          <w:p w14:paraId="2FE06AB0" w14:textId="77777777" w:rsidR="00EF6E9E" w:rsidRPr="0075724B" w:rsidRDefault="00EF6E9E">
            <w:pPr>
              <w:rPr>
                <w:b/>
                <w:sz w:val="20"/>
                <w:szCs w:val="20"/>
              </w:rPr>
            </w:pPr>
            <w:r w:rsidRPr="0075724B">
              <w:rPr>
                <w:b/>
                <w:sz w:val="20"/>
                <w:szCs w:val="20"/>
              </w:rPr>
              <w:t xml:space="preserve">Name: </w:t>
            </w:r>
            <w:r w:rsidRPr="0075724B">
              <w:rPr>
                <w:b/>
                <w:sz w:val="20"/>
                <w:szCs w:val="20"/>
              </w:rPr>
              <w:tab/>
            </w:r>
          </w:p>
        </w:tc>
        <w:tc>
          <w:tcPr>
            <w:tcW w:w="7484" w:type="dxa"/>
            <w:gridSpan w:val="7"/>
          </w:tcPr>
          <w:p w14:paraId="4F69AEAA" w14:textId="77777777" w:rsidR="00EF6E9E" w:rsidRPr="0075724B" w:rsidRDefault="00EF6E9E">
            <w:pPr>
              <w:rPr>
                <w:sz w:val="20"/>
                <w:szCs w:val="20"/>
              </w:rPr>
            </w:pPr>
          </w:p>
        </w:tc>
      </w:tr>
      <w:tr w:rsidR="00EF6E9E" w:rsidRPr="0075724B" w14:paraId="7CA07396" w14:textId="77777777" w:rsidTr="00257C01">
        <w:tc>
          <w:tcPr>
            <w:tcW w:w="2405" w:type="dxa"/>
          </w:tcPr>
          <w:p w14:paraId="59D18441" w14:textId="77777777" w:rsidR="00EF6E9E" w:rsidRPr="0075724B" w:rsidRDefault="00EF6E9E">
            <w:pPr>
              <w:rPr>
                <w:b/>
                <w:sz w:val="20"/>
                <w:szCs w:val="20"/>
              </w:rPr>
            </w:pPr>
            <w:r w:rsidRPr="0075724B">
              <w:rPr>
                <w:b/>
                <w:sz w:val="20"/>
                <w:szCs w:val="20"/>
              </w:rPr>
              <w:t>Job Title:</w:t>
            </w:r>
          </w:p>
        </w:tc>
        <w:tc>
          <w:tcPr>
            <w:tcW w:w="7484" w:type="dxa"/>
            <w:gridSpan w:val="7"/>
          </w:tcPr>
          <w:p w14:paraId="55CB8B00" w14:textId="77777777" w:rsidR="00EF6E9E" w:rsidRPr="0075724B" w:rsidRDefault="00EF6E9E">
            <w:pPr>
              <w:rPr>
                <w:sz w:val="20"/>
                <w:szCs w:val="20"/>
              </w:rPr>
            </w:pPr>
          </w:p>
        </w:tc>
      </w:tr>
      <w:tr w:rsidR="00EF6E9E" w:rsidRPr="0075724B" w14:paraId="715AA80E" w14:textId="77777777" w:rsidTr="00257C01">
        <w:tc>
          <w:tcPr>
            <w:tcW w:w="2405" w:type="dxa"/>
          </w:tcPr>
          <w:p w14:paraId="327F339C" w14:textId="77777777" w:rsidR="00EF6E9E" w:rsidRPr="0075724B" w:rsidRDefault="00EF6E9E">
            <w:pPr>
              <w:rPr>
                <w:b/>
                <w:sz w:val="20"/>
                <w:szCs w:val="20"/>
              </w:rPr>
            </w:pPr>
            <w:r w:rsidRPr="0075724B">
              <w:rPr>
                <w:b/>
                <w:sz w:val="20"/>
                <w:szCs w:val="20"/>
              </w:rPr>
              <w:t>Organisation:</w:t>
            </w:r>
          </w:p>
        </w:tc>
        <w:tc>
          <w:tcPr>
            <w:tcW w:w="7484" w:type="dxa"/>
            <w:gridSpan w:val="7"/>
          </w:tcPr>
          <w:p w14:paraId="54EBB3B9" w14:textId="77777777" w:rsidR="00EF6E9E" w:rsidRPr="0075724B" w:rsidRDefault="00EF6E9E">
            <w:pPr>
              <w:rPr>
                <w:sz w:val="20"/>
                <w:szCs w:val="20"/>
              </w:rPr>
            </w:pPr>
          </w:p>
        </w:tc>
      </w:tr>
      <w:tr w:rsidR="00EF6E9E" w:rsidRPr="0075724B" w14:paraId="45F1139F" w14:textId="77777777" w:rsidTr="00257C01">
        <w:tc>
          <w:tcPr>
            <w:tcW w:w="2405" w:type="dxa"/>
          </w:tcPr>
          <w:p w14:paraId="3DEE17D9" w14:textId="77777777" w:rsidR="00EF6E9E" w:rsidRPr="0075724B" w:rsidRDefault="00EF6E9E">
            <w:pPr>
              <w:rPr>
                <w:b/>
                <w:sz w:val="20"/>
                <w:szCs w:val="20"/>
              </w:rPr>
            </w:pPr>
            <w:r w:rsidRPr="0075724B">
              <w:rPr>
                <w:b/>
                <w:sz w:val="20"/>
                <w:szCs w:val="20"/>
              </w:rPr>
              <w:t xml:space="preserve">Email: </w:t>
            </w:r>
            <w:r w:rsidRPr="0075724B">
              <w:rPr>
                <w:b/>
                <w:sz w:val="20"/>
                <w:szCs w:val="20"/>
              </w:rPr>
              <w:tab/>
            </w:r>
          </w:p>
        </w:tc>
        <w:tc>
          <w:tcPr>
            <w:tcW w:w="7484" w:type="dxa"/>
            <w:gridSpan w:val="7"/>
          </w:tcPr>
          <w:p w14:paraId="7215B5EC" w14:textId="77777777" w:rsidR="00EF6E9E" w:rsidRPr="0075724B" w:rsidRDefault="00EF6E9E">
            <w:pPr>
              <w:rPr>
                <w:sz w:val="20"/>
                <w:szCs w:val="20"/>
              </w:rPr>
            </w:pPr>
          </w:p>
        </w:tc>
      </w:tr>
      <w:tr w:rsidR="00EF6E9E" w:rsidRPr="0075724B" w14:paraId="61DB07AB" w14:textId="77777777" w:rsidTr="00257C01">
        <w:tc>
          <w:tcPr>
            <w:tcW w:w="2405" w:type="dxa"/>
          </w:tcPr>
          <w:p w14:paraId="4C8AA263" w14:textId="77777777" w:rsidR="00EF6E9E" w:rsidRPr="0075724B" w:rsidRDefault="00EF6E9E">
            <w:pPr>
              <w:rPr>
                <w:b/>
                <w:sz w:val="20"/>
                <w:szCs w:val="20"/>
              </w:rPr>
            </w:pPr>
            <w:r w:rsidRPr="0075724B">
              <w:rPr>
                <w:b/>
                <w:sz w:val="20"/>
                <w:szCs w:val="20"/>
              </w:rPr>
              <w:t>Tel:</w:t>
            </w:r>
          </w:p>
        </w:tc>
        <w:tc>
          <w:tcPr>
            <w:tcW w:w="7484" w:type="dxa"/>
            <w:gridSpan w:val="7"/>
          </w:tcPr>
          <w:p w14:paraId="7D8491D1" w14:textId="77777777" w:rsidR="00EF6E9E" w:rsidRPr="0075724B" w:rsidRDefault="00EF6E9E">
            <w:pPr>
              <w:rPr>
                <w:sz w:val="20"/>
                <w:szCs w:val="20"/>
              </w:rPr>
            </w:pPr>
          </w:p>
        </w:tc>
      </w:tr>
      <w:tr w:rsidR="00EF6E9E" w:rsidRPr="0075724B" w14:paraId="731F4230" w14:textId="77777777" w:rsidTr="00257C01">
        <w:tc>
          <w:tcPr>
            <w:tcW w:w="9889" w:type="dxa"/>
            <w:gridSpan w:val="8"/>
            <w:shd w:val="clear" w:color="auto" w:fill="D9D9D9" w:themeFill="background1" w:themeFillShade="D9"/>
          </w:tcPr>
          <w:p w14:paraId="2AC217FE" w14:textId="77777777" w:rsidR="00EF6E9E" w:rsidRPr="0075724B" w:rsidRDefault="00EF6E9E">
            <w:pPr>
              <w:rPr>
                <w:sz w:val="20"/>
                <w:szCs w:val="20"/>
              </w:rPr>
            </w:pPr>
          </w:p>
        </w:tc>
      </w:tr>
      <w:tr w:rsidR="00E33D71" w:rsidRPr="0075724B" w14:paraId="060871B5" w14:textId="77777777" w:rsidTr="00257C01">
        <w:tc>
          <w:tcPr>
            <w:tcW w:w="2405" w:type="dxa"/>
          </w:tcPr>
          <w:p w14:paraId="113B2041" w14:textId="77777777" w:rsidR="00E33D71" w:rsidRPr="0075724B" w:rsidRDefault="00E33D71" w:rsidP="00D823BF">
            <w:pPr>
              <w:rPr>
                <w:b/>
                <w:sz w:val="20"/>
                <w:szCs w:val="20"/>
              </w:rPr>
            </w:pPr>
            <w:r w:rsidRPr="0075724B">
              <w:rPr>
                <w:b/>
                <w:sz w:val="20"/>
                <w:szCs w:val="20"/>
              </w:rPr>
              <w:t xml:space="preserve">Type of presentation: </w:t>
            </w:r>
          </w:p>
        </w:tc>
        <w:tc>
          <w:tcPr>
            <w:tcW w:w="1939" w:type="dxa"/>
          </w:tcPr>
          <w:p w14:paraId="245117FC" w14:textId="77777777" w:rsidR="00E33D71" w:rsidRPr="0075724B" w:rsidRDefault="00E33D71">
            <w:pPr>
              <w:rPr>
                <w:sz w:val="20"/>
                <w:szCs w:val="20"/>
              </w:rPr>
            </w:pPr>
            <w:r w:rsidRPr="0075724B">
              <w:rPr>
                <w:sz w:val="20"/>
                <w:szCs w:val="20"/>
              </w:rPr>
              <w:t>Oral presentation</w:t>
            </w:r>
          </w:p>
        </w:tc>
        <w:tc>
          <w:tcPr>
            <w:tcW w:w="726" w:type="dxa"/>
          </w:tcPr>
          <w:p w14:paraId="5611E521" w14:textId="77777777" w:rsidR="00E33D71" w:rsidRPr="0075724B" w:rsidRDefault="00E33D71">
            <w:pPr>
              <w:rPr>
                <w:sz w:val="20"/>
                <w:szCs w:val="20"/>
              </w:rPr>
            </w:pPr>
          </w:p>
        </w:tc>
        <w:tc>
          <w:tcPr>
            <w:tcW w:w="2409" w:type="dxa"/>
          </w:tcPr>
          <w:p w14:paraId="079000E1" w14:textId="77777777" w:rsidR="00E33D71" w:rsidRPr="0075724B" w:rsidRDefault="00E33D71">
            <w:pPr>
              <w:rPr>
                <w:sz w:val="20"/>
                <w:szCs w:val="20"/>
              </w:rPr>
            </w:pPr>
            <w:r w:rsidRPr="0075724B">
              <w:rPr>
                <w:sz w:val="20"/>
                <w:szCs w:val="20"/>
              </w:rPr>
              <w:t>Poster presentation</w:t>
            </w:r>
          </w:p>
        </w:tc>
        <w:tc>
          <w:tcPr>
            <w:tcW w:w="709" w:type="dxa"/>
          </w:tcPr>
          <w:p w14:paraId="3A7E5BB4" w14:textId="77777777" w:rsidR="00E33D71" w:rsidRPr="0075724B" w:rsidRDefault="00E33D71">
            <w:pPr>
              <w:rPr>
                <w:sz w:val="20"/>
                <w:szCs w:val="20"/>
              </w:rPr>
            </w:pPr>
          </w:p>
        </w:tc>
        <w:tc>
          <w:tcPr>
            <w:tcW w:w="1044" w:type="dxa"/>
            <w:gridSpan w:val="2"/>
          </w:tcPr>
          <w:p w14:paraId="1C90E96D" w14:textId="77777777" w:rsidR="00E33D71" w:rsidRPr="0075724B" w:rsidRDefault="00E33D71">
            <w:pPr>
              <w:rPr>
                <w:sz w:val="20"/>
                <w:szCs w:val="20"/>
              </w:rPr>
            </w:pPr>
            <w:r w:rsidRPr="0075724B">
              <w:rPr>
                <w:sz w:val="20"/>
                <w:szCs w:val="20"/>
              </w:rPr>
              <w:t>Either</w:t>
            </w:r>
          </w:p>
        </w:tc>
        <w:tc>
          <w:tcPr>
            <w:tcW w:w="657" w:type="dxa"/>
          </w:tcPr>
          <w:p w14:paraId="7E57B6B0" w14:textId="77777777" w:rsidR="00E33D71" w:rsidRPr="0075724B" w:rsidRDefault="00E33D71">
            <w:pPr>
              <w:rPr>
                <w:sz w:val="20"/>
                <w:szCs w:val="20"/>
              </w:rPr>
            </w:pPr>
          </w:p>
        </w:tc>
      </w:tr>
      <w:tr w:rsidR="00EF6E9E" w:rsidRPr="0075724B" w14:paraId="65846F09" w14:textId="77777777" w:rsidTr="00257C01">
        <w:tc>
          <w:tcPr>
            <w:tcW w:w="2405" w:type="dxa"/>
          </w:tcPr>
          <w:p w14:paraId="0CFED24C" w14:textId="77777777" w:rsidR="00EF6E9E" w:rsidRPr="0075724B" w:rsidRDefault="00EF6E9E" w:rsidP="00D823BF">
            <w:pPr>
              <w:rPr>
                <w:b/>
                <w:sz w:val="20"/>
                <w:szCs w:val="20"/>
              </w:rPr>
            </w:pPr>
            <w:r w:rsidRPr="0075724B">
              <w:rPr>
                <w:b/>
                <w:sz w:val="20"/>
                <w:szCs w:val="20"/>
              </w:rPr>
              <w:t>Abstract Title:</w:t>
            </w:r>
          </w:p>
          <w:p w14:paraId="26D66129" w14:textId="77777777" w:rsidR="00EF6E9E" w:rsidRPr="0075724B" w:rsidRDefault="00EF6E9E">
            <w:pPr>
              <w:rPr>
                <w:b/>
                <w:sz w:val="20"/>
                <w:szCs w:val="20"/>
              </w:rPr>
            </w:pPr>
          </w:p>
        </w:tc>
        <w:tc>
          <w:tcPr>
            <w:tcW w:w="7484" w:type="dxa"/>
            <w:gridSpan w:val="7"/>
          </w:tcPr>
          <w:p w14:paraId="095A3A8A" w14:textId="77777777" w:rsidR="00EF6E9E" w:rsidRPr="0075724B" w:rsidRDefault="00EF6E9E">
            <w:pPr>
              <w:rPr>
                <w:sz w:val="20"/>
                <w:szCs w:val="20"/>
              </w:rPr>
            </w:pPr>
          </w:p>
        </w:tc>
      </w:tr>
      <w:tr w:rsidR="0075724B" w:rsidRPr="0075724B" w14:paraId="3FCB490F" w14:textId="77777777" w:rsidTr="0075724B">
        <w:trPr>
          <w:trHeight w:val="1034"/>
        </w:trPr>
        <w:tc>
          <w:tcPr>
            <w:tcW w:w="9889" w:type="dxa"/>
            <w:gridSpan w:val="8"/>
          </w:tcPr>
          <w:p w14:paraId="24A4A13C" w14:textId="77777777" w:rsidR="0075724B" w:rsidRPr="0075724B" w:rsidRDefault="0075724B">
            <w:pPr>
              <w:rPr>
                <w:sz w:val="20"/>
                <w:szCs w:val="20"/>
              </w:rPr>
            </w:pPr>
            <w:r w:rsidRPr="0075724B">
              <w:rPr>
                <w:b/>
                <w:sz w:val="20"/>
                <w:szCs w:val="20"/>
              </w:rPr>
              <w:t>Abstract: (</w:t>
            </w:r>
            <w:r w:rsidRPr="0075724B">
              <w:rPr>
                <w:sz w:val="20"/>
                <w:szCs w:val="20"/>
              </w:rPr>
              <w:t>200 words max)</w:t>
            </w:r>
          </w:p>
          <w:p w14:paraId="5ACA4307" w14:textId="77777777" w:rsidR="0075724B" w:rsidRPr="0075724B" w:rsidRDefault="0075724B">
            <w:pPr>
              <w:rPr>
                <w:sz w:val="20"/>
                <w:szCs w:val="20"/>
              </w:rPr>
            </w:pPr>
          </w:p>
          <w:p w14:paraId="1C7A4148" w14:textId="77777777" w:rsidR="0075724B" w:rsidRPr="0075724B" w:rsidRDefault="0075724B">
            <w:pPr>
              <w:rPr>
                <w:sz w:val="20"/>
                <w:szCs w:val="20"/>
              </w:rPr>
            </w:pPr>
          </w:p>
          <w:p w14:paraId="1927238D" w14:textId="77777777" w:rsidR="0075724B" w:rsidRPr="0075724B" w:rsidRDefault="0075724B">
            <w:pPr>
              <w:rPr>
                <w:sz w:val="20"/>
                <w:szCs w:val="20"/>
              </w:rPr>
            </w:pPr>
          </w:p>
          <w:p w14:paraId="0D8B9B23" w14:textId="77777777" w:rsidR="0075724B" w:rsidRPr="0075724B" w:rsidRDefault="0075724B" w:rsidP="0075724B">
            <w:pPr>
              <w:rPr>
                <w:sz w:val="20"/>
                <w:szCs w:val="20"/>
              </w:rPr>
            </w:pPr>
          </w:p>
        </w:tc>
      </w:tr>
      <w:tr w:rsidR="0075724B" w:rsidRPr="0075724B" w14:paraId="7834A6A7" w14:textId="77777777" w:rsidTr="00257C01">
        <w:trPr>
          <w:trHeight w:val="1034"/>
        </w:trPr>
        <w:tc>
          <w:tcPr>
            <w:tcW w:w="9889" w:type="dxa"/>
            <w:gridSpan w:val="8"/>
          </w:tcPr>
          <w:p w14:paraId="74BE98E4" w14:textId="77777777" w:rsidR="0075724B" w:rsidRPr="0075724B" w:rsidRDefault="0075724B" w:rsidP="0075724B">
            <w:pPr>
              <w:rPr>
                <w:b/>
                <w:sz w:val="20"/>
                <w:szCs w:val="20"/>
              </w:rPr>
            </w:pPr>
            <w:r w:rsidRPr="0075724B">
              <w:rPr>
                <w:b/>
                <w:sz w:val="20"/>
                <w:szCs w:val="20"/>
              </w:rPr>
              <w:t xml:space="preserve">Impact and transferability: </w:t>
            </w:r>
          </w:p>
          <w:p w14:paraId="4EFC57DE" w14:textId="77777777" w:rsidR="0075724B" w:rsidRPr="0075724B" w:rsidRDefault="0075724B" w:rsidP="0075724B">
            <w:pPr>
              <w:rPr>
                <w:sz w:val="20"/>
                <w:szCs w:val="20"/>
              </w:rPr>
            </w:pPr>
            <w:r w:rsidRPr="0075724B">
              <w:rPr>
                <w:sz w:val="20"/>
                <w:szCs w:val="20"/>
              </w:rPr>
              <w:t>What outcomes does this work address?</w:t>
            </w:r>
          </w:p>
          <w:p w14:paraId="41C3AEFF" w14:textId="77777777" w:rsidR="0075724B" w:rsidRPr="0075724B" w:rsidRDefault="0075724B" w:rsidP="0075724B">
            <w:pPr>
              <w:rPr>
                <w:sz w:val="20"/>
                <w:szCs w:val="20"/>
              </w:rPr>
            </w:pPr>
          </w:p>
          <w:p w14:paraId="0B1D5431" w14:textId="77777777" w:rsidR="0075724B" w:rsidRPr="0075724B" w:rsidRDefault="0075724B" w:rsidP="0075724B">
            <w:pPr>
              <w:rPr>
                <w:sz w:val="20"/>
                <w:szCs w:val="20"/>
              </w:rPr>
            </w:pPr>
            <w:r w:rsidRPr="0075724B">
              <w:rPr>
                <w:sz w:val="20"/>
                <w:szCs w:val="20"/>
              </w:rPr>
              <w:t>What transferrable skills will the presentation/poster highlight?</w:t>
            </w:r>
          </w:p>
          <w:p w14:paraId="7F339052" w14:textId="77777777" w:rsidR="0075724B" w:rsidRPr="0075724B" w:rsidRDefault="0075724B">
            <w:pPr>
              <w:rPr>
                <w:b/>
                <w:sz w:val="20"/>
                <w:szCs w:val="20"/>
              </w:rPr>
            </w:pPr>
          </w:p>
        </w:tc>
      </w:tr>
      <w:tr w:rsidR="00257C01" w:rsidRPr="0075724B" w14:paraId="49407FB3" w14:textId="77777777" w:rsidTr="00257C01">
        <w:tc>
          <w:tcPr>
            <w:tcW w:w="9039" w:type="dxa"/>
            <w:gridSpan w:val="6"/>
          </w:tcPr>
          <w:p w14:paraId="16EA4118" w14:textId="77777777" w:rsidR="00257C01" w:rsidRPr="0075724B" w:rsidRDefault="00257C01">
            <w:pPr>
              <w:rPr>
                <w:sz w:val="20"/>
                <w:szCs w:val="20"/>
              </w:rPr>
            </w:pPr>
            <w:r w:rsidRPr="0075724B">
              <w:rPr>
                <w:b/>
                <w:sz w:val="20"/>
                <w:szCs w:val="20"/>
              </w:rPr>
              <w:t>Theme</w:t>
            </w:r>
            <w:r w:rsidRPr="0075724B">
              <w:rPr>
                <w:sz w:val="20"/>
                <w:szCs w:val="20"/>
              </w:rPr>
              <w:t xml:space="preserve"> (please tick)</w:t>
            </w:r>
          </w:p>
        </w:tc>
        <w:tc>
          <w:tcPr>
            <w:tcW w:w="850" w:type="dxa"/>
            <w:gridSpan w:val="2"/>
          </w:tcPr>
          <w:p w14:paraId="33CFE2E7" w14:textId="77777777" w:rsidR="00257C01" w:rsidRPr="0075724B" w:rsidRDefault="00257C01">
            <w:pPr>
              <w:rPr>
                <w:sz w:val="20"/>
                <w:szCs w:val="20"/>
              </w:rPr>
            </w:pPr>
            <w:r w:rsidRPr="0075724B">
              <w:rPr>
                <w:b/>
                <w:sz w:val="20"/>
                <w:szCs w:val="20"/>
              </w:rPr>
              <w:sym w:font="Wingdings" w:char="F0FC"/>
            </w:r>
          </w:p>
        </w:tc>
      </w:tr>
      <w:tr w:rsidR="00257C01" w:rsidRPr="0075724B" w14:paraId="565E2385" w14:textId="77777777" w:rsidTr="00257C01">
        <w:tc>
          <w:tcPr>
            <w:tcW w:w="9039" w:type="dxa"/>
            <w:gridSpan w:val="6"/>
          </w:tcPr>
          <w:p w14:paraId="4A6FD051" w14:textId="384C22FE" w:rsidR="00257C01" w:rsidRPr="0075724B" w:rsidRDefault="00F50F25" w:rsidP="007E2E11">
            <w:pPr>
              <w:ind w:left="142"/>
              <w:rPr>
                <w:sz w:val="20"/>
                <w:szCs w:val="20"/>
              </w:rPr>
            </w:pPr>
            <w:r w:rsidRPr="00F50F25">
              <w:rPr>
                <w:sz w:val="20"/>
                <w:szCs w:val="20"/>
              </w:rPr>
              <w:t>Promoting inclusive and wellbeing economies</w:t>
            </w:r>
          </w:p>
        </w:tc>
        <w:tc>
          <w:tcPr>
            <w:tcW w:w="850" w:type="dxa"/>
            <w:gridSpan w:val="2"/>
          </w:tcPr>
          <w:p w14:paraId="3E97888B" w14:textId="77777777" w:rsidR="00257C01" w:rsidRPr="0075724B" w:rsidRDefault="00257C01">
            <w:pPr>
              <w:rPr>
                <w:sz w:val="20"/>
                <w:szCs w:val="20"/>
              </w:rPr>
            </w:pPr>
          </w:p>
        </w:tc>
      </w:tr>
      <w:tr w:rsidR="00257C01" w:rsidRPr="0075724B" w14:paraId="3CCFFF0B" w14:textId="77777777" w:rsidTr="00257C01">
        <w:tc>
          <w:tcPr>
            <w:tcW w:w="9039" w:type="dxa"/>
            <w:gridSpan w:val="6"/>
          </w:tcPr>
          <w:p w14:paraId="74859C26" w14:textId="710ACA02" w:rsidR="00257C01" w:rsidRPr="0075724B" w:rsidRDefault="00F50F25" w:rsidP="007E2E11">
            <w:pPr>
              <w:ind w:left="142"/>
              <w:rPr>
                <w:sz w:val="20"/>
                <w:szCs w:val="20"/>
              </w:rPr>
            </w:pPr>
            <w:r w:rsidRPr="00F50F25">
              <w:rPr>
                <w:sz w:val="20"/>
                <w:szCs w:val="20"/>
              </w:rPr>
              <w:t>Addressing climate change and sustainability</w:t>
            </w:r>
          </w:p>
        </w:tc>
        <w:tc>
          <w:tcPr>
            <w:tcW w:w="850" w:type="dxa"/>
            <w:gridSpan w:val="2"/>
          </w:tcPr>
          <w:p w14:paraId="44C46127" w14:textId="77777777" w:rsidR="00257C01" w:rsidRPr="0075724B" w:rsidRDefault="00257C01">
            <w:pPr>
              <w:rPr>
                <w:sz w:val="20"/>
                <w:szCs w:val="20"/>
              </w:rPr>
            </w:pPr>
          </w:p>
        </w:tc>
      </w:tr>
      <w:tr w:rsidR="00257C01" w:rsidRPr="0075724B" w14:paraId="51678208" w14:textId="77777777" w:rsidTr="00257C01">
        <w:tc>
          <w:tcPr>
            <w:tcW w:w="9039" w:type="dxa"/>
            <w:gridSpan w:val="6"/>
          </w:tcPr>
          <w:p w14:paraId="127815BA" w14:textId="311791E9" w:rsidR="00257C01" w:rsidRPr="0075724B" w:rsidRDefault="00F50F25" w:rsidP="004E7D35">
            <w:pPr>
              <w:ind w:left="142"/>
              <w:rPr>
                <w:sz w:val="20"/>
                <w:szCs w:val="20"/>
              </w:rPr>
            </w:pPr>
            <w:r w:rsidRPr="00F50F25">
              <w:rPr>
                <w:sz w:val="20"/>
                <w:szCs w:val="20"/>
              </w:rPr>
              <w:t>Improving life chances for children and young people</w:t>
            </w:r>
          </w:p>
        </w:tc>
        <w:tc>
          <w:tcPr>
            <w:tcW w:w="850" w:type="dxa"/>
            <w:gridSpan w:val="2"/>
          </w:tcPr>
          <w:p w14:paraId="23E6340C" w14:textId="77777777" w:rsidR="00257C01" w:rsidRPr="0075724B" w:rsidRDefault="00257C01">
            <w:pPr>
              <w:rPr>
                <w:sz w:val="20"/>
                <w:szCs w:val="20"/>
              </w:rPr>
            </w:pPr>
          </w:p>
        </w:tc>
      </w:tr>
      <w:tr w:rsidR="0075724B" w:rsidRPr="0075724B" w14:paraId="0F39E20E" w14:textId="77777777" w:rsidTr="0075724B">
        <w:tc>
          <w:tcPr>
            <w:tcW w:w="9039" w:type="dxa"/>
            <w:gridSpan w:val="6"/>
          </w:tcPr>
          <w:p w14:paraId="5AB47D15" w14:textId="77777777" w:rsidR="0075724B" w:rsidRPr="0075724B" w:rsidRDefault="0075724B" w:rsidP="007E2E11">
            <w:pPr>
              <w:ind w:firstLine="142"/>
              <w:rPr>
                <w:sz w:val="20"/>
                <w:szCs w:val="20"/>
              </w:rPr>
            </w:pPr>
            <w:r w:rsidRPr="0075724B">
              <w:rPr>
                <w:sz w:val="20"/>
                <w:szCs w:val="20"/>
              </w:rPr>
              <w:t xml:space="preserve">Cross-cutting issues </w:t>
            </w:r>
          </w:p>
        </w:tc>
        <w:tc>
          <w:tcPr>
            <w:tcW w:w="850" w:type="dxa"/>
            <w:gridSpan w:val="2"/>
          </w:tcPr>
          <w:p w14:paraId="592F8623" w14:textId="77777777" w:rsidR="0075724B" w:rsidRPr="0075724B" w:rsidRDefault="0075724B" w:rsidP="007E2E11">
            <w:pPr>
              <w:ind w:firstLine="142"/>
              <w:rPr>
                <w:sz w:val="20"/>
                <w:szCs w:val="20"/>
              </w:rPr>
            </w:pPr>
          </w:p>
        </w:tc>
      </w:tr>
      <w:tr w:rsidR="00B8786C" w:rsidRPr="00002059" w14:paraId="72AC163D" w14:textId="77777777" w:rsidTr="00257C01">
        <w:tc>
          <w:tcPr>
            <w:tcW w:w="9889" w:type="dxa"/>
            <w:gridSpan w:val="8"/>
          </w:tcPr>
          <w:p w14:paraId="3AA1F7CC" w14:textId="37D9CA63" w:rsidR="00B8786C" w:rsidRPr="00002059" w:rsidRDefault="00B8786C" w:rsidP="001A5D74">
            <w:pPr>
              <w:rPr>
                <w:b/>
                <w:sz w:val="20"/>
                <w:szCs w:val="20"/>
              </w:rPr>
            </w:pPr>
            <w:r w:rsidRPr="00002059">
              <w:rPr>
                <w:b/>
                <w:sz w:val="20"/>
                <w:szCs w:val="20"/>
              </w:rPr>
              <w:t xml:space="preserve">Please return completed abstracts to: </w:t>
            </w:r>
            <w:proofErr w:type="gramStart"/>
            <w:r w:rsidR="001A5D74">
              <w:rPr>
                <w:b/>
                <w:sz w:val="20"/>
                <w:szCs w:val="20"/>
              </w:rPr>
              <w:t>marc.hall@hullcc.gov.uk</w:t>
            </w:r>
            <w:r w:rsidRPr="00002059">
              <w:rPr>
                <w:b/>
                <w:sz w:val="20"/>
                <w:szCs w:val="20"/>
              </w:rPr>
              <w:t xml:space="preserve">  by</w:t>
            </w:r>
            <w:proofErr w:type="gramEnd"/>
            <w:r w:rsidRPr="00002059">
              <w:rPr>
                <w:b/>
                <w:sz w:val="20"/>
                <w:szCs w:val="20"/>
              </w:rPr>
              <w:t xml:space="preserve"> 5pm, </w:t>
            </w:r>
            <w:r w:rsidR="00F50F25">
              <w:rPr>
                <w:b/>
                <w:sz w:val="20"/>
                <w:szCs w:val="20"/>
              </w:rPr>
              <w:t>Fri</w:t>
            </w:r>
            <w:r w:rsidR="001C4D66" w:rsidRPr="00002059">
              <w:rPr>
                <w:b/>
                <w:sz w:val="20"/>
                <w:szCs w:val="20"/>
              </w:rPr>
              <w:t xml:space="preserve">day </w:t>
            </w:r>
            <w:r w:rsidR="00F50F25">
              <w:rPr>
                <w:b/>
                <w:sz w:val="20"/>
                <w:szCs w:val="20"/>
              </w:rPr>
              <w:t>5</w:t>
            </w:r>
            <w:r w:rsidR="00F50F25" w:rsidRPr="00F50F25">
              <w:rPr>
                <w:b/>
                <w:sz w:val="20"/>
                <w:szCs w:val="20"/>
                <w:vertAlign w:val="superscript"/>
              </w:rPr>
              <w:t>th</w:t>
            </w:r>
            <w:r w:rsidR="00F50F25">
              <w:rPr>
                <w:b/>
                <w:sz w:val="20"/>
                <w:szCs w:val="20"/>
              </w:rPr>
              <w:t xml:space="preserve"> November</w:t>
            </w:r>
            <w:r w:rsidR="00257C01" w:rsidRPr="00002059">
              <w:rPr>
                <w:b/>
                <w:sz w:val="20"/>
                <w:szCs w:val="20"/>
              </w:rPr>
              <w:t xml:space="preserve"> </w:t>
            </w:r>
            <w:r w:rsidR="001C4D66" w:rsidRPr="00002059">
              <w:rPr>
                <w:b/>
                <w:sz w:val="20"/>
                <w:szCs w:val="20"/>
              </w:rPr>
              <w:t>20</w:t>
            </w:r>
            <w:r w:rsidR="00F50F25">
              <w:rPr>
                <w:b/>
                <w:sz w:val="20"/>
                <w:szCs w:val="20"/>
              </w:rPr>
              <w:t>21</w:t>
            </w:r>
            <w:r w:rsidRPr="00002059">
              <w:rPr>
                <w:b/>
                <w:sz w:val="20"/>
                <w:szCs w:val="20"/>
              </w:rPr>
              <w:t>.</w:t>
            </w:r>
          </w:p>
        </w:tc>
      </w:tr>
    </w:tbl>
    <w:p w14:paraId="4EDE06CA" w14:textId="77777777" w:rsidR="00A01B05" w:rsidRPr="0075724B" w:rsidRDefault="00A01B05" w:rsidP="00123299">
      <w:pPr>
        <w:tabs>
          <w:tab w:val="left" w:pos="3320"/>
        </w:tabs>
        <w:rPr>
          <w:sz w:val="20"/>
          <w:szCs w:val="20"/>
        </w:rPr>
      </w:pPr>
    </w:p>
    <w:sectPr w:rsidR="00A01B05" w:rsidRPr="0075724B" w:rsidSect="00AA2148">
      <w:headerReference w:type="default" r:id="rId7"/>
      <w:pgSz w:w="11906" w:h="16838"/>
      <w:pgMar w:top="1021" w:right="1077" w:bottom="96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4BAE6" w14:textId="77777777" w:rsidR="00AA2148" w:rsidRDefault="00AA2148" w:rsidP="00AA2148">
      <w:pPr>
        <w:spacing w:after="0" w:line="240" w:lineRule="auto"/>
      </w:pPr>
      <w:r>
        <w:separator/>
      </w:r>
    </w:p>
  </w:endnote>
  <w:endnote w:type="continuationSeparator" w:id="0">
    <w:p w14:paraId="06CFDEA4" w14:textId="77777777" w:rsidR="00AA2148" w:rsidRDefault="00AA2148" w:rsidP="00AA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4B20" w14:textId="77777777" w:rsidR="00AA2148" w:rsidRDefault="00AA2148" w:rsidP="00AA2148">
      <w:pPr>
        <w:spacing w:after="0" w:line="240" w:lineRule="auto"/>
      </w:pPr>
      <w:r>
        <w:separator/>
      </w:r>
    </w:p>
  </w:footnote>
  <w:footnote w:type="continuationSeparator" w:id="0">
    <w:p w14:paraId="4A96AEB0" w14:textId="77777777" w:rsidR="00AA2148" w:rsidRDefault="00AA2148" w:rsidP="00AA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1EB6" w14:textId="77777777" w:rsidR="00AA2148" w:rsidRDefault="00AA2148" w:rsidP="00AA2148">
    <w:pPr>
      <w:pStyle w:val="Header"/>
      <w:jc w:val="right"/>
    </w:pPr>
    <w:r>
      <w:rPr>
        <w:noProof/>
        <w:lang w:eastAsia="en-GB"/>
      </w:rPr>
      <w:drawing>
        <wp:inline distT="0" distB="0" distL="0" distR="0" wp14:anchorId="4C5C9247" wp14:editId="16649E6A">
          <wp:extent cx="655238" cy="675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71" cy="6741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D72B8"/>
    <w:multiLevelType w:val="hybridMultilevel"/>
    <w:tmpl w:val="B372A3E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1" w15:restartNumberingAfterBreak="0">
    <w:nsid w:val="4F830EB9"/>
    <w:multiLevelType w:val="hybridMultilevel"/>
    <w:tmpl w:val="F976CFE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18F067D"/>
    <w:multiLevelType w:val="hybridMultilevel"/>
    <w:tmpl w:val="119E5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D5"/>
    <w:rsid w:val="00002059"/>
    <w:rsid w:val="000C67EB"/>
    <w:rsid w:val="00101117"/>
    <w:rsid w:val="00123299"/>
    <w:rsid w:val="001A5D74"/>
    <w:rsid w:val="001C4D66"/>
    <w:rsid w:val="001D63D5"/>
    <w:rsid w:val="00257C01"/>
    <w:rsid w:val="00306262"/>
    <w:rsid w:val="003D4CC4"/>
    <w:rsid w:val="003E0F28"/>
    <w:rsid w:val="004E7D35"/>
    <w:rsid w:val="004F361C"/>
    <w:rsid w:val="0052048D"/>
    <w:rsid w:val="00647285"/>
    <w:rsid w:val="007074D7"/>
    <w:rsid w:val="0075724B"/>
    <w:rsid w:val="007E2E11"/>
    <w:rsid w:val="00847EBA"/>
    <w:rsid w:val="009F68FC"/>
    <w:rsid w:val="00A01B05"/>
    <w:rsid w:val="00A228AD"/>
    <w:rsid w:val="00A41AB1"/>
    <w:rsid w:val="00AA2148"/>
    <w:rsid w:val="00B44083"/>
    <w:rsid w:val="00B8786C"/>
    <w:rsid w:val="00D823BF"/>
    <w:rsid w:val="00E33D71"/>
    <w:rsid w:val="00ED3128"/>
    <w:rsid w:val="00EF6E9E"/>
    <w:rsid w:val="00F5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63D4"/>
  <w15:docId w15:val="{5520D437-3A15-465E-BC47-F075EFA7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B05"/>
    <w:pPr>
      <w:ind w:left="720"/>
      <w:contextualSpacing/>
    </w:pPr>
  </w:style>
  <w:style w:type="table" w:styleId="TableGrid">
    <w:name w:val="Table Grid"/>
    <w:basedOn w:val="TableNormal"/>
    <w:uiPriority w:val="59"/>
    <w:rsid w:val="00A0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7EB"/>
    <w:rPr>
      <w:color w:val="0000FF" w:themeColor="hyperlink"/>
      <w:u w:val="single"/>
    </w:rPr>
  </w:style>
  <w:style w:type="paragraph" w:styleId="Header">
    <w:name w:val="header"/>
    <w:basedOn w:val="Normal"/>
    <w:link w:val="HeaderChar"/>
    <w:uiPriority w:val="99"/>
    <w:unhideWhenUsed/>
    <w:rsid w:val="00AA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48"/>
  </w:style>
  <w:style w:type="paragraph" w:styleId="Footer">
    <w:name w:val="footer"/>
    <w:basedOn w:val="Normal"/>
    <w:link w:val="FooterChar"/>
    <w:uiPriority w:val="99"/>
    <w:unhideWhenUsed/>
    <w:rsid w:val="00AA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48"/>
  </w:style>
  <w:style w:type="paragraph" w:styleId="BalloonText">
    <w:name w:val="Balloon Text"/>
    <w:basedOn w:val="Normal"/>
    <w:link w:val="BalloonTextChar"/>
    <w:uiPriority w:val="99"/>
    <w:semiHidden/>
    <w:unhideWhenUsed/>
    <w:rsid w:val="00AA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Iliff</dc:creator>
  <cp:lastModifiedBy>Hall Marc</cp:lastModifiedBy>
  <cp:revision>3</cp:revision>
  <cp:lastPrinted>2016-12-12T10:25:00Z</cp:lastPrinted>
  <dcterms:created xsi:type="dcterms:W3CDTF">2021-10-15T09:30:00Z</dcterms:created>
  <dcterms:modified xsi:type="dcterms:W3CDTF">2021-10-15T09:50:00Z</dcterms:modified>
</cp:coreProperties>
</file>