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61CD" w14:textId="3D0E62A7" w:rsidR="005D633B" w:rsidRPr="005D633B" w:rsidRDefault="005D633B" w:rsidP="004848F0">
      <w:pPr>
        <w:rPr>
          <w:rFonts w:ascii="Verdana" w:hAnsi="Verdana"/>
          <w:b/>
          <w:bCs/>
          <w:sz w:val="30"/>
          <w:szCs w:val="30"/>
        </w:rPr>
      </w:pPr>
      <w:r w:rsidRPr="005D633B">
        <w:rPr>
          <w:rFonts w:ascii="Verdana" w:hAnsi="Verdana"/>
          <w:b/>
          <w:bCs/>
          <w:sz w:val="30"/>
          <w:szCs w:val="30"/>
        </w:rPr>
        <w:t xml:space="preserve">Data Insight: ORR Passenger Station Entries and Exits </w:t>
      </w:r>
    </w:p>
    <w:p w14:paraId="452C0EDD" w14:textId="47A4A67B" w:rsidR="005D633B" w:rsidRDefault="004848F0" w:rsidP="004848F0">
      <w:pPr>
        <w:rPr>
          <w:rFonts w:ascii="Verdana" w:hAnsi="Verdana"/>
          <w:sz w:val="24"/>
          <w:szCs w:val="24"/>
        </w:rPr>
      </w:pPr>
      <w:r w:rsidRPr="004848F0">
        <w:rPr>
          <w:rFonts w:ascii="Verdana" w:hAnsi="Verdana"/>
          <w:sz w:val="24"/>
          <w:szCs w:val="24"/>
        </w:rPr>
        <w:t xml:space="preserve">The latest station passenger entry and exit data from </w:t>
      </w:r>
      <w:hyperlink r:id="rId6" w:history="1">
        <w:r w:rsidRPr="005D633B">
          <w:rPr>
            <w:rStyle w:val="Hyperlink"/>
            <w:rFonts w:ascii="Verdana" w:hAnsi="Verdana"/>
            <w:sz w:val="24"/>
            <w:szCs w:val="24"/>
          </w:rPr>
          <w:t>the Office for Rail and Road</w:t>
        </w:r>
      </w:hyperlink>
      <w:r w:rsidRPr="004848F0">
        <w:rPr>
          <w:rFonts w:ascii="Verdana" w:hAnsi="Verdana"/>
          <w:sz w:val="24"/>
          <w:szCs w:val="24"/>
        </w:rPr>
        <w:t xml:space="preserve"> comes with a lag of several months</w:t>
      </w:r>
      <w:r w:rsidR="005D633B">
        <w:rPr>
          <w:rFonts w:ascii="Verdana" w:hAnsi="Verdana"/>
          <w:sz w:val="24"/>
          <w:szCs w:val="24"/>
        </w:rPr>
        <w:t xml:space="preserve"> and reflect the position at an earlier stage in the post-COVID recovery of rail demand. However, they provide</w:t>
      </w:r>
      <w:r w:rsidRPr="004848F0">
        <w:rPr>
          <w:rFonts w:ascii="Verdana" w:hAnsi="Verdana"/>
          <w:sz w:val="24"/>
          <w:szCs w:val="24"/>
        </w:rPr>
        <w:t xml:space="preserve"> important insights into the scale </w:t>
      </w:r>
      <w:r w:rsidR="005D633B">
        <w:rPr>
          <w:rFonts w:ascii="Verdana" w:hAnsi="Verdana"/>
          <w:sz w:val="24"/>
          <w:szCs w:val="24"/>
        </w:rPr>
        <w:t>of change the rail market has seen</w:t>
      </w:r>
      <w:r w:rsidR="0046348D">
        <w:rPr>
          <w:rFonts w:ascii="Verdana" w:hAnsi="Verdana"/>
          <w:sz w:val="24"/>
          <w:szCs w:val="24"/>
        </w:rPr>
        <w:t xml:space="preserve">, whilst </w:t>
      </w:r>
      <w:r w:rsidR="00B8032A">
        <w:rPr>
          <w:rFonts w:ascii="Verdana" w:hAnsi="Verdana"/>
          <w:sz w:val="24"/>
          <w:szCs w:val="24"/>
        </w:rPr>
        <w:t>demonstrat</w:t>
      </w:r>
      <w:r w:rsidR="0046348D">
        <w:rPr>
          <w:rFonts w:ascii="Verdana" w:hAnsi="Verdana"/>
          <w:sz w:val="24"/>
          <w:szCs w:val="24"/>
        </w:rPr>
        <w:t xml:space="preserve">ing </w:t>
      </w:r>
      <w:r w:rsidR="00B8032A">
        <w:rPr>
          <w:rFonts w:ascii="Verdana" w:hAnsi="Verdana"/>
          <w:sz w:val="24"/>
          <w:szCs w:val="24"/>
        </w:rPr>
        <w:t>the continued importance of rail to the North of England post-COVID</w:t>
      </w:r>
      <w:r w:rsidR="005D633B">
        <w:rPr>
          <w:rFonts w:ascii="Verdana" w:hAnsi="Verdana"/>
          <w:sz w:val="24"/>
          <w:szCs w:val="24"/>
        </w:rPr>
        <w:t>.</w:t>
      </w:r>
    </w:p>
    <w:p w14:paraId="4B4454A6" w14:textId="6BEB83CC" w:rsidR="004848F0" w:rsidRPr="00B8032A" w:rsidRDefault="005D633B" w:rsidP="004848F0">
      <w:pPr>
        <w:rPr>
          <w:rFonts w:ascii="Verdana" w:hAnsi="Verdana"/>
          <w:i/>
          <w:iCs/>
          <w:sz w:val="24"/>
          <w:szCs w:val="24"/>
        </w:rPr>
      </w:pPr>
      <w:r>
        <w:rPr>
          <w:rFonts w:ascii="Verdana" w:hAnsi="Verdana"/>
          <w:sz w:val="24"/>
          <w:szCs w:val="24"/>
        </w:rPr>
        <w:t xml:space="preserve"> It also reflects how leisure and tourism drove the initial recovery of the rail market, which has however begun to change in recent months with the return of international tourism and some recovery in office working.</w:t>
      </w:r>
    </w:p>
    <w:p w14:paraId="23207E49" w14:textId="309970BD" w:rsidR="004848F0" w:rsidRDefault="004848F0" w:rsidP="004848F0">
      <w:pPr>
        <w:jc w:val="center"/>
        <w:rPr>
          <w:rFonts w:ascii="Verdana" w:hAnsi="Verdana"/>
          <w:sz w:val="24"/>
          <w:szCs w:val="24"/>
        </w:rPr>
      </w:pPr>
      <w:r>
        <w:rPr>
          <w:noProof/>
        </w:rPr>
        <w:drawing>
          <wp:inline distT="0" distB="0" distL="0" distR="0" wp14:anchorId="0986E1AC" wp14:editId="168C4340">
            <wp:extent cx="3342914" cy="4487285"/>
            <wp:effectExtent l="0" t="0" r="0" b="8890"/>
            <wp:docPr id="1" name="Picture 1"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map&#10;&#10;Description automatically generated"/>
                    <pic:cNvPicPr/>
                  </pic:nvPicPr>
                  <pic:blipFill>
                    <a:blip r:embed="rId7"/>
                    <a:stretch>
                      <a:fillRect/>
                    </a:stretch>
                  </pic:blipFill>
                  <pic:spPr>
                    <a:xfrm>
                      <a:off x="0" y="0"/>
                      <a:ext cx="3357187" cy="4506444"/>
                    </a:xfrm>
                    <a:prstGeom prst="rect">
                      <a:avLst/>
                    </a:prstGeom>
                  </pic:spPr>
                </pic:pic>
              </a:graphicData>
            </a:graphic>
          </wp:inline>
        </w:drawing>
      </w:r>
    </w:p>
    <w:p w14:paraId="691B9F13" w14:textId="77777777" w:rsidR="004848F0" w:rsidRDefault="004848F0" w:rsidP="004848F0">
      <w:pPr>
        <w:rPr>
          <w:rFonts w:ascii="Verdana" w:hAnsi="Verdana"/>
          <w:sz w:val="24"/>
          <w:szCs w:val="24"/>
        </w:rPr>
      </w:pPr>
      <w:r w:rsidRPr="004848F0">
        <w:rPr>
          <w:rFonts w:ascii="Verdana" w:hAnsi="Verdana"/>
          <w:sz w:val="24"/>
          <w:szCs w:val="24"/>
        </w:rPr>
        <w:t>It showed Manchester Piccadilly to be the once again the North’s busiest train station, followed closely by Leeds. Both stations had almost 20 million entries &amp; exits</w:t>
      </w:r>
      <w:r>
        <w:rPr>
          <w:rFonts w:ascii="Verdana" w:hAnsi="Verdana"/>
          <w:sz w:val="24"/>
          <w:szCs w:val="24"/>
        </w:rPr>
        <w:t xml:space="preserve">. This is still below a peak of over 30 million for both stations in 2019-20. </w:t>
      </w:r>
    </w:p>
    <w:p w14:paraId="7E444D09" w14:textId="5EFF4DAF" w:rsidR="004848F0" w:rsidRPr="005D633B" w:rsidRDefault="004848F0" w:rsidP="005D633B">
      <w:pPr>
        <w:rPr>
          <w:rFonts w:ascii="Verdana" w:hAnsi="Verdana"/>
          <w:sz w:val="24"/>
          <w:szCs w:val="24"/>
        </w:rPr>
      </w:pPr>
      <w:r>
        <w:rPr>
          <w:rFonts w:ascii="Verdana" w:hAnsi="Verdana"/>
          <w:sz w:val="24"/>
          <w:szCs w:val="24"/>
        </w:rPr>
        <w:t xml:space="preserve">Overall, the North still has most of the busiest stations in England outside London, reflecting the scale of commuter and leisure traffic to the North’s major cities. The top 10 across England remains dominated by London </w:t>
      </w:r>
      <w:r>
        <w:rPr>
          <w:rFonts w:ascii="Verdana" w:hAnsi="Verdana"/>
          <w:sz w:val="24"/>
          <w:szCs w:val="24"/>
        </w:rPr>
        <w:lastRenderedPageBreak/>
        <w:t xml:space="preserve">stations, however. This suggests that northern cities </w:t>
      </w:r>
      <w:r w:rsidR="005D633B">
        <w:rPr>
          <w:rFonts w:ascii="Verdana" w:hAnsi="Verdana"/>
          <w:sz w:val="24"/>
          <w:szCs w:val="24"/>
        </w:rPr>
        <w:t>continues to</w:t>
      </w:r>
      <w:r>
        <w:rPr>
          <w:rFonts w:ascii="Verdana" w:hAnsi="Verdana"/>
          <w:sz w:val="24"/>
          <w:szCs w:val="24"/>
        </w:rPr>
        <w:t xml:space="preserve"> have a long way to go to reach the scale of labour market agglomeration and rail commuting that London has</w:t>
      </w:r>
      <w:r w:rsidR="005D633B">
        <w:rPr>
          <w:rFonts w:ascii="Verdana" w:hAnsi="Verdana"/>
          <w:sz w:val="24"/>
          <w:szCs w:val="24"/>
        </w:rPr>
        <w:t>.</w:t>
      </w:r>
    </w:p>
    <w:p w14:paraId="7D820F69" w14:textId="7ADEDC2D" w:rsidR="004848F0" w:rsidRPr="004848F0" w:rsidRDefault="004848F0" w:rsidP="004848F0">
      <w:pPr>
        <w:jc w:val="center"/>
      </w:pPr>
      <w:r>
        <w:rPr>
          <w:noProof/>
        </w:rPr>
        <w:drawing>
          <wp:inline distT="0" distB="0" distL="0" distR="0" wp14:anchorId="6206598E" wp14:editId="28A6911A">
            <wp:extent cx="4572000" cy="2755900"/>
            <wp:effectExtent l="0" t="0" r="0" b="6350"/>
            <wp:docPr id="2" name="Chart 2">
              <a:extLst xmlns:a="http://schemas.openxmlformats.org/drawingml/2006/main">
                <a:ext uri="{FF2B5EF4-FFF2-40B4-BE49-F238E27FC236}">
                  <a16:creationId xmlns:a16="http://schemas.microsoft.com/office/drawing/2014/main" id="{32A136F2-455F-BEC2-05CF-1302072B2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63D27C" w14:textId="52B197E4" w:rsidR="004848F0" w:rsidRDefault="004848F0" w:rsidP="004848F0">
      <w:pPr>
        <w:jc w:val="center"/>
      </w:pPr>
      <w:r>
        <w:rPr>
          <w:noProof/>
        </w:rPr>
        <w:drawing>
          <wp:inline distT="0" distB="0" distL="0" distR="0" wp14:anchorId="1EC9454F" wp14:editId="2A74BD0B">
            <wp:extent cx="4578350" cy="2749550"/>
            <wp:effectExtent l="0" t="0" r="12700" b="12700"/>
            <wp:docPr id="5" name="Chart 5">
              <a:extLst xmlns:a="http://schemas.openxmlformats.org/drawingml/2006/main">
                <a:ext uri="{FF2B5EF4-FFF2-40B4-BE49-F238E27FC236}">
                  <a16:creationId xmlns:a16="http://schemas.microsoft.com/office/drawing/2014/main" id="{4B7DA4E2-E2B1-CF81-197C-2C533B0046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1CF540" w14:textId="77777777" w:rsidR="004848F0" w:rsidRDefault="004848F0" w:rsidP="004848F0">
      <w:pPr>
        <w:jc w:val="center"/>
      </w:pPr>
    </w:p>
    <w:p w14:paraId="38F29C5A" w14:textId="548283D2" w:rsidR="004848F0" w:rsidRDefault="004848F0">
      <w:pPr>
        <w:rPr>
          <w:rFonts w:ascii="Verdana" w:hAnsi="Verdana"/>
          <w:sz w:val="24"/>
          <w:szCs w:val="24"/>
        </w:rPr>
      </w:pPr>
      <w:r>
        <w:rPr>
          <w:rFonts w:ascii="Verdana" w:hAnsi="Verdana"/>
          <w:sz w:val="24"/>
          <w:szCs w:val="24"/>
        </w:rPr>
        <w:t xml:space="preserve">On the other hand, it is not the North’s major cities that led the recovery of rail passengers in the region. Some of the biggest winners were visitor economy destinations, including coastal towns and the North’s National Parks. </w:t>
      </w:r>
      <w:r w:rsidR="00544C53">
        <w:rPr>
          <w:rFonts w:ascii="Verdana" w:hAnsi="Verdana"/>
          <w:sz w:val="24"/>
          <w:szCs w:val="24"/>
        </w:rPr>
        <w:t>In fact, Oxenholme in the Lake District saw passenger numbers surpassing pre-COVID-19 levels, reflecting the domestic tourism boom that resulted from foreign travel restrictions.</w:t>
      </w:r>
    </w:p>
    <w:p w14:paraId="5889FBE5" w14:textId="66E4CFE5" w:rsidR="00544C53" w:rsidRDefault="00544C53" w:rsidP="00544C53">
      <w:pPr>
        <w:jc w:val="center"/>
        <w:rPr>
          <w:rFonts w:ascii="Verdana" w:hAnsi="Verdana"/>
          <w:sz w:val="24"/>
          <w:szCs w:val="24"/>
        </w:rPr>
      </w:pPr>
    </w:p>
    <w:p w14:paraId="002E4CAC" w14:textId="3B4DC6E2" w:rsidR="00544C53" w:rsidRDefault="00544C53" w:rsidP="00544C53">
      <w:pPr>
        <w:jc w:val="center"/>
        <w:rPr>
          <w:rFonts w:ascii="Verdana" w:hAnsi="Verdana"/>
          <w:sz w:val="24"/>
          <w:szCs w:val="24"/>
        </w:rPr>
      </w:pPr>
      <w:r>
        <w:rPr>
          <w:noProof/>
        </w:rPr>
        <w:lastRenderedPageBreak/>
        <w:drawing>
          <wp:inline distT="0" distB="0" distL="0" distR="0" wp14:anchorId="31D39BC0" wp14:editId="7E55331B">
            <wp:extent cx="4572000" cy="2743200"/>
            <wp:effectExtent l="0" t="0" r="0" b="0"/>
            <wp:docPr id="4" name="Chart 4">
              <a:extLst xmlns:a="http://schemas.openxmlformats.org/drawingml/2006/main">
                <a:ext uri="{FF2B5EF4-FFF2-40B4-BE49-F238E27FC236}">
                  <a16:creationId xmlns:a16="http://schemas.microsoft.com/office/drawing/2014/main" id="{4D376CE2-1112-9684-1C38-0657D7CDB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6BDAF6" w14:textId="4DC8CB34" w:rsidR="00544C53" w:rsidRDefault="00544C53" w:rsidP="00544C53">
      <w:pPr>
        <w:rPr>
          <w:rFonts w:ascii="Verdana" w:hAnsi="Verdana"/>
          <w:sz w:val="24"/>
          <w:szCs w:val="24"/>
        </w:rPr>
      </w:pPr>
      <w:r>
        <w:rPr>
          <w:rFonts w:ascii="Verdana" w:hAnsi="Verdana"/>
          <w:sz w:val="24"/>
          <w:szCs w:val="24"/>
        </w:rPr>
        <w:t xml:space="preserve">Some of the weakest growth in passenger numbers came unsurprisingly to Manchester Airport, but also commuter towns in the </w:t>
      </w:r>
      <w:r w:rsidR="00B8032A">
        <w:rPr>
          <w:rFonts w:ascii="Verdana" w:hAnsi="Verdana"/>
          <w:sz w:val="24"/>
          <w:szCs w:val="24"/>
        </w:rPr>
        <w:t>North West</w:t>
      </w:r>
      <w:r>
        <w:rPr>
          <w:rFonts w:ascii="Verdana" w:hAnsi="Verdana"/>
          <w:sz w:val="24"/>
          <w:szCs w:val="24"/>
        </w:rPr>
        <w:t xml:space="preserve"> and West Yorkshire. </w:t>
      </w:r>
    </w:p>
    <w:p w14:paraId="4EBF5898" w14:textId="0354108A" w:rsidR="00B8032A" w:rsidRPr="005D633B" w:rsidRDefault="00B8032A" w:rsidP="005D633B">
      <w:pPr>
        <w:jc w:val="center"/>
      </w:pPr>
      <w:r>
        <w:rPr>
          <w:noProof/>
        </w:rPr>
        <w:drawing>
          <wp:inline distT="0" distB="0" distL="0" distR="0" wp14:anchorId="377E452C" wp14:editId="023084D7">
            <wp:extent cx="4572000" cy="2601912"/>
            <wp:effectExtent l="0" t="0" r="0" b="8255"/>
            <wp:docPr id="3" name="Chart 3">
              <a:extLst xmlns:a="http://schemas.openxmlformats.org/drawingml/2006/main">
                <a:ext uri="{FF2B5EF4-FFF2-40B4-BE49-F238E27FC236}">
                  <a16:creationId xmlns:a16="http://schemas.microsoft.com/office/drawing/2014/main" id="{3CF89B8C-023A-7DE7-EFEA-F9014229F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B6A08E" w14:textId="77777777" w:rsidR="00B8032A" w:rsidRPr="00B8032A" w:rsidRDefault="00B8032A" w:rsidP="00B8032A">
      <w:pPr>
        <w:rPr>
          <w:rFonts w:ascii="Verdana" w:hAnsi="Verdana"/>
          <w:sz w:val="24"/>
          <w:szCs w:val="24"/>
        </w:rPr>
      </w:pPr>
      <w:r w:rsidRPr="00B8032A">
        <w:rPr>
          <w:rFonts w:ascii="Verdana" w:hAnsi="Verdana"/>
          <w:sz w:val="24"/>
          <w:szCs w:val="24"/>
        </w:rPr>
        <w:t>At the North’s busiest stations, the picture was also varied, with rail commuting hubs in Manchester, Liverpool and Leeds seeing a slower rate of passenger growth, but Newcastle and York reaching close to pre-pandemic levels.</w:t>
      </w:r>
    </w:p>
    <w:p w14:paraId="146EC8A2" w14:textId="2B286B99" w:rsidR="00B8032A" w:rsidRDefault="00B8032A" w:rsidP="00B8032A">
      <w:pPr>
        <w:jc w:val="center"/>
        <w:rPr>
          <w:rFonts w:ascii="Verdana" w:hAnsi="Verdana"/>
          <w:noProof/>
        </w:rPr>
      </w:pPr>
      <w:r>
        <w:rPr>
          <w:noProof/>
        </w:rPr>
        <w:lastRenderedPageBreak/>
        <w:drawing>
          <wp:inline distT="0" distB="0" distL="0" distR="0" wp14:anchorId="1A64EAD3" wp14:editId="3C196129">
            <wp:extent cx="4954137" cy="3138985"/>
            <wp:effectExtent l="0" t="0" r="18415" b="4445"/>
            <wp:docPr id="7" name="Chart 7">
              <a:extLst xmlns:a="http://schemas.openxmlformats.org/drawingml/2006/main">
                <a:ext uri="{FF2B5EF4-FFF2-40B4-BE49-F238E27FC236}">
                  <a16:creationId xmlns:a16="http://schemas.microsoft.com/office/drawing/2014/main" id="{E7BAFA5E-6BAB-3060-18F1-9ADB9FAA10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533FF0" w14:textId="23D257A9" w:rsidR="00B8032A" w:rsidRPr="00B8032A" w:rsidRDefault="005D633B" w:rsidP="00B8032A">
      <w:pPr>
        <w:rPr>
          <w:rFonts w:ascii="Verdana" w:hAnsi="Verdana"/>
          <w:noProof/>
          <w:sz w:val="24"/>
          <w:szCs w:val="24"/>
        </w:rPr>
      </w:pPr>
      <w:r>
        <w:rPr>
          <w:rFonts w:ascii="Verdana" w:hAnsi="Verdana"/>
          <w:noProof/>
          <w:sz w:val="24"/>
          <w:szCs w:val="24"/>
        </w:rPr>
        <w:t>However, it is encouraging how</w:t>
      </w:r>
      <w:r w:rsidR="00B8032A">
        <w:rPr>
          <w:rFonts w:ascii="Verdana" w:hAnsi="Verdana"/>
          <w:noProof/>
          <w:sz w:val="24"/>
          <w:szCs w:val="24"/>
        </w:rPr>
        <w:t xml:space="preserve"> across all stations in the North</w:t>
      </w:r>
      <w:r>
        <w:rPr>
          <w:rFonts w:ascii="Verdana" w:hAnsi="Verdana"/>
          <w:noProof/>
          <w:sz w:val="24"/>
          <w:szCs w:val="24"/>
        </w:rPr>
        <w:t>,</w:t>
      </w:r>
      <w:r w:rsidR="00B8032A">
        <w:rPr>
          <w:rFonts w:ascii="Verdana" w:hAnsi="Verdana"/>
          <w:noProof/>
          <w:sz w:val="24"/>
          <w:szCs w:val="24"/>
        </w:rPr>
        <w:t xml:space="preserve"> the increase in passenger numbers from the lows see in 2019 is signifiantly ahead of the rest of England outside London. This may reflect the lower rate of remote working among commuters in the North, as well as the imporrtan</w:t>
      </w:r>
      <w:r>
        <w:rPr>
          <w:rFonts w:ascii="Verdana" w:hAnsi="Verdana"/>
          <w:noProof/>
          <w:sz w:val="24"/>
          <w:szCs w:val="24"/>
        </w:rPr>
        <w:t>c</w:t>
      </w:r>
      <w:r w:rsidR="00B8032A">
        <w:rPr>
          <w:rFonts w:ascii="Verdana" w:hAnsi="Verdana"/>
          <w:noProof/>
          <w:sz w:val="24"/>
          <w:szCs w:val="24"/>
        </w:rPr>
        <w:t>e of the leisure market.</w:t>
      </w:r>
    </w:p>
    <w:p w14:paraId="7FAF993B" w14:textId="0F772CF8" w:rsidR="00B8032A" w:rsidRPr="007B4688" w:rsidRDefault="00B8032A" w:rsidP="00B8032A">
      <w:pPr>
        <w:jc w:val="center"/>
        <w:rPr>
          <w:rFonts w:ascii="Verdana" w:hAnsi="Verdana"/>
          <w:noProof/>
        </w:rPr>
      </w:pPr>
      <w:r>
        <w:rPr>
          <w:noProof/>
        </w:rPr>
        <w:drawing>
          <wp:inline distT="0" distB="0" distL="0" distR="0" wp14:anchorId="6A04E7CE" wp14:editId="593DAF23">
            <wp:extent cx="4572000" cy="2933700"/>
            <wp:effectExtent l="0" t="0" r="0" b="0"/>
            <wp:docPr id="9" name="Chart 9">
              <a:extLst xmlns:a="http://schemas.openxmlformats.org/drawingml/2006/main">
                <a:ext uri="{FF2B5EF4-FFF2-40B4-BE49-F238E27FC236}">
                  <a16:creationId xmlns:a16="http://schemas.microsoft.com/office/drawing/2014/main" id="{BC7CE280-76B5-9237-9391-6C35C621B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E529B9" w14:textId="238FEB14" w:rsidR="00B8032A" w:rsidRDefault="00B8032A" w:rsidP="00B8032A">
      <w:pPr>
        <w:rPr>
          <w:rFonts w:ascii="Verdana" w:hAnsi="Verdana"/>
        </w:rPr>
      </w:pPr>
    </w:p>
    <w:p w14:paraId="5154A0E9" w14:textId="396B35C2" w:rsidR="004848F0" w:rsidRDefault="004848F0" w:rsidP="004848F0">
      <w:pPr>
        <w:jc w:val="center"/>
        <w:rPr>
          <w:rFonts w:ascii="Verdana" w:hAnsi="Verdana"/>
          <w:sz w:val="24"/>
          <w:szCs w:val="24"/>
        </w:rPr>
      </w:pPr>
    </w:p>
    <w:p w14:paraId="7E9CC10D" w14:textId="1A870E60" w:rsidR="00544C53" w:rsidRDefault="00544C53" w:rsidP="004848F0">
      <w:pPr>
        <w:jc w:val="center"/>
        <w:rPr>
          <w:rFonts w:ascii="Verdana" w:hAnsi="Verdana"/>
          <w:sz w:val="24"/>
          <w:szCs w:val="24"/>
        </w:rPr>
      </w:pPr>
    </w:p>
    <w:p w14:paraId="142D72CC" w14:textId="77777777" w:rsidR="004848F0" w:rsidRPr="004848F0" w:rsidRDefault="004848F0">
      <w:pPr>
        <w:rPr>
          <w:rFonts w:ascii="Verdana" w:hAnsi="Verdana"/>
          <w:sz w:val="24"/>
          <w:szCs w:val="24"/>
        </w:rPr>
      </w:pPr>
    </w:p>
    <w:sectPr w:rsidR="004848F0" w:rsidRPr="004848F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6E75" w14:textId="77777777" w:rsidR="002A2087" w:rsidRDefault="002A2087" w:rsidP="005D633B">
      <w:pPr>
        <w:spacing w:after="0" w:line="240" w:lineRule="auto"/>
      </w:pPr>
      <w:r>
        <w:separator/>
      </w:r>
    </w:p>
  </w:endnote>
  <w:endnote w:type="continuationSeparator" w:id="0">
    <w:p w14:paraId="50BE7F63" w14:textId="77777777" w:rsidR="002A2087" w:rsidRDefault="002A2087" w:rsidP="005D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066" w14:textId="6B2C95F4" w:rsidR="005D633B" w:rsidRDefault="005D633B" w:rsidP="005D633B">
    <w:pPr>
      <w:pStyle w:val="Footer"/>
      <w:jc w:val="right"/>
    </w:pPr>
    <w:r w:rsidRPr="005D633B">
      <w:rPr>
        <w:noProof/>
      </w:rPr>
      <w:drawing>
        <wp:inline distT="0" distB="0" distL="0" distR="0" wp14:anchorId="2881AF13" wp14:editId="12262214">
          <wp:extent cx="1285961" cy="299716"/>
          <wp:effectExtent l="0" t="0" r="0" b="5715"/>
          <wp:docPr id="10" name="Picture 6" descr="A close up of a sign&#10;&#10;Description automatically generated">
            <a:extLst xmlns:a="http://schemas.openxmlformats.org/drawingml/2006/main">
              <a:ext uri="{FF2B5EF4-FFF2-40B4-BE49-F238E27FC236}">
                <a16:creationId xmlns:a16="http://schemas.microsoft.com/office/drawing/2014/main" id="{A2599B44-E005-43FB-BB40-F815D7300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sign&#10;&#10;Description automatically generated">
                    <a:extLst>
                      <a:ext uri="{FF2B5EF4-FFF2-40B4-BE49-F238E27FC236}">
                        <a16:creationId xmlns:a16="http://schemas.microsoft.com/office/drawing/2014/main" id="{A2599B44-E005-43FB-BB40-F815D7300345}"/>
                      </a:ext>
                    </a:extLst>
                  </pic:cNvPr>
                  <pic:cNvPicPr>
                    <a:picLocks noChangeAspect="1"/>
                  </pic:cNvPicPr>
                </pic:nvPicPr>
                <pic:blipFill>
                  <a:blip r:embed="rId1"/>
                  <a:stretch>
                    <a:fillRect/>
                  </a:stretch>
                </pic:blipFill>
                <pic:spPr>
                  <a:xfrm>
                    <a:off x="0" y="0"/>
                    <a:ext cx="1285961" cy="2997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F9AA" w14:textId="77777777" w:rsidR="002A2087" w:rsidRDefault="002A2087" w:rsidP="005D633B">
      <w:pPr>
        <w:spacing w:after="0" w:line="240" w:lineRule="auto"/>
      </w:pPr>
      <w:r>
        <w:separator/>
      </w:r>
    </w:p>
  </w:footnote>
  <w:footnote w:type="continuationSeparator" w:id="0">
    <w:p w14:paraId="7357CEC5" w14:textId="77777777" w:rsidR="002A2087" w:rsidRDefault="002A2087" w:rsidP="005D6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F0"/>
    <w:rsid w:val="00056F9A"/>
    <w:rsid w:val="000757E5"/>
    <w:rsid w:val="002A2087"/>
    <w:rsid w:val="0046348D"/>
    <w:rsid w:val="004848F0"/>
    <w:rsid w:val="00544C53"/>
    <w:rsid w:val="005D633B"/>
    <w:rsid w:val="00B8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8FE2"/>
  <w15:chartTrackingRefBased/>
  <w15:docId w15:val="{741D4B96-B5EB-4755-B2D2-15578A50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3B"/>
  </w:style>
  <w:style w:type="paragraph" w:styleId="Footer">
    <w:name w:val="footer"/>
    <w:basedOn w:val="Normal"/>
    <w:link w:val="FooterChar"/>
    <w:uiPriority w:val="99"/>
    <w:unhideWhenUsed/>
    <w:rsid w:val="005D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3B"/>
  </w:style>
  <w:style w:type="character" w:styleId="Hyperlink">
    <w:name w:val="Hyperlink"/>
    <w:basedOn w:val="DefaultParagraphFont"/>
    <w:uiPriority w:val="99"/>
    <w:unhideWhenUsed/>
    <w:rsid w:val="005D633B"/>
    <w:rPr>
      <w:color w:val="0563C1" w:themeColor="hyperlink"/>
      <w:u w:val="single"/>
    </w:rPr>
  </w:style>
  <w:style w:type="character" w:styleId="UnresolvedMention">
    <w:name w:val="Unresolved Mention"/>
    <w:basedOn w:val="DefaultParagraphFont"/>
    <w:uiPriority w:val="99"/>
    <w:semiHidden/>
    <w:unhideWhenUsed/>
    <w:rsid w:val="005D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he%20Office%20for%20Rail%20and%20Road" TargetMode="External"/><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0.42\data1\M+E\Rail%20metrics\Station%20entries%20and%20exits\table-1415-time-series-of-passenger-entries-and-exits-and-interchanges-by-station%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1.0.42\data1\M+E\Rail%20metrics\Station%20entries%20and%20exits\table-1415-time-series-of-passenger-entries-and-exits-and-interchanges-by-station%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0.42\data1\M+E\Rail%20metrics\Station%20entries%20and%20exits\table-1415-time-series-of-passenger-entries-and-exits-and-interchanges-by-station%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Verdana" panose="020B0604030504040204" pitchFamily="34" charset="0"/>
                <a:ea typeface="Verdana" panose="020B0604030504040204" pitchFamily="34" charset="0"/>
              </a:rPr>
              <a:t>Passenger entries and exits</a:t>
            </a:r>
            <a:r>
              <a:rPr lang="en-US" sz="1100" b="1" baseline="0">
                <a:latin typeface="Verdana" panose="020B0604030504040204" pitchFamily="34" charset="0"/>
                <a:ea typeface="Verdana" panose="020B0604030504040204" pitchFamily="34" charset="0"/>
              </a:rPr>
              <a:t>, 2021-22 - top 10 outside London</a:t>
            </a:r>
            <a:endParaRPr lang="en-US" sz="1100" b="1">
              <a:latin typeface="Verdana" panose="020B0604030504040204" pitchFamily="34" charset="0"/>
              <a:ea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Sheet2!$E$3</c:f>
              <c:strCache>
                <c:ptCount val="1"/>
                <c:pt idx="0">
                  <c:v>Sum of 2021-2022</c:v>
                </c:pt>
              </c:strCache>
            </c:strRef>
          </c:tx>
          <c:spPr>
            <a:solidFill>
              <a:schemeClr val="accent1"/>
            </a:solidFill>
            <a:ln>
              <a:noFill/>
            </a:ln>
            <a:effectLst/>
          </c:spPr>
          <c:invertIfNegative val="0"/>
          <c:dPt>
            <c:idx val="0"/>
            <c:invertIfNegative val="0"/>
            <c:bubble3D val="0"/>
            <c:spPr>
              <a:solidFill>
                <a:srgbClr val="00DEC6"/>
              </a:solidFill>
              <a:ln>
                <a:noFill/>
              </a:ln>
              <a:effectLst/>
            </c:spPr>
            <c:extLst>
              <c:ext xmlns:c16="http://schemas.microsoft.com/office/drawing/2014/chart" uri="{C3380CC4-5D6E-409C-BE32-E72D297353CC}">
                <c16:uniqueId val="{00000001-686E-4BAF-9F07-42AB91B8C054}"/>
              </c:ext>
            </c:extLst>
          </c:dPt>
          <c:dPt>
            <c:idx val="1"/>
            <c:invertIfNegative val="0"/>
            <c:bubble3D val="0"/>
            <c:spPr>
              <a:solidFill>
                <a:srgbClr val="E50080"/>
              </a:solidFill>
              <a:ln>
                <a:noFill/>
              </a:ln>
              <a:effectLst/>
            </c:spPr>
            <c:extLst>
              <c:ext xmlns:c16="http://schemas.microsoft.com/office/drawing/2014/chart" uri="{C3380CC4-5D6E-409C-BE32-E72D297353CC}">
                <c16:uniqueId val="{00000003-686E-4BAF-9F07-42AB91B8C054}"/>
              </c:ext>
            </c:extLst>
          </c:dPt>
          <c:dPt>
            <c:idx val="2"/>
            <c:invertIfNegative val="0"/>
            <c:bubble3D val="0"/>
            <c:spPr>
              <a:solidFill>
                <a:srgbClr val="E50080"/>
              </a:solidFill>
              <a:ln>
                <a:noFill/>
              </a:ln>
              <a:effectLst/>
            </c:spPr>
            <c:extLst>
              <c:ext xmlns:c16="http://schemas.microsoft.com/office/drawing/2014/chart" uri="{C3380CC4-5D6E-409C-BE32-E72D297353CC}">
                <c16:uniqueId val="{00000005-686E-4BAF-9F07-42AB91B8C054}"/>
              </c:ext>
            </c:extLst>
          </c:dPt>
          <c:dPt>
            <c:idx val="3"/>
            <c:invertIfNegative val="0"/>
            <c:bubble3D val="0"/>
            <c:spPr>
              <a:solidFill>
                <a:srgbClr val="00DEC6"/>
              </a:solidFill>
              <a:ln>
                <a:noFill/>
              </a:ln>
              <a:effectLst/>
            </c:spPr>
            <c:extLst>
              <c:ext xmlns:c16="http://schemas.microsoft.com/office/drawing/2014/chart" uri="{C3380CC4-5D6E-409C-BE32-E72D297353CC}">
                <c16:uniqueId val="{00000007-686E-4BAF-9F07-42AB91B8C054}"/>
              </c:ext>
            </c:extLst>
          </c:dPt>
          <c:dPt>
            <c:idx val="4"/>
            <c:invertIfNegative val="0"/>
            <c:bubble3D val="0"/>
            <c:spPr>
              <a:solidFill>
                <a:srgbClr val="E50080"/>
              </a:solidFill>
              <a:ln>
                <a:noFill/>
              </a:ln>
              <a:effectLst/>
            </c:spPr>
            <c:extLst>
              <c:ext xmlns:c16="http://schemas.microsoft.com/office/drawing/2014/chart" uri="{C3380CC4-5D6E-409C-BE32-E72D297353CC}">
                <c16:uniqueId val="{00000009-686E-4BAF-9F07-42AB91B8C054}"/>
              </c:ext>
            </c:extLst>
          </c:dPt>
          <c:dPt>
            <c:idx val="5"/>
            <c:invertIfNegative val="0"/>
            <c:bubble3D val="0"/>
            <c:spPr>
              <a:solidFill>
                <a:srgbClr val="E50080"/>
              </a:solidFill>
              <a:ln>
                <a:noFill/>
              </a:ln>
              <a:effectLst/>
            </c:spPr>
            <c:extLst>
              <c:ext xmlns:c16="http://schemas.microsoft.com/office/drawing/2014/chart" uri="{C3380CC4-5D6E-409C-BE32-E72D297353CC}">
                <c16:uniqueId val="{0000000B-686E-4BAF-9F07-42AB91B8C054}"/>
              </c:ext>
            </c:extLst>
          </c:dPt>
          <c:dPt>
            <c:idx val="6"/>
            <c:invertIfNegative val="0"/>
            <c:bubble3D val="0"/>
            <c:spPr>
              <a:solidFill>
                <a:srgbClr val="00DEC6"/>
              </a:solidFill>
              <a:ln>
                <a:noFill/>
              </a:ln>
              <a:effectLst/>
            </c:spPr>
            <c:extLst>
              <c:ext xmlns:c16="http://schemas.microsoft.com/office/drawing/2014/chart" uri="{C3380CC4-5D6E-409C-BE32-E72D297353CC}">
                <c16:uniqueId val="{0000000D-686E-4BAF-9F07-42AB91B8C054}"/>
              </c:ext>
            </c:extLst>
          </c:dPt>
          <c:dPt>
            <c:idx val="7"/>
            <c:invertIfNegative val="0"/>
            <c:bubble3D val="0"/>
            <c:spPr>
              <a:solidFill>
                <a:srgbClr val="E50080"/>
              </a:solidFill>
              <a:ln>
                <a:noFill/>
              </a:ln>
              <a:effectLst/>
            </c:spPr>
            <c:extLst>
              <c:ext xmlns:c16="http://schemas.microsoft.com/office/drawing/2014/chart" uri="{C3380CC4-5D6E-409C-BE32-E72D297353CC}">
                <c16:uniqueId val="{0000000F-686E-4BAF-9F07-42AB91B8C054}"/>
              </c:ext>
            </c:extLst>
          </c:dPt>
          <c:dPt>
            <c:idx val="8"/>
            <c:invertIfNegative val="0"/>
            <c:bubble3D val="0"/>
            <c:spPr>
              <a:solidFill>
                <a:srgbClr val="E50080"/>
              </a:solidFill>
              <a:ln>
                <a:noFill/>
              </a:ln>
              <a:effectLst/>
            </c:spPr>
            <c:extLst>
              <c:ext xmlns:c16="http://schemas.microsoft.com/office/drawing/2014/chart" uri="{C3380CC4-5D6E-409C-BE32-E72D297353CC}">
                <c16:uniqueId val="{00000011-686E-4BAF-9F07-42AB91B8C054}"/>
              </c:ext>
            </c:extLst>
          </c:dPt>
          <c:dPt>
            <c:idx val="9"/>
            <c:invertIfNegative val="0"/>
            <c:bubble3D val="0"/>
            <c:spPr>
              <a:solidFill>
                <a:srgbClr val="E50080"/>
              </a:solidFill>
              <a:ln>
                <a:noFill/>
              </a:ln>
              <a:effectLst/>
            </c:spPr>
            <c:extLst>
              <c:ext xmlns:c16="http://schemas.microsoft.com/office/drawing/2014/chart" uri="{C3380CC4-5D6E-409C-BE32-E72D297353CC}">
                <c16:uniqueId val="{00000013-686E-4BAF-9F07-42AB91B8C054}"/>
              </c:ext>
            </c:extLst>
          </c:dPt>
          <c:cat>
            <c:strRef>
              <c:f>Sheet2!$D$4:$D$13</c:f>
              <c:strCache>
                <c:ptCount val="10"/>
                <c:pt idx="0">
                  <c:v>Birmingham New Street</c:v>
                </c:pt>
                <c:pt idx="1">
                  <c:v>Manchester Piccadilly</c:v>
                </c:pt>
                <c:pt idx="2">
                  <c:v>Leeds</c:v>
                </c:pt>
                <c:pt idx="3">
                  <c:v>Brighton</c:v>
                </c:pt>
                <c:pt idx="4">
                  <c:v>Liverpool Central</c:v>
                </c:pt>
                <c:pt idx="5">
                  <c:v>Liverpool Lime Street</c:v>
                </c:pt>
                <c:pt idx="6">
                  <c:v>Reading</c:v>
                </c:pt>
                <c:pt idx="7">
                  <c:v>York</c:v>
                </c:pt>
                <c:pt idx="8">
                  <c:v>Sheffield</c:v>
                </c:pt>
                <c:pt idx="9">
                  <c:v>Newcastle</c:v>
                </c:pt>
              </c:strCache>
            </c:strRef>
          </c:cat>
          <c:val>
            <c:numRef>
              <c:f>Sheet2!$E$4:$E$13</c:f>
              <c:numCache>
                <c:formatCode>General</c:formatCode>
                <c:ptCount val="10"/>
                <c:pt idx="0">
                  <c:v>22682526</c:v>
                </c:pt>
                <c:pt idx="1">
                  <c:v>19581442</c:v>
                </c:pt>
                <c:pt idx="2">
                  <c:v>19263472</c:v>
                </c:pt>
                <c:pt idx="3">
                  <c:v>11228212</c:v>
                </c:pt>
                <c:pt idx="4">
                  <c:v>10747030</c:v>
                </c:pt>
                <c:pt idx="5">
                  <c:v>10464212</c:v>
                </c:pt>
                <c:pt idx="6">
                  <c:v>8818068</c:v>
                </c:pt>
                <c:pt idx="7">
                  <c:v>8091546</c:v>
                </c:pt>
                <c:pt idx="8">
                  <c:v>7205884</c:v>
                </c:pt>
                <c:pt idx="9">
                  <c:v>7040072</c:v>
                </c:pt>
              </c:numCache>
            </c:numRef>
          </c:val>
          <c:extLst>
            <c:ext xmlns:c16="http://schemas.microsoft.com/office/drawing/2014/chart" uri="{C3380CC4-5D6E-409C-BE32-E72D297353CC}">
              <c16:uniqueId val="{00000014-686E-4BAF-9F07-42AB91B8C054}"/>
            </c:ext>
          </c:extLst>
        </c:ser>
        <c:dLbls>
          <c:showLegendKey val="0"/>
          <c:showVal val="0"/>
          <c:showCatName val="0"/>
          <c:showSerName val="0"/>
          <c:showPercent val="0"/>
          <c:showBubbleSize val="0"/>
        </c:dLbls>
        <c:gapWidth val="219"/>
        <c:overlap val="-27"/>
        <c:axId val="180936079"/>
        <c:axId val="78019295"/>
      </c:barChart>
      <c:catAx>
        <c:axId val="180936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78019295"/>
        <c:crosses val="autoZero"/>
        <c:auto val="1"/>
        <c:lblAlgn val="ctr"/>
        <c:lblOffset val="100"/>
        <c:noMultiLvlLbl val="0"/>
      </c:catAx>
      <c:valAx>
        <c:axId val="78019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1809360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Passenger entries and exits, 2021-22  - top 10 across England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Sheet2!$O$18:$O$27</c:f>
              <c:strCache>
                <c:ptCount val="10"/>
                <c:pt idx="0">
                  <c:v>London Waterloo</c:v>
                </c:pt>
                <c:pt idx="1">
                  <c:v>London Victoria</c:v>
                </c:pt>
                <c:pt idx="2">
                  <c:v>London Bridge</c:v>
                </c:pt>
                <c:pt idx="3">
                  <c:v>London Liverpool Street</c:v>
                </c:pt>
                <c:pt idx="4">
                  <c:v>Stratford (London)</c:v>
                </c:pt>
                <c:pt idx="5">
                  <c:v>London Paddington</c:v>
                </c:pt>
                <c:pt idx="6">
                  <c:v>London Euston</c:v>
                </c:pt>
                <c:pt idx="7">
                  <c:v>Birmingham New Street</c:v>
                </c:pt>
                <c:pt idx="8">
                  <c:v>London Kings Cross</c:v>
                </c:pt>
                <c:pt idx="9">
                  <c:v>Manchester Piccadilly</c:v>
                </c:pt>
              </c:strCache>
            </c:strRef>
          </c:cat>
          <c:val>
            <c:numRef>
              <c:f>Sheet2!$P$18:$P$27</c:f>
              <c:numCache>
                <c:formatCode>General</c:formatCode>
                <c:ptCount val="10"/>
              </c:numCache>
            </c:numRef>
          </c:val>
          <c:extLst>
            <c:ext xmlns:c16="http://schemas.microsoft.com/office/drawing/2014/chart" uri="{C3380CC4-5D6E-409C-BE32-E72D297353CC}">
              <c16:uniqueId val="{00000000-7308-4E41-86E1-643E390D3F6A}"/>
            </c:ext>
          </c:extLst>
        </c:ser>
        <c:ser>
          <c:idx val="1"/>
          <c:order val="1"/>
          <c:spPr>
            <a:solidFill>
              <a:schemeClr val="accent2"/>
            </a:solidFill>
            <a:ln>
              <a:noFill/>
            </a:ln>
            <a:effectLst/>
          </c:spPr>
          <c:invertIfNegative val="0"/>
          <c:dPt>
            <c:idx val="0"/>
            <c:invertIfNegative val="0"/>
            <c:bubble3D val="0"/>
            <c:spPr>
              <a:solidFill>
                <a:srgbClr val="00DEC6"/>
              </a:solidFill>
              <a:ln>
                <a:noFill/>
              </a:ln>
              <a:effectLst/>
            </c:spPr>
            <c:extLst>
              <c:ext xmlns:c16="http://schemas.microsoft.com/office/drawing/2014/chart" uri="{C3380CC4-5D6E-409C-BE32-E72D297353CC}">
                <c16:uniqueId val="{00000002-7308-4E41-86E1-643E390D3F6A}"/>
              </c:ext>
            </c:extLst>
          </c:dPt>
          <c:dPt>
            <c:idx val="1"/>
            <c:invertIfNegative val="0"/>
            <c:bubble3D val="0"/>
            <c:spPr>
              <a:solidFill>
                <a:srgbClr val="00DEC6"/>
              </a:solidFill>
              <a:ln>
                <a:noFill/>
              </a:ln>
              <a:effectLst/>
            </c:spPr>
            <c:extLst>
              <c:ext xmlns:c16="http://schemas.microsoft.com/office/drawing/2014/chart" uri="{C3380CC4-5D6E-409C-BE32-E72D297353CC}">
                <c16:uniqueId val="{00000004-7308-4E41-86E1-643E390D3F6A}"/>
              </c:ext>
            </c:extLst>
          </c:dPt>
          <c:dPt>
            <c:idx val="2"/>
            <c:invertIfNegative val="0"/>
            <c:bubble3D val="0"/>
            <c:spPr>
              <a:solidFill>
                <a:srgbClr val="00DEC6"/>
              </a:solidFill>
              <a:ln>
                <a:noFill/>
              </a:ln>
              <a:effectLst/>
            </c:spPr>
            <c:extLst>
              <c:ext xmlns:c16="http://schemas.microsoft.com/office/drawing/2014/chart" uri="{C3380CC4-5D6E-409C-BE32-E72D297353CC}">
                <c16:uniqueId val="{00000006-7308-4E41-86E1-643E390D3F6A}"/>
              </c:ext>
            </c:extLst>
          </c:dPt>
          <c:dPt>
            <c:idx val="3"/>
            <c:invertIfNegative val="0"/>
            <c:bubble3D val="0"/>
            <c:spPr>
              <a:solidFill>
                <a:srgbClr val="00DEC6"/>
              </a:solidFill>
              <a:ln>
                <a:noFill/>
              </a:ln>
              <a:effectLst/>
            </c:spPr>
            <c:extLst>
              <c:ext xmlns:c16="http://schemas.microsoft.com/office/drawing/2014/chart" uri="{C3380CC4-5D6E-409C-BE32-E72D297353CC}">
                <c16:uniqueId val="{00000008-7308-4E41-86E1-643E390D3F6A}"/>
              </c:ext>
            </c:extLst>
          </c:dPt>
          <c:dPt>
            <c:idx val="4"/>
            <c:invertIfNegative val="0"/>
            <c:bubble3D val="0"/>
            <c:spPr>
              <a:solidFill>
                <a:srgbClr val="00DEC6"/>
              </a:solidFill>
              <a:ln>
                <a:noFill/>
              </a:ln>
              <a:effectLst/>
            </c:spPr>
            <c:extLst>
              <c:ext xmlns:c16="http://schemas.microsoft.com/office/drawing/2014/chart" uri="{C3380CC4-5D6E-409C-BE32-E72D297353CC}">
                <c16:uniqueId val="{0000000A-7308-4E41-86E1-643E390D3F6A}"/>
              </c:ext>
            </c:extLst>
          </c:dPt>
          <c:dPt>
            <c:idx val="5"/>
            <c:invertIfNegative val="0"/>
            <c:bubble3D val="0"/>
            <c:spPr>
              <a:solidFill>
                <a:srgbClr val="00DEC6"/>
              </a:solidFill>
              <a:ln>
                <a:noFill/>
              </a:ln>
              <a:effectLst/>
            </c:spPr>
            <c:extLst>
              <c:ext xmlns:c16="http://schemas.microsoft.com/office/drawing/2014/chart" uri="{C3380CC4-5D6E-409C-BE32-E72D297353CC}">
                <c16:uniqueId val="{0000000C-7308-4E41-86E1-643E390D3F6A}"/>
              </c:ext>
            </c:extLst>
          </c:dPt>
          <c:dPt>
            <c:idx val="6"/>
            <c:invertIfNegative val="0"/>
            <c:bubble3D val="0"/>
            <c:spPr>
              <a:solidFill>
                <a:srgbClr val="00DEC6"/>
              </a:solidFill>
              <a:ln>
                <a:noFill/>
              </a:ln>
              <a:effectLst/>
            </c:spPr>
            <c:extLst>
              <c:ext xmlns:c16="http://schemas.microsoft.com/office/drawing/2014/chart" uri="{C3380CC4-5D6E-409C-BE32-E72D297353CC}">
                <c16:uniqueId val="{0000000E-7308-4E41-86E1-643E390D3F6A}"/>
              </c:ext>
            </c:extLst>
          </c:dPt>
          <c:dPt>
            <c:idx val="7"/>
            <c:invertIfNegative val="0"/>
            <c:bubble3D val="0"/>
            <c:spPr>
              <a:solidFill>
                <a:srgbClr val="7317DE"/>
              </a:solidFill>
              <a:ln>
                <a:noFill/>
              </a:ln>
              <a:effectLst/>
            </c:spPr>
            <c:extLst>
              <c:ext xmlns:c16="http://schemas.microsoft.com/office/drawing/2014/chart" uri="{C3380CC4-5D6E-409C-BE32-E72D297353CC}">
                <c16:uniqueId val="{00000010-7308-4E41-86E1-643E390D3F6A}"/>
              </c:ext>
            </c:extLst>
          </c:dPt>
          <c:dPt>
            <c:idx val="8"/>
            <c:invertIfNegative val="0"/>
            <c:bubble3D val="0"/>
            <c:spPr>
              <a:solidFill>
                <a:srgbClr val="00DEC6"/>
              </a:solidFill>
              <a:ln>
                <a:noFill/>
              </a:ln>
              <a:effectLst/>
            </c:spPr>
            <c:extLst>
              <c:ext xmlns:c16="http://schemas.microsoft.com/office/drawing/2014/chart" uri="{C3380CC4-5D6E-409C-BE32-E72D297353CC}">
                <c16:uniqueId val="{00000012-7308-4E41-86E1-643E390D3F6A}"/>
              </c:ext>
            </c:extLst>
          </c:dPt>
          <c:dPt>
            <c:idx val="9"/>
            <c:invertIfNegative val="0"/>
            <c:bubble3D val="0"/>
            <c:spPr>
              <a:solidFill>
                <a:srgbClr val="E50080"/>
              </a:solidFill>
              <a:ln>
                <a:noFill/>
              </a:ln>
              <a:effectLst/>
            </c:spPr>
            <c:extLst>
              <c:ext xmlns:c16="http://schemas.microsoft.com/office/drawing/2014/chart" uri="{C3380CC4-5D6E-409C-BE32-E72D297353CC}">
                <c16:uniqueId val="{00000014-7308-4E41-86E1-643E390D3F6A}"/>
              </c:ext>
            </c:extLst>
          </c:dPt>
          <c:cat>
            <c:strRef>
              <c:f>Sheet2!$O$18:$O$27</c:f>
              <c:strCache>
                <c:ptCount val="10"/>
                <c:pt idx="0">
                  <c:v>London Waterloo</c:v>
                </c:pt>
                <c:pt idx="1">
                  <c:v>London Victoria</c:v>
                </c:pt>
                <c:pt idx="2">
                  <c:v>London Bridge</c:v>
                </c:pt>
                <c:pt idx="3">
                  <c:v>London Liverpool Street</c:v>
                </c:pt>
                <c:pt idx="4">
                  <c:v>Stratford (London)</c:v>
                </c:pt>
                <c:pt idx="5">
                  <c:v>London Paddington</c:v>
                </c:pt>
                <c:pt idx="6">
                  <c:v>London Euston</c:v>
                </c:pt>
                <c:pt idx="7">
                  <c:v>Birmingham New Street</c:v>
                </c:pt>
                <c:pt idx="8">
                  <c:v>London Kings Cross</c:v>
                </c:pt>
                <c:pt idx="9">
                  <c:v>Manchester Piccadilly</c:v>
                </c:pt>
              </c:strCache>
            </c:strRef>
          </c:cat>
          <c:val>
            <c:numRef>
              <c:f>Sheet2!$Q$18:$Q$27</c:f>
              <c:numCache>
                <c:formatCode>General</c:formatCode>
                <c:ptCount val="10"/>
                <c:pt idx="0">
                  <c:v>41426042</c:v>
                </c:pt>
                <c:pt idx="1">
                  <c:v>36776338</c:v>
                </c:pt>
                <c:pt idx="2">
                  <c:v>33309348</c:v>
                </c:pt>
                <c:pt idx="3">
                  <c:v>32165310</c:v>
                </c:pt>
                <c:pt idx="4">
                  <c:v>28182238</c:v>
                </c:pt>
                <c:pt idx="5">
                  <c:v>23870510</c:v>
                </c:pt>
                <c:pt idx="6">
                  <c:v>23097606</c:v>
                </c:pt>
                <c:pt idx="7">
                  <c:v>22682526</c:v>
                </c:pt>
                <c:pt idx="8">
                  <c:v>20476492</c:v>
                </c:pt>
                <c:pt idx="9">
                  <c:v>19581442</c:v>
                </c:pt>
              </c:numCache>
            </c:numRef>
          </c:val>
          <c:extLst>
            <c:ext xmlns:c16="http://schemas.microsoft.com/office/drawing/2014/chart" uri="{C3380CC4-5D6E-409C-BE32-E72D297353CC}">
              <c16:uniqueId val="{00000015-7308-4E41-86E1-643E390D3F6A}"/>
            </c:ext>
          </c:extLst>
        </c:ser>
        <c:dLbls>
          <c:showLegendKey val="0"/>
          <c:showVal val="0"/>
          <c:showCatName val="0"/>
          <c:showSerName val="0"/>
          <c:showPercent val="0"/>
          <c:showBubbleSize val="0"/>
        </c:dLbls>
        <c:gapWidth val="219"/>
        <c:overlap val="-27"/>
        <c:axId val="440602479"/>
        <c:axId val="440600815"/>
      </c:barChart>
      <c:catAx>
        <c:axId val="440602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600815"/>
        <c:crosses val="autoZero"/>
        <c:auto val="1"/>
        <c:lblAlgn val="ctr"/>
        <c:lblOffset val="100"/>
        <c:noMultiLvlLbl val="0"/>
      </c:catAx>
      <c:valAx>
        <c:axId val="440600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602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100" b="1">
                <a:latin typeface="Verdana" panose="020B0604030504040204" pitchFamily="34" charset="0"/>
                <a:ea typeface="Verdana" panose="020B0604030504040204" pitchFamily="34" charset="0"/>
              </a:rPr>
              <a:t>2021-22 entries and exits</a:t>
            </a:r>
            <a:r>
              <a:rPr lang="en-US" sz="1100" b="1" baseline="0">
                <a:latin typeface="Verdana" panose="020B0604030504040204" pitchFamily="34" charset="0"/>
                <a:ea typeface="Verdana" panose="020B0604030504040204" pitchFamily="34" charset="0"/>
              </a:rPr>
              <a:t> </a:t>
            </a:r>
            <a:r>
              <a:rPr lang="en-US" sz="1100" b="1">
                <a:latin typeface="Verdana" panose="020B0604030504040204" pitchFamily="34" charset="0"/>
                <a:ea typeface="Verdana" panose="020B0604030504040204" pitchFamily="34" charset="0"/>
              </a:rPr>
              <a:t>compared to 2019-20</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Sheet2!$B$1</c:f>
              <c:strCache>
                <c:ptCount val="1"/>
                <c:pt idx="0">
                  <c:v>2021-22 compared to 2019-20</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F57D-4533-9DD4-F5F9117DF0DE}"/>
              </c:ext>
            </c:extLst>
          </c:dPt>
          <c:dPt>
            <c:idx val="1"/>
            <c:invertIfNegative val="0"/>
            <c:bubble3D val="0"/>
            <c:spPr>
              <a:solidFill>
                <a:srgbClr val="002060"/>
              </a:solidFill>
              <a:ln>
                <a:noFill/>
              </a:ln>
              <a:effectLst/>
            </c:spPr>
            <c:extLst>
              <c:ext xmlns:c16="http://schemas.microsoft.com/office/drawing/2014/chart" uri="{C3380CC4-5D6E-409C-BE32-E72D297353CC}">
                <c16:uniqueId val="{00000003-F57D-4533-9DD4-F5F9117DF0DE}"/>
              </c:ext>
            </c:extLst>
          </c:dPt>
          <c:dPt>
            <c:idx val="2"/>
            <c:invertIfNegative val="0"/>
            <c:bubble3D val="0"/>
            <c:spPr>
              <a:solidFill>
                <a:srgbClr val="00DEC6"/>
              </a:solidFill>
              <a:ln>
                <a:noFill/>
              </a:ln>
              <a:effectLst/>
            </c:spPr>
            <c:extLst>
              <c:ext xmlns:c16="http://schemas.microsoft.com/office/drawing/2014/chart" uri="{C3380CC4-5D6E-409C-BE32-E72D297353CC}">
                <c16:uniqueId val="{00000005-F57D-4533-9DD4-F5F9117DF0DE}"/>
              </c:ext>
            </c:extLst>
          </c:dPt>
          <c:dPt>
            <c:idx val="3"/>
            <c:invertIfNegative val="0"/>
            <c:bubble3D val="0"/>
            <c:spPr>
              <a:solidFill>
                <a:srgbClr val="E50080"/>
              </a:solidFill>
              <a:ln>
                <a:noFill/>
              </a:ln>
              <a:effectLst/>
            </c:spPr>
            <c:extLst>
              <c:ext xmlns:c16="http://schemas.microsoft.com/office/drawing/2014/chart" uri="{C3380CC4-5D6E-409C-BE32-E72D297353CC}">
                <c16:uniqueId val="{00000007-F57D-4533-9DD4-F5F9117DF0DE}"/>
              </c:ext>
            </c:extLst>
          </c:dPt>
          <c:dPt>
            <c:idx val="4"/>
            <c:invertIfNegative val="0"/>
            <c:bubble3D val="0"/>
            <c:spPr>
              <a:solidFill>
                <a:srgbClr val="7317DE"/>
              </a:solidFill>
              <a:ln>
                <a:noFill/>
              </a:ln>
              <a:effectLst/>
            </c:spPr>
            <c:extLst>
              <c:ext xmlns:c16="http://schemas.microsoft.com/office/drawing/2014/chart" uri="{C3380CC4-5D6E-409C-BE32-E72D297353CC}">
                <c16:uniqueId val="{00000009-F57D-4533-9DD4-F5F9117DF0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Oxenholme Lake District</c:v>
                </c:pt>
                <c:pt idx="1">
                  <c:v>Berwick-Upon-Tweed</c:v>
                </c:pt>
                <c:pt idx="2">
                  <c:v>Blackpool South</c:v>
                </c:pt>
                <c:pt idx="3">
                  <c:v>Horton-In-Ribblesdale</c:v>
                </c:pt>
                <c:pt idx="4">
                  <c:v>Whitby</c:v>
                </c:pt>
              </c:strCache>
            </c:strRef>
          </c:cat>
          <c:val>
            <c:numRef>
              <c:f>Sheet2!$B$2:$B$6</c:f>
              <c:numCache>
                <c:formatCode>0.0%</c:formatCode>
                <c:ptCount val="5"/>
                <c:pt idx="0">
                  <c:v>1.0645644732762236</c:v>
                </c:pt>
                <c:pt idx="1">
                  <c:v>0.97905670524030519</c:v>
                </c:pt>
                <c:pt idx="2">
                  <c:v>0.9750816017832975</c:v>
                </c:pt>
                <c:pt idx="3">
                  <c:v>0.93739820846905542</c:v>
                </c:pt>
                <c:pt idx="4">
                  <c:v>0.88464780609000426</c:v>
                </c:pt>
              </c:numCache>
            </c:numRef>
          </c:val>
          <c:extLst>
            <c:ext xmlns:c16="http://schemas.microsoft.com/office/drawing/2014/chart" uri="{C3380CC4-5D6E-409C-BE32-E72D297353CC}">
              <c16:uniqueId val="{0000000A-F57D-4533-9DD4-F5F9117DF0DE}"/>
            </c:ext>
          </c:extLst>
        </c:ser>
        <c:dLbls>
          <c:dLblPos val="outEnd"/>
          <c:showLegendKey val="0"/>
          <c:showVal val="1"/>
          <c:showCatName val="0"/>
          <c:showSerName val="0"/>
          <c:showPercent val="0"/>
          <c:showBubbleSize val="0"/>
        </c:dLbls>
        <c:gapWidth val="182"/>
        <c:axId val="1966813712"/>
        <c:axId val="1966811216"/>
      </c:barChart>
      <c:catAx>
        <c:axId val="196681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811216"/>
        <c:crosses val="autoZero"/>
        <c:auto val="1"/>
        <c:lblAlgn val="ctr"/>
        <c:lblOffset val="100"/>
        <c:noMultiLvlLbl val="0"/>
      </c:catAx>
      <c:valAx>
        <c:axId val="19668112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81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latin typeface="Verdana" panose="020B0604030504040204" pitchFamily="34" charset="0"/>
                <a:ea typeface="Verdana" panose="020B0604030504040204" pitchFamily="34" charset="0"/>
              </a:rPr>
              <a:t>2021-22 entries and exits compared to 2019-20</a:t>
            </a:r>
            <a:endParaRPr lang="en-GB" sz="1200">
              <a:effectLst/>
              <a:latin typeface="Verdana" panose="020B0604030504040204" pitchFamily="34" charset="0"/>
              <a:ea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DEC6"/>
              </a:solidFill>
              <a:ln>
                <a:noFill/>
              </a:ln>
              <a:effectLst/>
            </c:spPr>
            <c:extLst>
              <c:ext xmlns:c16="http://schemas.microsoft.com/office/drawing/2014/chart" uri="{C3380CC4-5D6E-409C-BE32-E72D297353CC}">
                <c16:uniqueId val="{00000001-73AA-4AAD-8773-EB210B0C1B17}"/>
              </c:ext>
            </c:extLst>
          </c:dPt>
          <c:dPt>
            <c:idx val="1"/>
            <c:invertIfNegative val="0"/>
            <c:bubble3D val="0"/>
            <c:spPr>
              <a:solidFill>
                <a:srgbClr val="00DEC6"/>
              </a:solidFill>
              <a:ln>
                <a:noFill/>
              </a:ln>
              <a:effectLst/>
            </c:spPr>
            <c:extLst>
              <c:ext xmlns:c16="http://schemas.microsoft.com/office/drawing/2014/chart" uri="{C3380CC4-5D6E-409C-BE32-E72D297353CC}">
                <c16:uniqueId val="{00000003-73AA-4AAD-8773-EB210B0C1B17}"/>
              </c:ext>
            </c:extLst>
          </c:dPt>
          <c:dPt>
            <c:idx val="2"/>
            <c:invertIfNegative val="0"/>
            <c:bubble3D val="0"/>
            <c:spPr>
              <a:solidFill>
                <a:srgbClr val="7317DE"/>
              </a:solidFill>
              <a:ln>
                <a:noFill/>
              </a:ln>
              <a:effectLst/>
            </c:spPr>
            <c:extLst>
              <c:ext xmlns:c16="http://schemas.microsoft.com/office/drawing/2014/chart" uri="{C3380CC4-5D6E-409C-BE32-E72D297353CC}">
                <c16:uniqueId val="{00000005-73AA-4AAD-8773-EB210B0C1B17}"/>
              </c:ext>
            </c:extLst>
          </c:dPt>
          <c:dPt>
            <c:idx val="3"/>
            <c:invertIfNegative val="0"/>
            <c:bubble3D val="0"/>
            <c:spPr>
              <a:solidFill>
                <a:srgbClr val="7317DE"/>
              </a:solidFill>
              <a:ln>
                <a:noFill/>
              </a:ln>
              <a:effectLst/>
            </c:spPr>
            <c:extLst>
              <c:ext xmlns:c16="http://schemas.microsoft.com/office/drawing/2014/chart" uri="{C3380CC4-5D6E-409C-BE32-E72D297353CC}">
                <c16:uniqueId val="{00000007-73AA-4AAD-8773-EB210B0C1B17}"/>
              </c:ext>
            </c:extLst>
          </c:dPt>
          <c:dPt>
            <c:idx val="4"/>
            <c:invertIfNegative val="0"/>
            <c:bubble3D val="0"/>
            <c:spPr>
              <a:solidFill>
                <a:srgbClr val="00DEC6"/>
              </a:solidFill>
              <a:ln>
                <a:noFill/>
              </a:ln>
              <a:effectLst/>
            </c:spPr>
            <c:extLst>
              <c:ext xmlns:c16="http://schemas.microsoft.com/office/drawing/2014/chart" uri="{C3380CC4-5D6E-409C-BE32-E72D297353CC}">
                <c16:uniqueId val="{00000009-73AA-4AAD-8773-EB210B0C1B17}"/>
              </c:ext>
            </c:extLst>
          </c:dPt>
          <c:dPt>
            <c:idx val="5"/>
            <c:invertIfNegative val="0"/>
            <c:bubble3D val="0"/>
            <c:spPr>
              <a:solidFill>
                <a:srgbClr val="E50080"/>
              </a:solidFill>
              <a:ln>
                <a:noFill/>
              </a:ln>
              <a:effectLst/>
            </c:spPr>
            <c:extLst>
              <c:ext xmlns:c16="http://schemas.microsoft.com/office/drawing/2014/chart" uri="{C3380CC4-5D6E-409C-BE32-E72D297353CC}">
                <c16:uniqueId val="{0000000B-73AA-4AAD-8773-EB210B0C1B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Sheet2!$A$9:$A$14</c:f>
              <c:strCache>
                <c:ptCount val="6"/>
                <c:pt idx="0">
                  <c:v>Shipley (Yorks)</c:v>
                </c:pt>
                <c:pt idx="1">
                  <c:v>Garforth</c:v>
                </c:pt>
                <c:pt idx="2">
                  <c:v>Littleborough</c:v>
                </c:pt>
                <c:pt idx="3">
                  <c:v>Hazel Grove</c:v>
                </c:pt>
                <c:pt idx="4">
                  <c:v>New Pudsey</c:v>
                </c:pt>
                <c:pt idx="5">
                  <c:v>Manchester Airport</c:v>
                </c:pt>
              </c:strCache>
            </c:strRef>
          </c:cat>
          <c:val>
            <c:numRef>
              <c:f>Sheet2!$B$9:$B$14</c:f>
              <c:numCache>
                <c:formatCode>0.0%</c:formatCode>
                <c:ptCount val="6"/>
                <c:pt idx="0">
                  <c:v>0.60321391994256057</c:v>
                </c:pt>
                <c:pt idx="1">
                  <c:v>0.54799999999999993</c:v>
                </c:pt>
                <c:pt idx="2">
                  <c:v>0.53646085628050821</c:v>
                </c:pt>
                <c:pt idx="3">
                  <c:v>0.49331506473933001</c:v>
                </c:pt>
                <c:pt idx="4">
                  <c:v>0.48099999999999998</c:v>
                </c:pt>
                <c:pt idx="5">
                  <c:v>0.37835046272499834</c:v>
                </c:pt>
              </c:numCache>
            </c:numRef>
          </c:val>
          <c:extLst>
            <c:ext xmlns:c16="http://schemas.microsoft.com/office/drawing/2014/chart" uri="{C3380CC4-5D6E-409C-BE32-E72D297353CC}">
              <c16:uniqueId val="{0000000C-73AA-4AAD-8773-EB210B0C1B17}"/>
            </c:ext>
          </c:extLst>
        </c:ser>
        <c:dLbls>
          <c:dLblPos val="outEnd"/>
          <c:showLegendKey val="0"/>
          <c:showVal val="1"/>
          <c:showCatName val="0"/>
          <c:showSerName val="0"/>
          <c:showPercent val="0"/>
          <c:showBubbleSize val="0"/>
        </c:dLbls>
        <c:gapWidth val="182"/>
        <c:axId val="1997515008"/>
        <c:axId val="1997523744"/>
      </c:barChart>
      <c:catAx>
        <c:axId val="199751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7523744"/>
        <c:crosses val="autoZero"/>
        <c:auto val="1"/>
        <c:lblAlgn val="ctr"/>
        <c:lblOffset val="100"/>
        <c:noMultiLvlLbl val="0"/>
      </c:catAx>
      <c:valAx>
        <c:axId val="19975237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751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100" b="1" i="0" baseline="0">
                <a:effectLst/>
                <a:latin typeface="Verdana" panose="020B0604030504040204" pitchFamily="34" charset="0"/>
                <a:ea typeface="Verdana" panose="020B0604030504040204" pitchFamily="34" charset="0"/>
              </a:rPr>
              <a:t>Passenger entries and exits at Northern stations 2021-22 compared to pre-pandemic</a:t>
            </a:r>
            <a:endParaRPr lang="en-GB" sz="1100">
              <a:effectLst/>
              <a:latin typeface="Verdana" panose="020B0604030504040204" pitchFamily="34" charset="0"/>
              <a:ea typeface="Verdana" panose="020B060403050404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13748048599029503"/>
          <c:y val="2.322217464253004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tx>
            <c:strRef>
              <c:f>'entries and exits pivot'!$H$15</c:f>
              <c:strCache>
                <c:ptCount val="1"/>
              </c:strCache>
            </c:strRef>
          </c:tx>
          <c:spPr>
            <a:solidFill>
              <a:schemeClr val="accent1"/>
            </a:solidFill>
            <a:ln>
              <a:noFill/>
            </a:ln>
            <a:effectLst/>
          </c:spPr>
          <c:invertIfNegative val="0"/>
          <c:dPt>
            <c:idx val="0"/>
            <c:invertIfNegative val="0"/>
            <c:bubble3D val="0"/>
            <c:spPr>
              <a:solidFill>
                <a:srgbClr val="E50080"/>
              </a:solidFill>
              <a:ln>
                <a:noFill/>
              </a:ln>
              <a:effectLst/>
            </c:spPr>
            <c:extLst>
              <c:ext xmlns:c16="http://schemas.microsoft.com/office/drawing/2014/chart" uri="{C3380CC4-5D6E-409C-BE32-E72D297353CC}">
                <c16:uniqueId val="{00000001-47BD-4933-A5E1-E097B8903333}"/>
              </c:ext>
            </c:extLst>
          </c:dPt>
          <c:dPt>
            <c:idx val="1"/>
            <c:invertIfNegative val="0"/>
            <c:bubble3D val="0"/>
            <c:spPr>
              <a:solidFill>
                <a:srgbClr val="7317DE"/>
              </a:solidFill>
              <a:ln>
                <a:noFill/>
              </a:ln>
              <a:effectLst/>
            </c:spPr>
            <c:extLst>
              <c:ext xmlns:c16="http://schemas.microsoft.com/office/drawing/2014/chart" uri="{C3380CC4-5D6E-409C-BE32-E72D297353CC}">
                <c16:uniqueId val="{00000003-47BD-4933-A5E1-E097B8903333}"/>
              </c:ext>
            </c:extLst>
          </c:dPt>
          <c:dPt>
            <c:idx val="2"/>
            <c:invertIfNegative val="0"/>
            <c:bubble3D val="0"/>
            <c:spPr>
              <a:solidFill>
                <a:srgbClr val="E50080"/>
              </a:solidFill>
              <a:ln>
                <a:noFill/>
              </a:ln>
              <a:effectLst/>
            </c:spPr>
            <c:extLst>
              <c:ext xmlns:c16="http://schemas.microsoft.com/office/drawing/2014/chart" uri="{C3380CC4-5D6E-409C-BE32-E72D297353CC}">
                <c16:uniqueId val="{00000005-47BD-4933-A5E1-E097B8903333}"/>
              </c:ext>
            </c:extLst>
          </c:dPt>
          <c:dPt>
            <c:idx val="3"/>
            <c:invertIfNegative val="0"/>
            <c:bubble3D val="0"/>
            <c:spPr>
              <a:solidFill>
                <a:srgbClr val="00DEC6"/>
              </a:solidFill>
              <a:ln>
                <a:noFill/>
              </a:ln>
              <a:effectLst/>
            </c:spPr>
            <c:extLst>
              <c:ext xmlns:c16="http://schemas.microsoft.com/office/drawing/2014/chart" uri="{C3380CC4-5D6E-409C-BE32-E72D297353CC}">
                <c16:uniqueId val="{00000007-47BD-4933-A5E1-E097B8903333}"/>
              </c:ext>
            </c:extLst>
          </c:dPt>
          <c:dPt>
            <c:idx val="4"/>
            <c:invertIfNegative val="0"/>
            <c:bubble3D val="0"/>
            <c:spPr>
              <a:solidFill>
                <a:srgbClr val="00DEC6"/>
              </a:solidFill>
              <a:ln>
                <a:noFill/>
              </a:ln>
              <a:effectLst/>
            </c:spPr>
            <c:extLst>
              <c:ext xmlns:c16="http://schemas.microsoft.com/office/drawing/2014/chart" uri="{C3380CC4-5D6E-409C-BE32-E72D297353CC}">
                <c16:uniqueId val="{00000009-47BD-4933-A5E1-E097B8903333}"/>
              </c:ext>
            </c:extLst>
          </c:dPt>
          <c:dPt>
            <c:idx val="5"/>
            <c:invertIfNegative val="0"/>
            <c:bubble3D val="0"/>
            <c:spPr>
              <a:solidFill>
                <a:srgbClr val="00DEC6"/>
              </a:solidFill>
              <a:ln>
                <a:noFill/>
              </a:ln>
              <a:effectLst/>
            </c:spPr>
            <c:extLst>
              <c:ext xmlns:c16="http://schemas.microsoft.com/office/drawing/2014/chart" uri="{C3380CC4-5D6E-409C-BE32-E72D297353CC}">
                <c16:uniqueId val="{0000000B-47BD-4933-A5E1-E097B8903333}"/>
              </c:ext>
            </c:extLst>
          </c:dPt>
          <c:dPt>
            <c:idx val="6"/>
            <c:invertIfNegative val="0"/>
            <c:bubble3D val="0"/>
            <c:spPr>
              <a:solidFill>
                <a:srgbClr val="E50080"/>
              </a:solidFill>
              <a:ln>
                <a:noFill/>
              </a:ln>
              <a:effectLst/>
            </c:spPr>
            <c:extLst>
              <c:ext xmlns:c16="http://schemas.microsoft.com/office/drawing/2014/chart" uri="{C3380CC4-5D6E-409C-BE32-E72D297353CC}">
                <c16:uniqueId val="{0000000D-47BD-4933-A5E1-E097B8903333}"/>
              </c:ext>
            </c:extLst>
          </c:dPt>
          <c:dPt>
            <c:idx val="7"/>
            <c:invertIfNegative val="0"/>
            <c:bubble3D val="0"/>
            <c:spPr>
              <a:solidFill>
                <a:srgbClr val="00DEC6"/>
              </a:solidFill>
              <a:ln>
                <a:noFill/>
              </a:ln>
              <a:effectLst/>
            </c:spPr>
            <c:extLst>
              <c:ext xmlns:c16="http://schemas.microsoft.com/office/drawing/2014/chart" uri="{C3380CC4-5D6E-409C-BE32-E72D297353CC}">
                <c16:uniqueId val="{0000000F-47BD-4933-A5E1-E097B8903333}"/>
              </c:ext>
            </c:extLst>
          </c:dPt>
          <c:dPt>
            <c:idx val="8"/>
            <c:invertIfNegative val="0"/>
            <c:bubble3D val="0"/>
            <c:spPr>
              <a:solidFill>
                <a:srgbClr val="00DEC6"/>
              </a:solidFill>
              <a:ln>
                <a:noFill/>
              </a:ln>
              <a:effectLst/>
            </c:spPr>
            <c:extLst>
              <c:ext xmlns:c16="http://schemas.microsoft.com/office/drawing/2014/chart" uri="{C3380CC4-5D6E-409C-BE32-E72D297353CC}">
                <c16:uniqueId val="{00000011-47BD-4933-A5E1-E097B8903333}"/>
              </c:ext>
            </c:extLst>
          </c:dPt>
          <c:dPt>
            <c:idx val="9"/>
            <c:invertIfNegative val="0"/>
            <c:bubble3D val="0"/>
            <c:spPr>
              <a:solidFill>
                <a:srgbClr val="00DEC6"/>
              </a:solidFill>
              <a:ln>
                <a:noFill/>
              </a:ln>
              <a:effectLst/>
            </c:spPr>
            <c:extLst>
              <c:ext xmlns:c16="http://schemas.microsoft.com/office/drawing/2014/chart" uri="{C3380CC4-5D6E-409C-BE32-E72D297353CC}">
                <c16:uniqueId val="{00000013-47BD-4933-A5E1-E097B89033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'entries and exits pivot'!$E$16:$E$25</c:f>
              <c:strCache>
                <c:ptCount val="10"/>
                <c:pt idx="0">
                  <c:v>York</c:v>
                </c:pt>
                <c:pt idx="1">
                  <c:v>Newcastle</c:v>
                </c:pt>
                <c:pt idx="2">
                  <c:v>Sheffield</c:v>
                </c:pt>
                <c:pt idx="3">
                  <c:v>Moorfields</c:v>
                </c:pt>
                <c:pt idx="4">
                  <c:v>Liverpool Central</c:v>
                </c:pt>
                <c:pt idx="5">
                  <c:v>Liverpool Lime Street</c:v>
                </c:pt>
                <c:pt idx="6">
                  <c:v>Leeds</c:v>
                </c:pt>
                <c:pt idx="7">
                  <c:v>Manchester Victoria</c:v>
                </c:pt>
                <c:pt idx="8">
                  <c:v>Manchester Oxford Road</c:v>
                </c:pt>
                <c:pt idx="9">
                  <c:v>Manchester Piccadilly</c:v>
                </c:pt>
              </c:strCache>
            </c:strRef>
          </c:cat>
          <c:val>
            <c:numRef>
              <c:f>'entries and exits pivot'!$H$16:$H$25</c:f>
              <c:numCache>
                <c:formatCode>0.0%</c:formatCode>
                <c:ptCount val="10"/>
                <c:pt idx="0">
                  <c:v>0.80199232732162151</c:v>
                </c:pt>
                <c:pt idx="1">
                  <c:v>0.79863815436610108</c:v>
                </c:pt>
                <c:pt idx="2">
                  <c:v>0.71382434328787281</c:v>
                </c:pt>
                <c:pt idx="3">
                  <c:v>0.65311882761749773</c:v>
                </c:pt>
                <c:pt idx="4">
                  <c:v>0.65311875947283915</c:v>
                </c:pt>
                <c:pt idx="5">
                  <c:v>0.65311872227001089</c:v>
                </c:pt>
                <c:pt idx="6">
                  <c:v>0.62098678226415205</c:v>
                </c:pt>
                <c:pt idx="7">
                  <c:v>0.60814375702134493</c:v>
                </c:pt>
                <c:pt idx="8">
                  <c:v>0.60814388774885741</c:v>
                </c:pt>
                <c:pt idx="9">
                  <c:v>0.60814379361355664</c:v>
                </c:pt>
              </c:numCache>
            </c:numRef>
          </c:val>
          <c:extLst>
            <c:ext xmlns:c16="http://schemas.microsoft.com/office/drawing/2014/chart" uri="{C3380CC4-5D6E-409C-BE32-E72D297353CC}">
              <c16:uniqueId val="{00000014-47BD-4933-A5E1-E097B8903333}"/>
            </c:ext>
          </c:extLst>
        </c:ser>
        <c:dLbls>
          <c:dLblPos val="outEnd"/>
          <c:showLegendKey val="0"/>
          <c:showVal val="1"/>
          <c:showCatName val="0"/>
          <c:showSerName val="0"/>
          <c:showPercent val="0"/>
          <c:showBubbleSize val="0"/>
        </c:dLbls>
        <c:gapWidth val="182"/>
        <c:axId val="94386848"/>
        <c:axId val="94386432"/>
      </c:barChart>
      <c:catAx>
        <c:axId val="9438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94386432"/>
        <c:crosses val="autoZero"/>
        <c:auto val="1"/>
        <c:lblAlgn val="ctr"/>
        <c:lblOffset val="100"/>
        <c:noMultiLvlLbl val="0"/>
      </c:catAx>
      <c:valAx>
        <c:axId val="9438643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9438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latin typeface="Verdana" panose="020B0604030504040204" pitchFamily="34" charset="0"/>
                <a:ea typeface="Verdana" panose="020B0604030504040204" pitchFamily="34" charset="0"/>
              </a:rPr>
              <a:t>Change</a:t>
            </a:r>
            <a:r>
              <a:rPr lang="en-GB" sz="1100" b="1" baseline="0">
                <a:latin typeface="Verdana" panose="020B0604030504040204" pitchFamily="34" charset="0"/>
                <a:ea typeface="Verdana" panose="020B0604030504040204" pitchFamily="34" charset="0"/>
              </a:rPr>
              <a:t> in  passenger </a:t>
            </a:r>
            <a:r>
              <a:rPr lang="en-GB" sz="1100" b="1" i="0" u="none" strike="noStrike" baseline="0">
                <a:effectLst/>
                <a:latin typeface="Verdana" panose="020B0604030504040204" pitchFamily="34" charset="0"/>
                <a:ea typeface="Verdana" panose="020B0604030504040204" pitchFamily="34" charset="0"/>
              </a:rPr>
              <a:t>station </a:t>
            </a:r>
            <a:r>
              <a:rPr lang="en-GB" sz="1100" b="1" baseline="0">
                <a:latin typeface="Verdana" panose="020B0604030504040204" pitchFamily="34" charset="0"/>
                <a:ea typeface="Verdana" panose="020B0604030504040204" pitchFamily="34" charset="0"/>
              </a:rPr>
              <a:t>entries and exits by region, 2020-21 to 2021-22</a:t>
            </a:r>
            <a:endParaRPr lang="en-GB" sz="1100" b="1">
              <a:latin typeface="Verdana" panose="020B0604030504040204" pitchFamily="34" charset="0"/>
              <a:ea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E50080"/>
              </a:solidFill>
              <a:ln>
                <a:noFill/>
              </a:ln>
              <a:effectLst/>
            </c:spPr>
            <c:extLst>
              <c:ext xmlns:c16="http://schemas.microsoft.com/office/drawing/2014/chart" uri="{C3380CC4-5D6E-409C-BE32-E72D297353CC}">
                <c16:uniqueId val="{00000001-C99F-40AF-A88B-6220CB87CA24}"/>
              </c:ext>
            </c:extLst>
          </c:dPt>
          <c:dPt>
            <c:idx val="1"/>
            <c:invertIfNegative val="0"/>
            <c:bubble3D val="0"/>
            <c:spPr>
              <a:solidFill>
                <a:srgbClr val="00DEC6"/>
              </a:solidFill>
              <a:ln>
                <a:noFill/>
              </a:ln>
              <a:effectLst/>
            </c:spPr>
            <c:extLst>
              <c:ext xmlns:c16="http://schemas.microsoft.com/office/drawing/2014/chart" uri="{C3380CC4-5D6E-409C-BE32-E72D297353CC}">
                <c16:uniqueId val="{00000003-C99F-40AF-A88B-6220CB87CA24}"/>
              </c:ext>
            </c:extLst>
          </c:dPt>
          <c:dPt>
            <c:idx val="2"/>
            <c:invertIfNegative val="0"/>
            <c:bubble3D val="0"/>
            <c:spPr>
              <a:solidFill>
                <a:srgbClr val="7317DE"/>
              </a:solidFill>
              <a:ln>
                <a:noFill/>
              </a:ln>
              <a:effectLst/>
            </c:spPr>
            <c:extLst>
              <c:ext xmlns:c16="http://schemas.microsoft.com/office/drawing/2014/chart" uri="{C3380CC4-5D6E-409C-BE32-E72D297353CC}">
                <c16:uniqueId val="{00000005-C99F-40AF-A88B-6220CB87CA24}"/>
              </c:ext>
            </c:extLst>
          </c:dPt>
          <c:dPt>
            <c:idx val="3"/>
            <c:invertIfNegative val="0"/>
            <c:bubble3D val="0"/>
            <c:spPr>
              <a:solidFill>
                <a:srgbClr val="002060"/>
              </a:solidFill>
              <a:ln>
                <a:noFill/>
              </a:ln>
              <a:effectLst/>
            </c:spPr>
            <c:extLst>
              <c:ext xmlns:c16="http://schemas.microsoft.com/office/drawing/2014/chart" uri="{C3380CC4-5D6E-409C-BE32-E72D297353CC}">
                <c16:uniqueId val="{00000007-C99F-40AF-A88B-6220CB87CA24}"/>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9-C99F-40AF-A88B-6220CB87CA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Sheet3!$F$20:$F$25</c:f>
              <c:strCache>
                <c:ptCount val="6"/>
                <c:pt idx="0">
                  <c:v>North East</c:v>
                </c:pt>
                <c:pt idx="1">
                  <c:v>North West</c:v>
                </c:pt>
                <c:pt idx="2">
                  <c:v>Yorkshire and The Humber</c:v>
                </c:pt>
                <c:pt idx="3">
                  <c:v>Rest of England</c:v>
                </c:pt>
                <c:pt idx="4">
                  <c:v>Rest of England outside London</c:v>
                </c:pt>
                <c:pt idx="5">
                  <c:v>North </c:v>
                </c:pt>
              </c:strCache>
            </c:strRef>
          </c:cat>
          <c:val>
            <c:numRef>
              <c:f>Sheet3!$G$20:$G$25</c:f>
              <c:numCache>
                <c:formatCode>0%</c:formatCode>
                <c:ptCount val="6"/>
                <c:pt idx="0">
                  <c:v>3.001425879539326</c:v>
                </c:pt>
                <c:pt idx="1">
                  <c:v>1.9482913605946117</c:v>
                </c:pt>
                <c:pt idx="2">
                  <c:v>2.1948292819176674</c:v>
                </c:pt>
                <c:pt idx="3">
                  <c:v>1.4809106944339661</c:v>
                </c:pt>
                <c:pt idx="4">
                  <c:v>1.71</c:v>
                </c:pt>
                <c:pt idx="5">
                  <c:v>2.0792259579088137</c:v>
                </c:pt>
              </c:numCache>
            </c:numRef>
          </c:val>
          <c:extLst>
            <c:ext xmlns:c16="http://schemas.microsoft.com/office/drawing/2014/chart" uri="{C3380CC4-5D6E-409C-BE32-E72D297353CC}">
              <c16:uniqueId val="{0000000A-C99F-40AF-A88B-6220CB87CA24}"/>
            </c:ext>
          </c:extLst>
        </c:ser>
        <c:dLbls>
          <c:dLblPos val="outEnd"/>
          <c:showLegendKey val="0"/>
          <c:showVal val="1"/>
          <c:showCatName val="0"/>
          <c:showSerName val="0"/>
          <c:showPercent val="0"/>
          <c:showBubbleSize val="0"/>
        </c:dLbls>
        <c:gapWidth val="219"/>
        <c:overlap val="-27"/>
        <c:axId val="565196815"/>
        <c:axId val="565199311"/>
      </c:barChart>
      <c:catAx>
        <c:axId val="565196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565199311"/>
        <c:crosses val="autoZero"/>
        <c:auto val="1"/>
        <c:lblAlgn val="ctr"/>
        <c:lblOffset val="100"/>
        <c:noMultiLvlLbl val="0"/>
      </c:catAx>
      <c:valAx>
        <c:axId val="5651993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crossAx val="5651968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Ford</dc:creator>
  <cp:keywords/>
  <dc:description/>
  <cp:lastModifiedBy>Jack Ford</cp:lastModifiedBy>
  <cp:revision>2</cp:revision>
  <dcterms:created xsi:type="dcterms:W3CDTF">2022-12-01T11:54:00Z</dcterms:created>
  <dcterms:modified xsi:type="dcterms:W3CDTF">2022-12-01T12:34:00Z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133320-b4c8-4909-a8fa-1ed9be684247_Enabled">
    <vt:lpwstr>true</vt:lpwstr>
  </property>
  <property fmtid="{D5CDD505-2E9C-101B-9397-08002B2CF9AE}" pid="3" name="MSIP_Label_45133320-b4c8-4909-a8fa-1ed9be684247_SetDate">
    <vt:lpwstr>2022-12-01T12:31:01Z</vt:lpwstr>
  </property>
  <property fmtid="{D5CDD505-2E9C-101B-9397-08002B2CF9AE}" pid="4" name="MSIP_Label_45133320-b4c8-4909-a8fa-1ed9be684247_Method">
    <vt:lpwstr>Privileged</vt:lpwstr>
  </property>
  <property fmtid="{D5CDD505-2E9C-101B-9397-08002B2CF9AE}" pid="5" name="MSIP_Label_45133320-b4c8-4909-a8fa-1ed9be684247_Name">
    <vt:lpwstr>45133320-b4c8-4909-a8fa-1ed9be684247</vt:lpwstr>
  </property>
  <property fmtid="{D5CDD505-2E9C-101B-9397-08002B2CF9AE}" pid="6" name="MSIP_Label_45133320-b4c8-4909-a8fa-1ed9be684247_SiteId">
    <vt:lpwstr>d58a9e1d-4dca-4595-a9e8-7934a15f3419</vt:lpwstr>
  </property>
  <property fmtid="{D5CDD505-2E9C-101B-9397-08002B2CF9AE}" pid="7" name="MSIP_Label_45133320-b4c8-4909-a8fa-1ed9be684247_ActionId">
    <vt:lpwstr>ceb79b8c-cabc-4f88-a3bf-1bd840589092</vt:lpwstr>
  </property>
  <property fmtid="{D5CDD505-2E9C-101B-9397-08002B2CF9AE}" pid="8" name="MSIP_Label_45133320-b4c8-4909-a8fa-1ed9be684247_ContentBits">
    <vt:lpwstr>0</vt:lpwstr>
  </property>
</Properties>
</file>