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94794656"/>
        <w:docPartObj>
          <w:docPartGallery w:val="Cover Pages"/>
          <w:docPartUnique/>
        </w:docPartObj>
      </w:sdtPr>
      <w:sdtEndPr>
        <w:rPr>
          <w:rFonts w:eastAsia="Times New Roman" w:cs="Arial"/>
          <w:b/>
          <w:bCs/>
          <w:color w:val="000000"/>
          <w:kern w:val="36"/>
          <w:sz w:val="32"/>
          <w:szCs w:val="32"/>
          <w:lang w:eastAsia="en-GB"/>
        </w:rPr>
      </w:sdtEndPr>
      <w:sdtContent>
        <w:p w14:paraId="705765AB" w14:textId="77777777" w:rsidR="008B5468" w:rsidRDefault="008B5468" w:rsidP="008B5468">
          <w:r>
            <w:rPr>
              <w:noProof/>
            </w:rPr>
            <w:drawing>
              <wp:inline distT="0" distB="0" distL="0" distR="0" wp14:anchorId="06BE9970" wp14:editId="59110DDD">
                <wp:extent cx="5873402" cy="1179830"/>
                <wp:effectExtent l="0" t="0" r="0" b="1270"/>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B5468" w:rsidRPr="00D61E62" w14:paraId="45C954AA" w14:textId="77777777" w:rsidTr="006A0476">
            <w:trPr>
              <w:trHeight w:val="53"/>
            </w:trPr>
            <w:tc>
              <w:tcPr>
                <w:tcW w:w="8025" w:type="dxa"/>
                <w:tcMar>
                  <w:top w:w="216" w:type="dxa"/>
                  <w:left w:w="115" w:type="dxa"/>
                  <w:bottom w:w="216" w:type="dxa"/>
                  <w:right w:w="115" w:type="dxa"/>
                </w:tcMar>
              </w:tcPr>
              <w:p w14:paraId="63E43B71" w14:textId="77777777" w:rsidR="008B5468" w:rsidRPr="00D61E62" w:rsidRDefault="008B5468" w:rsidP="006A0476">
                <w:pPr>
                  <w:pStyle w:val="NoSpacing"/>
                  <w:rPr>
                    <w:color w:val="002060"/>
                    <w:sz w:val="24"/>
                  </w:rPr>
                </w:pPr>
              </w:p>
            </w:tc>
          </w:tr>
          <w:tr w:rsidR="008B5468" w:rsidRPr="00D61E62" w14:paraId="3FCF98E8" w14:textId="77777777" w:rsidTr="006A0476">
            <w:trPr>
              <w:trHeight w:val="392"/>
            </w:trPr>
            <w:tc>
              <w:tcPr>
                <w:tcW w:w="8025" w:type="dxa"/>
              </w:tcPr>
              <w:sdt>
                <w:sdtPr>
                  <w:rPr>
                    <w:rFonts w:ascii="Arial" w:eastAsiaTheme="majorEastAsia" w:hAnsi="Arial" w:cs="Arial"/>
                    <w:color w:val="002060"/>
                    <w:sz w:val="56"/>
                    <w:szCs w:val="56"/>
                  </w:rPr>
                  <w:alias w:val="Title"/>
                  <w:id w:val="13406919"/>
                  <w:placeholder>
                    <w:docPart w:val="75D9801B8BB945669841A4AE5D5FC043"/>
                  </w:placeholder>
                  <w:dataBinding w:prefixMappings="xmlns:ns0='http://schemas.openxmlformats.org/package/2006/metadata/core-properties' xmlns:ns1='http://purl.org/dc/elements/1.1/'" w:xpath="/ns0:coreProperties[1]/ns1:title[1]" w:storeItemID="{6C3C8BC8-F283-45AE-878A-BAB7291924A1}"/>
                  <w:text/>
                </w:sdtPr>
                <w:sdtContent>
                  <w:p w14:paraId="57C1C5D6" w14:textId="55190C65" w:rsidR="008B5468" w:rsidRPr="00D61E62" w:rsidRDefault="008B5468" w:rsidP="006A0476">
                    <w:pPr>
                      <w:pStyle w:val="NoSpacing"/>
                      <w:spacing w:line="216" w:lineRule="auto"/>
                      <w:rPr>
                        <w:rFonts w:ascii="Arial" w:eastAsiaTheme="majorEastAsia" w:hAnsi="Arial" w:cs="Arial"/>
                        <w:color w:val="002060"/>
                        <w:sz w:val="88"/>
                        <w:szCs w:val="88"/>
                      </w:rPr>
                    </w:pPr>
                    <w:r>
                      <w:rPr>
                        <w:rFonts w:ascii="Arial" w:eastAsiaTheme="majorEastAsia" w:hAnsi="Arial" w:cs="Arial"/>
                        <w:color w:val="002060"/>
                        <w:sz w:val="56"/>
                        <w:szCs w:val="56"/>
                      </w:rPr>
                      <w:t>Investigations Work- Other Matters in Relations to Using Sections 46,47 52 and 76, 83 and 84 Powers</w:t>
                    </w:r>
                  </w:p>
                </w:sdtContent>
              </w:sdt>
            </w:tc>
          </w:tr>
          <w:tr w:rsidR="008B5468" w:rsidRPr="00D61E62" w14:paraId="4EDAB988" w14:textId="77777777" w:rsidTr="006A0476">
            <w:trPr>
              <w:trHeight w:val="392"/>
            </w:trPr>
            <w:tc>
              <w:tcPr>
                <w:tcW w:w="8025" w:type="dxa"/>
              </w:tcPr>
              <w:p w14:paraId="1A29C0EB" w14:textId="77777777" w:rsidR="008B5468" w:rsidRPr="00D61E62" w:rsidRDefault="008B5468" w:rsidP="006A0476">
                <w:pPr>
                  <w:pStyle w:val="NoSpacing"/>
                  <w:spacing w:line="216" w:lineRule="auto"/>
                  <w:rPr>
                    <w:rFonts w:ascii="Arial" w:eastAsiaTheme="majorEastAsia" w:hAnsi="Arial" w:cs="Arial"/>
                    <w:color w:val="002060"/>
                    <w:sz w:val="88"/>
                    <w:szCs w:val="88"/>
                  </w:rPr>
                </w:pPr>
              </w:p>
            </w:tc>
          </w:tr>
          <w:tr w:rsidR="008B5468" w:rsidRPr="00D61E62" w14:paraId="5276F8D2" w14:textId="77777777" w:rsidTr="006A0476">
            <w:trPr>
              <w:trHeight w:val="89"/>
            </w:trPr>
            <w:sdt>
              <w:sdtPr>
                <w:rPr>
                  <w:rFonts w:ascii="Arial" w:hAnsi="Arial" w:cs="Arial"/>
                  <w:color w:val="002060"/>
                  <w:sz w:val="44"/>
                  <w:szCs w:val="44"/>
                </w:rPr>
                <w:alias w:val="Subtitle"/>
                <w:id w:val="13406923"/>
                <w:placeholder>
                  <w:docPart w:val="2E404CD69C8149DBA2352918C181D5B3"/>
                </w:placeholder>
                <w:dataBinding w:prefixMappings="xmlns:ns0='http://schemas.openxmlformats.org/package/2006/metadata/core-properties' xmlns:ns1='http://purl.org/dc/elements/1.1/'" w:xpath="/ns0:coreProperties[1]/ns1:subject[1]" w:storeItemID="{6C3C8BC8-F283-45AE-878A-BAB7291924A1}"/>
                <w:text/>
              </w:sdtPr>
              <w:sdtContent>
                <w:tc>
                  <w:tcPr>
                    <w:tcW w:w="8025" w:type="dxa"/>
                    <w:tcMar>
                      <w:top w:w="216" w:type="dxa"/>
                      <w:left w:w="115" w:type="dxa"/>
                      <w:bottom w:w="216" w:type="dxa"/>
                      <w:right w:w="115" w:type="dxa"/>
                    </w:tcMar>
                  </w:tcPr>
                  <w:p w14:paraId="380C7F28" w14:textId="77777777" w:rsidR="008B5468" w:rsidRPr="00D61E62" w:rsidRDefault="008B5468" w:rsidP="006A0476">
                    <w:pPr>
                      <w:pStyle w:val="NoSpacing"/>
                      <w:rPr>
                        <w:color w:val="002060"/>
                        <w:sz w:val="24"/>
                      </w:rPr>
                    </w:pPr>
                    <w:r w:rsidRPr="00767F55">
                      <w:rPr>
                        <w:rFonts w:ascii="Arial" w:hAnsi="Arial" w:cs="Arial"/>
                        <w:color w:val="002060"/>
                        <w:sz w:val="44"/>
                        <w:szCs w:val="44"/>
                      </w:rPr>
                      <w:t>OG117-10</w:t>
                    </w:r>
                  </w:p>
                </w:tc>
              </w:sdtContent>
            </w:sdt>
          </w:tr>
          <w:tr w:rsidR="008B5468" w:rsidRPr="00D61E62" w14:paraId="57AA5DEA" w14:textId="77777777" w:rsidTr="006A0476">
            <w:trPr>
              <w:trHeight w:val="89"/>
            </w:trPr>
            <w:tc>
              <w:tcPr>
                <w:tcW w:w="8025" w:type="dxa"/>
                <w:tcMar>
                  <w:top w:w="216" w:type="dxa"/>
                  <w:left w:w="115" w:type="dxa"/>
                  <w:bottom w:w="216" w:type="dxa"/>
                  <w:right w:w="115" w:type="dxa"/>
                </w:tcMar>
              </w:tcPr>
              <w:p w14:paraId="39348195" w14:textId="77777777" w:rsidR="008B5468" w:rsidRDefault="008B5468" w:rsidP="006A0476">
                <w:pPr>
                  <w:pStyle w:val="NoSpacing"/>
                  <w:rPr>
                    <w:rFonts w:ascii="Arial" w:hAnsi="Arial" w:cs="Arial"/>
                    <w:color w:val="002060"/>
                    <w:sz w:val="40"/>
                    <w:szCs w:val="40"/>
                  </w:rPr>
                </w:pPr>
              </w:p>
              <w:p w14:paraId="2E5BFD2F" w14:textId="77777777" w:rsidR="008B5468" w:rsidRDefault="008B5468" w:rsidP="006A0476">
                <w:pPr>
                  <w:pStyle w:val="NoSpacing"/>
                  <w:rPr>
                    <w:rFonts w:ascii="Arial" w:hAnsi="Arial" w:cs="Arial"/>
                    <w:color w:val="002060"/>
                    <w:sz w:val="40"/>
                    <w:szCs w:val="40"/>
                  </w:rPr>
                </w:pPr>
              </w:p>
              <w:p w14:paraId="1A0CB590" w14:textId="41F64D0B" w:rsidR="008B5468" w:rsidRDefault="008B5468" w:rsidP="006A0476">
                <w:pPr>
                  <w:pStyle w:val="NoSpacing"/>
                  <w:rPr>
                    <w:rFonts w:ascii="Arial" w:hAnsi="Arial" w:cs="Arial"/>
                    <w:color w:val="002060"/>
                    <w:sz w:val="40"/>
                    <w:szCs w:val="40"/>
                  </w:rPr>
                </w:pPr>
                <w:r>
                  <w:rPr>
                    <w:rFonts w:ascii="Arial" w:hAnsi="Arial" w:cs="Arial"/>
                    <w:color w:val="002060"/>
                    <w:sz w:val="40"/>
                    <w:szCs w:val="40"/>
                  </w:rPr>
                  <w:t xml:space="preserve">Last Updated: </w:t>
                </w:r>
                <w:r w:rsidR="00533DEE">
                  <w:rPr>
                    <w:rFonts w:ascii="Arial" w:hAnsi="Arial" w:cs="Arial"/>
                    <w:color w:val="002060"/>
                    <w:sz w:val="40"/>
                    <w:szCs w:val="40"/>
                  </w:rPr>
                  <w:t xml:space="preserve">15 July </w:t>
                </w:r>
                <w:r w:rsidR="004F5C61">
                  <w:rPr>
                    <w:rFonts w:ascii="Arial" w:hAnsi="Arial" w:cs="Arial"/>
                    <w:color w:val="002060"/>
                    <w:sz w:val="40"/>
                    <w:szCs w:val="40"/>
                  </w:rPr>
                  <w:t>2025</w:t>
                </w:r>
              </w:p>
              <w:p w14:paraId="749E25B5" w14:textId="77777777" w:rsidR="008B5468" w:rsidRDefault="008B5468" w:rsidP="006A0476">
                <w:pPr>
                  <w:pStyle w:val="NoSpacing"/>
                  <w:rPr>
                    <w:rFonts w:ascii="Arial" w:hAnsi="Arial" w:cs="Arial"/>
                    <w:color w:val="002060"/>
                    <w:sz w:val="40"/>
                    <w:szCs w:val="40"/>
                  </w:rPr>
                </w:pPr>
              </w:p>
              <w:p w14:paraId="72198D22" w14:textId="77777777" w:rsidR="008B5468" w:rsidRDefault="008B5468" w:rsidP="006A0476">
                <w:pPr>
                  <w:pStyle w:val="NoSpacing"/>
                  <w:rPr>
                    <w:rFonts w:ascii="Arial" w:hAnsi="Arial" w:cs="Arial"/>
                    <w:color w:val="002060"/>
                    <w:sz w:val="40"/>
                    <w:szCs w:val="40"/>
                  </w:rPr>
                </w:pPr>
              </w:p>
              <w:p w14:paraId="59483F45" w14:textId="77777777" w:rsidR="008B5468" w:rsidRDefault="008B5468" w:rsidP="006A0476">
                <w:pPr>
                  <w:pStyle w:val="NoSpacing"/>
                  <w:rPr>
                    <w:rFonts w:ascii="Arial" w:hAnsi="Arial" w:cs="Arial"/>
                    <w:color w:val="002060"/>
                    <w:sz w:val="40"/>
                    <w:szCs w:val="40"/>
                  </w:rPr>
                </w:pPr>
              </w:p>
              <w:p w14:paraId="43B025E3" w14:textId="5A5331FB" w:rsidR="008B5468" w:rsidRPr="00D61E62" w:rsidRDefault="008B5468" w:rsidP="006A0476">
                <w:pPr>
                  <w:pStyle w:val="NoSpacing"/>
                  <w:rPr>
                    <w:rFonts w:ascii="Arial" w:hAnsi="Arial" w:cs="Arial"/>
                    <w:color w:val="002060"/>
                    <w:sz w:val="40"/>
                    <w:szCs w:val="40"/>
                  </w:rPr>
                </w:pPr>
                <w:r>
                  <w:rPr>
                    <w:rFonts w:ascii="Arial" w:hAnsi="Arial" w:cs="Arial"/>
                    <w:color w:val="002060"/>
                    <w:sz w:val="40"/>
                    <w:szCs w:val="40"/>
                  </w:rPr>
                  <w:t>Last Reviewed: 09</w:t>
                </w:r>
                <w:r w:rsidR="004F5C61">
                  <w:rPr>
                    <w:rFonts w:ascii="Arial" w:hAnsi="Arial" w:cs="Arial"/>
                    <w:color w:val="002060"/>
                    <w:sz w:val="40"/>
                    <w:szCs w:val="40"/>
                  </w:rPr>
                  <w:t xml:space="preserve"> March </w:t>
                </w:r>
                <w:r>
                  <w:rPr>
                    <w:rFonts w:ascii="Arial" w:hAnsi="Arial" w:cs="Arial"/>
                    <w:color w:val="002060"/>
                    <w:sz w:val="40"/>
                    <w:szCs w:val="40"/>
                  </w:rPr>
                  <w:t>2020</w:t>
                </w:r>
              </w:p>
            </w:tc>
          </w:tr>
          <w:tr w:rsidR="008B5468" w:rsidRPr="00D61E62" w14:paraId="17EE0FCC" w14:textId="77777777" w:rsidTr="006A0476">
            <w:trPr>
              <w:trHeight w:val="89"/>
            </w:trPr>
            <w:tc>
              <w:tcPr>
                <w:tcW w:w="8025" w:type="dxa"/>
                <w:tcMar>
                  <w:top w:w="216" w:type="dxa"/>
                  <w:left w:w="115" w:type="dxa"/>
                  <w:bottom w:w="216" w:type="dxa"/>
                  <w:right w:w="115" w:type="dxa"/>
                </w:tcMar>
              </w:tcPr>
              <w:p w14:paraId="3DE1BBCA" w14:textId="77777777" w:rsidR="008B5468" w:rsidRPr="00D61E62" w:rsidRDefault="008B5468" w:rsidP="006A0476">
                <w:pPr>
                  <w:pStyle w:val="NoSpacing"/>
                  <w:rPr>
                    <w:rFonts w:ascii="Arial" w:hAnsi="Arial" w:cs="Arial"/>
                    <w:color w:val="002060"/>
                    <w:sz w:val="40"/>
                    <w:szCs w:val="40"/>
                  </w:rPr>
                </w:pPr>
              </w:p>
            </w:tc>
          </w:tr>
          <w:tr w:rsidR="008B5468" w:rsidRPr="00D61E62" w14:paraId="258B7C55" w14:textId="77777777" w:rsidTr="006A0476">
            <w:trPr>
              <w:trHeight w:val="89"/>
            </w:trPr>
            <w:tc>
              <w:tcPr>
                <w:tcW w:w="8025" w:type="dxa"/>
                <w:tcMar>
                  <w:top w:w="216" w:type="dxa"/>
                  <w:left w:w="115" w:type="dxa"/>
                  <w:bottom w:w="216" w:type="dxa"/>
                  <w:right w:w="115" w:type="dxa"/>
                </w:tcMar>
              </w:tcPr>
              <w:p w14:paraId="22E0CFAA" w14:textId="77777777" w:rsidR="008B5468" w:rsidRPr="00D61E62" w:rsidRDefault="008B5468" w:rsidP="006A0476">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8B5468" w14:paraId="383884FC" w14:textId="77777777" w:rsidTr="006A0476">
            <w:tc>
              <w:tcPr>
                <w:tcW w:w="7221" w:type="dxa"/>
                <w:tcMar>
                  <w:top w:w="216" w:type="dxa"/>
                  <w:left w:w="115" w:type="dxa"/>
                  <w:bottom w:w="216" w:type="dxa"/>
                  <w:right w:w="115" w:type="dxa"/>
                </w:tcMar>
              </w:tcPr>
              <w:p w14:paraId="732D9EF8" w14:textId="77777777" w:rsidR="008B5468" w:rsidRDefault="008B5468" w:rsidP="006A0476">
                <w:pPr>
                  <w:pStyle w:val="NoSpacing"/>
                  <w:rPr>
                    <w:color w:val="4472C4" w:themeColor="accent1"/>
                  </w:rPr>
                </w:pPr>
              </w:p>
            </w:tc>
          </w:tr>
        </w:tbl>
        <w:p w14:paraId="6B5278CF" w14:textId="77777777" w:rsidR="008B5468" w:rsidRPr="00767F55" w:rsidRDefault="008B5468" w:rsidP="008B5468">
          <w:pPr>
            <w:rPr>
              <w:rFonts w:cs="Arial"/>
              <w:b/>
              <w:bCs/>
              <w:color w:val="000000"/>
              <w:sz w:val="32"/>
              <w:szCs w:val="32"/>
              <w:shd w:val="clear" w:color="auto" w:fill="FFFFFF"/>
            </w:rPr>
          </w:pPr>
          <w:r>
            <w:rPr>
              <w:rFonts w:cs="Arial"/>
              <w:b/>
              <w:bCs/>
              <w:color w:val="000000"/>
              <w:sz w:val="32"/>
              <w:szCs w:val="32"/>
              <w:shd w:val="clear" w:color="auto" w:fill="FFFFFF"/>
            </w:rPr>
            <w:br w:type="page"/>
          </w:r>
        </w:p>
      </w:sdtContent>
    </w:sdt>
    <w:p w14:paraId="2CA41E9E" w14:textId="77777777" w:rsidR="008B5468" w:rsidRPr="00FB5287" w:rsidRDefault="008B5468" w:rsidP="008B5468">
      <w:pPr>
        <w:rPr>
          <w:rFonts w:eastAsia="Times New Roman" w:cs="Arial"/>
          <w:b/>
          <w:bCs/>
          <w:color w:val="000000"/>
          <w:kern w:val="36"/>
          <w:sz w:val="32"/>
          <w:szCs w:val="32"/>
          <w:lang w:eastAsia="en-GB"/>
        </w:rPr>
      </w:pPr>
      <w:r w:rsidRPr="00FB5287">
        <w:rPr>
          <w:rFonts w:eastAsia="Times New Roman" w:cs="Arial"/>
          <w:b/>
          <w:bCs/>
          <w:color w:val="000000"/>
          <w:kern w:val="36"/>
          <w:sz w:val="32"/>
          <w:szCs w:val="32"/>
          <w:lang w:eastAsia="en-GB"/>
        </w:rPr>
        <w:lastRenderedPageBreak/>
        <w:t>OG117-10 Investigations Work - Other Matters in Relation to Using Section 46, 47, 52, 76, 83 and 84 Powers</w:t>
      </w:r>
    </w:p>
    <w:p w14:paraId="2F3767C5" w14:textId="77777777" w:rsidR="008B5468" w:rsidRPr="00FB5287" w:rsidRDefault="008B5468" w:rsidP="008B5468">
      <w:pPr>
        <w:shd w:val="clear" w:color="auto" w:fill="FFFFFF" w:themeFill="background1"/>
        <w:spacing w:after="0" w:line="240" w:lineRule="auto"/>
        <w:rPr>
          <w:rFonts w:eastAsia="Times New Roman" w:cs="Arial"/>
          <w:color w:val="262626"/>
          <w:lang w:eastAsia="en-GB"/>
        </w:rPr>
      </w:pPr>
    </w:p>
    <w:sdt>
      <w:sdtPr>
        <w:rPr>
          <w:rFonts w:ascii="Arial" w:eastAsiaTheme="minorHAnsi" w:hAnsi="Arial" w:cs="Arial"/>
          <w:color w:val="auto"/>
          <w:sz w:val="28"/>
          <w:szCs w:val="22"/>
          <w:lang w:val="en-GB"/>
        </w:rPr>
        <w:id w:val="-1047063464"/>
        <w:docPartObj>
          <w:docPartGallery w:val="Table of Contents"/>
          <w:docPartUnique/>
        </w:docPartObj>
      </w:sdtPr>
      <w:sdtEndPr>
        <w:rPr>
          <w:rFonts w:cstheme="minorBidi"/>
          <w:b/>
          <w:bCs/>
          <w:noProof/>
          <w:color w:val="000000" w:themeColor="text1"/>
        </w:rPr>
      </w:sdtEndPr>
      <w:sdtContent>
        <w:p w14:paraId="255ADF7C" w14:textId="44ED5B14" w:rsidR="00C83782" w:rsidRPr="00C83782" w:rsidRDefault="00C83782">
          <w:pPr>
            <w:pStyle w:val="TOCHeading"/>
            <w:rPr>
              <w:rFonts w:ascii="Arial" w:hAnsi="Arial" w:cs="Arial"/>
              <w:color w:val="auto"/>
            </w:rPr>
          </w:pPr>
          <w:r w:rsidRPr="00C83782">
            <w:rPr>
              <w:rFonts w:ascii="Arial" w:hAnsi="Arial" w:cs="Arial"/>
              <w:color w:val="auto"/>
            </w:rPr>
            <w:t>Contents</w:t>
          </w:r>
        </w:p>
        <w:p w14:paraId="7B0CF322" w14:textId="40F47059" w:rsidR="00626B14" w:rsidRDefault="00C83782">
          <w:pPr>
            <w:pStyle w:val="TOC3"/>
            <w:tabs>
              <w:tab w:val="right" w:leader="dot" w:pos="9016"/>
            </w:tabs>
            <w:rPr>
              <w:rFonts w:asciiTheme="minorHAnsi" w:eastAsiaTheme="minorEastAsia" w:hAnsiTheme="minorHAns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89648598" w:history="1">
            <w:r w:rsidR="00626B14" w:rsidRPr="009A123A">
              <w:rPr>
                <w:rStyle w:val="Hyperlink"/>
                <w:rFonts w:cs="Arial"/>
                <w:b/>
                <w:bCs/>
                <w:noProof/>
                <w:lang w:val="en"/>
              </w:rPr>
              <w:t>1.  Other issues in relation to use of powers</w:t>
            </w:r>
            <w:r w:rsidR="00626B14">
              <w:rPr>
                <w:noProof/>
                <w:webHidden/>
              </w:rPr>
              <w:tab/>
            </w:r>
            <w:r w:rsidR="00626B14">
              <w:rPr>
                <w:noProof/>
                <w:webHidden/>
              </w:rPr>
              <w:fldChar w:fldCharType="begin"/>
            </w:r>
            <w:r w:rsidR="00626B14">
              <w:rPr>
                <w:noProof/>
                <w:webHidden/>
              </w:rPr>
              <w:instrText xml:space="preserve"> PAGEREF _Toc189648598 \h </w:instrText>
            </w:r>
            <w:r w:rsidR="00626B14">
              <w:rPr>
                <w:noProof/>
                <w:webHidden/>
              </w:rPr>
            </w:r>
            <w:r w:rsidR="00626B14">
              <w:rPr>
                <w:noProof/>
                <w:webHidden/>
              </w:rPr>
              <w:fldChar w:fldCharType="separate"/>
            </w:r>
            <w:r w:rsidR="00626B14">
              <w:rPr>
                <w:noProof/>
                <w:webHidden/>
              </w:rPr>
              <w:t>1</w:t>
            </w:r>
            <w:r w:rsidR="00626B14">
              <w:rPr>
                <w:noProof/>
                <w:webHidden/>
              </w:rPr>
              <w:fldChar w:fldCharType="end"/>
            </w:r>
          </w:hyperlink>
        </w:p>
        <w:p w14:paraId="3AD84CF9" w14:textId="5BC2A082" w:rsidR="00626B14" w:rsidRDefault="00626B14">
          <w:pPr>
            <w:pStyle w:val="TOC3"/>
            <w:tabs>
              <w:tab w:val="right" w:leader="dot" w:pos="9016"/>
            </w:tabs>
            <w:rPr>
              <w:rFonts w:asciiTheme="minorHAnsi" w:eastAsiaTheme="minorEastAsia" w:hAnsiTheme="minorHAnsi"/>
              <w:noProof/>
              <w:color w:val="auto"/>
              <w:kern w:val="2"/>
              <w:sz w:val="24"/>
              <w:szCs w:val="24"/>
              <w:lang w:eastAsia="en-GB"/>
              <w14:ligatures w14:val="standardContextual"/>
            </w:rPr>
          </w:pPr>
          <w:hyperlink w:anchor="_Toc189648599" w:history="1">
            <w:r w:rsidRPr="009A123A">
              <w:rPr>
                <w:rStyle w:val="Hyperlink"/>
                <w:rFonts w:cs="Arial"/>
                <w:b/>
                <w:bCs/>
                <w:noProof/>
                <w:lang w:val="en"/>
              </w:rPr>
              <w:t>2.  Review and revocation of temporary and protective Orders</w:t>
            </w:r>
            <w:r>
              <w:rPr>
                <w:noProof/>
                <w:webHidden/>
              </w:rPr>
              <w:tab/>
            </w:r>
            <w:r>
              <w:rPr>
                <w:noProof/>
                <w:webHidden/>
              </w:rPr>
              <w:fldChar w:fldCharType="begin"/>
            </w:r>
            <w:r>
              <w:rPr>
                <w:noProof/>
                <w:webHidden/>
              </w:rPr>
              <w:instrText xml:space="preserve"> PAGEREF _Toc189648599 \h </w:instrText>
            </w:r>
            <w:r>
              <w:rPr>
                <w:noProof/>
                <w:webHidden/>
              </w:rPr>
            </w:r>
            <w:r>
              <w:rPr>
                <w:noProof/>
                <w:webHidden/>
              </w:rPr>
              <w:fldChar w:fldCharType="separate"/>
            </w:r>
            <w:r>
              <w:rPr>
                <w:noProof/>
                <w:webHidden/>
              </w:rPr>
              <w:t>2</w:t>
            </w:r>
            <w:r>
              <w:rPr>
                <w:noProof/>
                <w:webHidden/>
              </w:rPr>
              <w:fldChar w:fldCharType="end"/>
            </w:r>
          </w:hyperlink>
        </w:p>
        <w:p w14:paraId="170DBC69" w14:textId="2E89BF87" w:rsidR="00626B14" w:rsidRDefault="00626B14">
          <w:pPr>
            <w:pStyle w:val="TOC3"/>
            <w:tabs>
              <w:tab w:val="right" w:leader="dot" w:pos="9016"/>
            </w:tabs>
            <w:rPr>
              <w:rFonts w:asciiTheme="minorHAnsi" w:eastAsiaTheme="minorEastAsia" w:hAnsiTheme="minorHAnsi"/>
              <w:noProof/>
              <w:color w:val="auto"/>
              <w:kern w:val="2"/>
              <w:sz w:val="24"/>
              <w:szCs w:val="24"/>
              <w:lang w:eastAsia="en-GB"/>
              <w14:ligatures w14:val="standardContextual"/>
            </w:rPr>
          </w:pPr>
          <w:hyperlink w:anchor="_Toc189648600" w:history="1">
            <w:r w:rsidRPr="009A123A">
              <w:rPr>
                <w:rStyle w:val="Hyperlink"/>
                <w:rFonts w:cs="Arial"/>
                <w:b/>
                <w:bCs/>
                <w:noProof/>
                <w:lang w:val="en"/>
              </w:rPr>
              <w:t>3.  Penal notices</w:t>
            </w:r>
            <w:r>
              <w:rPr>
                <w:noProof/>
                <w:webHidden/>
              </w:rPr>
              <w:tab/>
            </w:r>
            <w:r>
              <w:rPr>
                <w:noProof/>
                <w:webHidden/>
              </w:rPr>
              <w:fldChar w:fldCharType="begin"/>
            </w:r>
            <w:r>
              <w:rPr>
                <w:noProof/>
                <w:webHidden/>
              </w:rPr>
              <w:instrText xml:space="preserve"> PAGEREF _Toc189648600 \h </w:instrText>
            </w:r>
            <w:r>
              <w:rPr>
                <w:noProof/>
                <w:webHidden/>
              </w:rPr>
            </w:r>
            <w:r>
              <w:rPr>
                <w:noProof/>
                <w:webHidden/>
              </w:rPr>
              <w:fldChar w:fldCharType="separate"/>
            </w:r>
            <w:r>
              <w:rPr>
                <w:noProof/>
                <w:webHidden/>
              </w:rPr>
              <w:t>4</w:t>
            </w:r>
            <w:r>
              <w:rPr>
                <w:noProof/>
                <w:webHidden/>
              </w:rPr>
              <w:fldChar w:fldCharType="end"/>
            </w:r>
          </w:hyperlink>
        </w:p>
        <w:p w14:paraId="0501B45B" w14:textId="6FA182E4" w:rsidR="00626B14" w:rsidRDefault="00626B14">
          <w:pPr>
            <w:pStyle w:val="TOC3"/>
            <w:tabs>
              <w:tab w:val="right" w:leader="dot" w:pos="9016"/>
            </w:tabs>
            <w:rPr>
              <w:rFonts w:asciiTheme="minorHAnsi" w:eastAsiaTheme="minorEastAsia" w:hAnsiTheme="minorHAnsi"/>
              <w:noProof/>
              <w:color w:val="auto"/>
              <w:kern w:val="2"/>
              <w:sz w:val="24"/>
              <w:szCs w:val="24"/>
              <w:lang w:eastAsia="en-GB"/>
              <w14:ligatures w14:val="standardContextual"/>
            </w:rPr>
          </w:pPr>
          <w:hyperlink w:anchor="_Toc189648601" w:history="1">
            <w:r w:rsidRPr="009A123A">
              <w:rPr>
                <w:rStyle w:val="Hyperlink"/>
                <w:rFonts w:cs="Arial"/>
                <w:b/>
                <w:bCs/>
                <w:noProof/>
                <w:lang w:val="en"/>
              </w:rPr>
              <w:t>4.  Complaints and Decision Reviews</w:t>
            </w:r>
            <w:r>
              <w:rPr>
                <w:noProof/>
                <w:webHidden/>
              </w:rPr>
              <w:tab/>
            </w:r>
            <w:r>
              <w:rPr>
                <w:noProof/>
                <w:webHidden/>
              </w:rPr>
              <w:fldChar w:fldCharType="begin"/>
            </w:r>
            <w:r>
              <w:rPr>
                <w:noProof/>
                <w:webHidden/>
              </w:rPr>
              <w:instrText xml:space="preserve"> PAGEREF _Toc189648601 \h </w:instrText>
            </w:r>
            <w:r>
              <w:rPr>
                <w:noProof/>
                <w:webHidden/>
              </w:rPr>
            </w:r>
            <w:r>
              <w:rPr>
                <w:noProof/>
                <w:webHidden/>
              </w:rPr>
              <w:fldChar w:fldCharType="separate"/>
            </w:r>
            <w:r>
              <w:rPr>
                <w:noProof/>
                <w:webHidden/>
              </w:rPr>
              <w:t>7</w:t>
            </w:r>
            <w:r>
              <w:rPr>
                <w:noProof/>
                <w:webHidden/>
              </w:rPr>
              <w:fldChar w:fldCharType="end"/>
            </w:r>
          </w:hyperlink>
        </w:p>
        <w:p w14:paraId="2D70C0FB" w14:textId="70C39BB0" w:rsidR="00626B14" w:rsidRDefault="00626B14">
          <w:pPr>
            <w:pStyle w:val="TOC2"/>
            <w:tabs>
              <w:tab w:val="right" w:leader="dot" w:pos="9016"/>
            </w:tabs>
            <w:rPr>
              <w:rFonts w:asciiTheme="minorHAnsi" w:eastAsiaTheme="minorEastAsia" w:hAnsiTheme="minorHAnsi"/>
              <w:noProof/>
              <w:color w:val="auto"/>
              <w:kern w:val="2"/>
              <w:sz w:val="24"/>
              <w:szCs w:val="24"/>
              <w:lang w:eastAsia="en-GB"/>
              <w14:ligatures w14:val="standardContextual"/>
            </w:rPr>
          </w:pPr>
          <w:hyperlink w:anchor="_Toc189648602" w:history="1">
            <w:r w:rsidRPr="009A123A">
              <w:rPr>
                <w:rStyle w:val="Hyperlink"/>
                <w:rFonts w:cs="Arial"/>
                <w:noProof/>
              </w:rPr>
              <w:t>Links to additional external guidance</w:t>
            </w:r>
            <w:r>
              <w:rPr>
                <w:noProof/>
                <w:webHidden/>
              </w:rPr>
              <w:tab/>
            </w:r>
            <w:r>
              <w:rPr>
                <w:noProof/>
                <w:webHidden/>
              </w:rPr>
              <w:fldChar w:fldCharType="begin"/>
            </w:r>
            <w:r>
              <w:rPr>
                <w:noProof/>
                <w:webHidden/>
              </w:rPr>
              <w:instrText xml:space="preserve"> PAGEREF _Toc189648602 \h </w:instrText>
            </w:r>
            <w:r>
              <w:rPr>
                <w:noProof/>
                <w:webHidden/>
              </w:rPr>
            </w:r>
            <w:r>
              <w:rPr>
                <w:noProof/>
                <w:webHidden/>
              </w:rPr>
              <w:fldChar w:fldCharType="separate"/>
            </w:r>
            <w:r>
              <w:rPr>
                <w:noProof/>
                <w:webHidden/>
              </w:rPr>
              <w:t>10</w:t>
            </w:r>
            <w:r>
              <w:rPr>
                <w:noProof/>
                <w:webHidden/>
              </w:rPr>
              <w:fldChar w:fldCharType="end"/>
            </w:r>
          </w:hyperlink>
        </w:p>
        <w:p w14:paraId="2A3C691F" w14:textId="59A82051" w:rsidR="00C83782" w:rsidRDefault="00C83782">
          <w:r>
            <w:rPr>
              <w:b/>
              <w:bCs/>
              <w:noProof/>
            </w:rPr>
            <w:fldChar w:fldCharType="end"/>
          </w:r>
        </w:p>
      </w:sdtContent>
    </w:sdt>
    <w:p w14:paraId="5FFFB36D" w14:textId="77777777" w:rsidR="004F5C61" w:rsidRDefault="004F5C61"/>
    <w:p w14:paraId="7DD5B5C5" w14:textId="77777777" w:rsidR="004F5C61" w:rsidRDefault="004F5C61"/>
    <w:p w14:paraId="1AFA153A" w14:textId="77777777" w:rsidR="008B5468" w:rsidRPr="00AF7A22" w:rsidRDefault="008B5468" w:rsidP="008B5468">
      <w:pPr>
        <w:spacing w:before="240" w:after="100" w:afterAutospacing="1" w:line="276" w:lineRule="auto"/>
        <w:rPr>
          <w:rFonts w:eastAsia="Times New Roman" w:cs="Arial"/>
          <w:b/>
          <w:bCs/>
          <w:szCs w:val="28"/>
          <w:lang w:eastAsia="en-GB"/>
        </w:rPr>
      </w:pPr>
      <w:r w:rsidRPr="00AF7A22">
        <w:rPr>
          <w:rFonts w:eastAsia="Times New Roman" w:cs="Arial"/>
          <w:b/>
          <w:bCs/>
          <w:szCs w:val="28"/>
          <w:lang w:eastAsia="en-GB"/>
        </w:rPr>
        <w:t xml:space="preserve">Investigations Work - Other Matters in Relation to Using Section 46, 47, 52, 76, 83 and 84 Powers </w:t>
      </w:r>
    </w:p>
    <w:p w14:paraId="1BF082A2" w14:textId="77777777" w:rsidR="008B5468" w:rsidRPr="00FB5287" w:rsidRDefault="008B5468" w:rsidP="008B5468">
      <w:pPr>
        <w:shd w:val="clear" w:color="auto" w:fill="FFFFFF"/>
        <w:spacing w:before="240" w:line="276" w:lineRule="auto"/>
        <w:outlineLvl w:val="2"/>
        <w:rPr>
          <w:rFonts w:cs="Arial"/>
          <w:b/>
          <w:bCs/>
          <w:color w:val="000000"/>
          <w:szCs w:val="24"/>
          <w:lang w:val="en"/>
        </w:rPr>
      </w:pPr>
      <w:bookmarkStart w:id="0" w:name="_Toc154655586"/>
      <w:bookmarkStart w:id="1" w:name="_Toc189648598"/>
      <w:r w:rsidRPr="00FB5287">
        <w:rPr>
          <w:rFonts w:cs="Arial"/>
          <w:b/>
          <w:bCs/>
          <w:color w:val="000000"/>
          <w:szCs w:val="24"/>
          <w:lang w:val="en"/>
        </w:rPr>
        <w:t>1.  Other issues in relation to use of powers</w:t>
      </w:r>
      <w:bookmarkEnd w:id="0"/>
      <w:bookmarkEnd w:id="1"/>
      <w:r w:rsidRPr="00FB5287">
        <w:rPr>
          <w:rFonts w:cs="Arial"/>
          <w:b/>
          <w:bCs/>
          <w:color w:val="000000"/>
          <w:szCs w:val="24"/>
          <w:lang w:val="en"/>
        </w:rPr>
        <w:t xml:space="preserve"> </w:t>
      </w:r>
    </w:p>
    <w:p w14:paraId="74D04D0D"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This guidance looks at issues relating to: </w:t>
      </w:r>
    </w:p>
    <w:p w14:paraId="7628E182"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Order reviews;</w:t>
      </w:r>
    </w:p>
    <w:p w14:paraId="196026C0"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revoking Orders that are no longer appropriate or in the interests of the charity concerned;</w:t>
      </w:r>
    </w:p>
    <w:p w14:paraId="18BB443B"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penal notices on Orders and Directions in the event that they are to be enforced;</w:t>
      </w:r>
    </w:p>
    <w:p w14:paraId="633552EA"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which powers are subject to appeal at the Tribunal;</w:t>
      </w:r>
    </w:p>
    <w:p w14:paraId="0FBABFCA"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discharging Orders made in error; and</w:t>
      </w:r>
    </w:p>
    <w:p w14:paraId="0A5C67A0" w14:textId="77777777" w:rsidR="008B5468" w:rsidRPr="00FB5287" w:rsidRDefault="008B5468" w:rsidP="008F242D">
      <w:pPr>
        <w:numPr>
          <w:ilvl w:val="0"/>
          <w:numId w:val="2"/>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complaints and decision reviews.  </w:t>
      </w:r>
    </w:p>
    <w:p w14:paraId="1600244B"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 xml:space="preserve">  </w:t>
      </w:r>
    </w:p>
    <w:p w14:paraId="1E7D0972" w14:textId="77777777" w:rsidR="008B5468" w:rsidRPr="00FB5287" w:rsidRDefault="008B5468" w:rsidP="008B5468">
      <w:pPr>
        <w:shd w:val="clear" w:color="auto" w:fill="FFFFFF"/>
        <w:spacing w:before="240" w:line="276" w:lineRule="auto"/>
        <w:outlineLvl w:val="2"/>
        <w:rPr>
          <w:rFonts w:cs="Arial"/>
          <w:b/>
          <w:bCs/>
          <w:color w:val="000000"/>
          <w:szCs w:val="24"/>
          <w:lang w:val="en"/>
        </w:rPr>
      </w:pPr>
    </w:p>
    <w:p w14:paraId="3DE016BB" w14:textId="77777777" w:rsidR="008B5468" w:rsidRPr="00FB5287" w:rsidRDefault="008B5468" w:rsidP="008B5468">
      <w:pPr>
        <w:shd w:val="clear" w:color="auto" w:fill="FFFFFF"/>
        <w:spacing w:before="240" w:line="276" w:lineRule="auto"/>
        <w:outlineLvl w:val="2"/>
        <w:rPr>
          <w:rFonts w:cs="Arial"/>
          <w:b/>
          <w:bCs/>
          <w:color w:val="000000"/>
          <w:szCs w:val="24"/>
          <w:lang w:val="en"/>
        </w:rPr>
      </w:pPr>
      <w:bookmarkStart w:id="2" w:name="_Toc154655587"/>
      <w:bookmarkStart w:id="3" w:name="_Toc189648599"/>
      <w:r w:rsidRPr="00FB5287">
        <w:rPr>
          <w:rFonts w:cs="Arial"/>
          <w:b/>
          <w:bCs/>
          <w:color w:val="000000"/>
          <w:szCs w:val="24"/>
          <w:lang w:val="en"/>
        </w:rPr>
        <w:lastRenderedPageBreak/>
        <w:t>2.  Review and revocation of temporary and protective Orders</w:t>
      </w:r>
      <w:bookmarkEnd w:id="2"/>
      <w:bookmarkEnd w:id="3"/>
      <w:r w:rsidRPr="00FB5287">
        <w:rPr>
          <w:rFonts w:cs="Arial"/>
          <w:b/>
          <w:bCs/>
          <w:color w:val="000000"/>
          <w:szCs w:val="24"/>
          <w:lang w:val="en"/>
        </w:rPr>
        <w:t xml:space="preserve"> </w:t>
      </w:r>
    </w:p>
    <w:p w14:paraId="7A9197FC" w14:textId="51BA9996"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 </w:t>
      </w:r>
    </w:p>
    <w:p w14:paraId="3E8098FB"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b/>
          <w:bCs/>
          <w:color w:val="000000"/>
          <w:szCs w:val="24"/>
          <w:lang w:val="en"/>
        </w:rPr>
        <w:t xml:space="preserve">2.1 </w:t>
      </w:r>
      <w:r w:rsidRPr="00FB5287">
        <w:rPr>
          <w:rStyle w:val="Strong"/>
          <w:rFonts w:cs="Arial"/>
          <w:color w:val="262626"/>
          <w:szCs w:val="24"/>
          <w:lang w:val="en"/>
        </w:rPr>
        <w:t>Reviewing and Revoking Orders</w:t>
      </w:r>
      <w:r w:rsidRPr="00FB5287">
        <w:rPr>
          <w:rFonts w:cs="Arial"/>
          <w:color w:val="262626"/>
          <w:szCs w:val="24"/>
          <w:lang w:val="en"/>
        </w:rPr>
        <w:t xml:space="preserve"> </w:t>
      </w:r>
    </w:p>
    <w:p w14:paraId="6679A787"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Section 76(6) of the Charities Act requires the Commission to review any Order made under section 76(3)(a) and 76(3)(c) to (g) and discharge them if it is appropriate.  This is because they are temporary and protective in nature. </w:t>
      </w:r>
    </w:p>
    <w:p w14:paraId="641CD7C8" w14:textId="0B22FBD4" w:rsidR="008B5468" w:rsidRPr="00FB5287" w:rsidRDefault="00533DEE" w:rsidP="008B5468">
      <w:pPr>
        <w:shd w:val="clear" w:color="auto" w:fill="FFFFFF" w:themeFill="background1"/>
        <w:spacing w:before="240" w:line="276" w:lineRule="auto"/>
        <w:rPr>
          <w:rFonts w:cs="Arial"/>
          <w:color w:val="262626"/>
          <w:lang w:val="en"/>
        </w:rPr>
      </w:pPr>
      <w:r w:rsidRPr="00533DEE">
        <w:rPr>
          <w:rFonts w:cs="Arial"/>
          <w:color w:val="262626" w:themeColor="text1" w:themeTint="D9"/>
          <w:lang w:val="en"/>
        </w:rPr>
        <w:t>The Commission’s policy is that temporary protective Orders, as outlined in OG117-7 and OG117-8, must be reviewed for the purposes of section 76(6) every six months. They may also be reviewed at any other time as is necessary as the statutory inquiry progresses, for example in the light of new evidence.</w:t>
      </w:r>
    </w:p>
    <w:p w14:paraId="418F098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 outcome of the formal review carried out under section 76(6) can be challenged both under our own Decision Review procedure and at the Tribunal, whether or not we decide to discharge the Order. Because of this, each time we review the Order under this section we must inform the person who is the subject of the Order and also the charity trustees or the charity (if a corporate body). </w:t>
      </w:r>
    </w:p>
    <w:p w14:paraId="276D0271"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When we decide to discharge an Order under section 76(6) we do so by Order. That is because, whenever we make an Order that has to be reviewed under section 76(6), we reserve the power ourselves to vary or discharge that Order by a further Order (relying on section 337(1) &amp; (2)</w:t>
      </w:r>
      <w:r>
        <w:rPr>
          <w:rFonts w:cs="Arial"/>
          <w:color w:val="262626"/>
          <w:szCs w:val="24"/>
          <w:lang w:val="en"/>
        </w:rPr>
        <w:t>)</w:t>
      </w:r>
      <w:r w:rsidRPr="00FB5287">
        <w:rPr>
          <w:rFonts w:cs="Arial"/>
          <w:color w:val="262626"/>
          <w:szCs w:val="24"/>
          <w:lang w:val="en"/>
        </w:rPr>
        <w:t>. Section 76(6) itself does not authorise the making of an Order (and hence is not an Order to which section 86 applies</w:t>
      </w:r>
      <w:r>
        <w:rPr>
          <w:rFonts w:cs="Arial"/>
          <w:color w:val="262626"/>
          <w:szCs w:val="24"/>
          <w:lang w:val="en"/>
        </w:rPr>
        <w:t>)</w:t>
      </w:r>
      <w:r w:rsidRPr="00FB5287">
        <w:rPr>
          <w:rFonts w:cs="Arial"/>
          <w:color w:val="262626"/>
          <w:szCs w:val="24"/>
          <w:lang w:val="en"/>
        </w:rPr>
        <w:t xml:space="preserve">. S86 requires the Commission to send copies of orders and statements of reasons to a charity and its trustees. When we discharge an order under 76(6) we do not need to issue a statement of reasons. However, because the decision to discharge an order under section 76(6) is appealable in the Tribunal, the case officer should always give a reason.   </w:t>
      </w:r>
    </w:p>
    <w:p w14:paraId="1C037BB3"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  </w:t>
      </w:r>
    </w:p>
    <w:p w14:paraId="4CAD42EA" w14:textId="77777777" w:rsidR="008B5468" w:rsidRPr="00FB5287" w:rsidRDefault="008B5468" w:rsidP="008B5468">
      <w:pPr>
        <w:shd w:val="clear" w:color="auto" w:fill="FFFFFF"/>
        <w:spacing w:before="240" w:line="276" w:lineRule="auto"/>
        <w:outlineLvl w:val="3"/>
        <w:rPr>
          <w:rFonts w:cs="Arial"/>
          <w:b/>
          <w:bCs/>
          <w:color w:val="000000"/>
          <w:szCs w:val="24"/>
          <w:lang w:val="en"/>
        </w:rPr>
      </w:pPr>
      <w:r w:rsidRPr="00FB5287">
        <w:rPr>
          <w:rFonts w:cs="Arial"/>
          <w:b/>
          <w:bCs/>
          <w:color w:val="000000"/>
          <w:szCs w:val="24"/>
          <w:lang w:val="en"/>
        </w:rPr>
        <w:t xml:space="preserve">2.2 Decision points and Authorised Officer powers </w:t>
      </w:r>
    </w:p>
    <w:p w14:paraId="2DECF063"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lastRenderedPageBreak/>
        <w:t xml:space="preserve">Any review of temporary Orders under s.76(6) needs to consider whether the Order being reviewed should continue or whether it should be discharged in whole or in part. This should take account of the reasons for which it was made in the first place and any new information that has come to light. </w:t>
      </w:r>
    </w:p>
    <w:p w14:paraId="75CED696"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If the Order is to be discharged, the case officer should consider whether there is anything in the original Order that they want to save/keep going forward that should be included in the discharge Order.   </w:t>
      </w:r>
    </w:p>
    <w:p w14:paraId="1B0B236B"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 person who signs the Order and the person who authorises it must both be the same level as the original decision-maker and authorising officer. Whoever signs the Order must ensure that its content properly represents what has been authorised. </w:t>
      </w:r>
    </w:p>
    <w:p w14:paraId="155A7B24"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  </w:t>
      </w:r>
    </w:p>
    <w:p w14:paraId="4B32E18E" w14:textId="77777777" w:rsidR="008B5468" w:rsidRPr="00FB5287" w:rsidRDefault="008B5468" w:rsidP="008B5468">
      <w:pPr>
        <w:shd w:val="clear" w:color="auto" w:fill="FFFFFF"/>
        <w:spacing w:before="240" w:line="276" w:lineRule="auto"/>
        <w:outlineLvl w:val="3"/>
        <w:rPr>
          <w:rFonts w:cs="Arial"/>
          <w:b/>
          <w:bCs/>
          <w:color w:val="000000"/>
          <w:szCs w:val="24"/>
          <w:lang w:val="en"/>
        </w:rPr>
      </w:pPr>
      <w:r w:rsidRPr="00FB5287">
        <w:rPr>
          <w:rFonts w:cs="Arial"/>
          <w:b/>
          <w:bCs/>
          <w:color w:val="000000"/>
          <w:szCs w:val="24"/>
          <w:lang w:val="en"/>
        </w:rPr>
        <w:t xml:space="preserve">2.3 Key issues </w:t>
      </w:r>
    </w:p>
    <w:p w14:paraId="7A03D761" w14:textId="77777777" w:rsidR="008B5468" w:rsidRPr="00FB5287" w:rsidRDefault="008B5468" w:rsidP="008F242D">
      <w:pPr>
        <w:numPr>
          <w:ilvl w:val="0"/>
          <w:numId w:val="3"/>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The Discharging Order does not need to recite the provisions of the original Order, but it does need to make it clear precisely which Order is being discharged. The unique Order number and date is sufficient identification, but an accompanying letter enclosing a copy of the original Order can be sent if necessary.</w:t>
      </w:r>
    </w:p>
    <w:p w14:paraId="006A996E" w14:textId="77777777" w:rsidR="008B5468" w:rsidRPr="00FB5287" w:rsidRDefault="008B5468" w:rsidP="008F242D">
      <w:pPr>
        <w:numPr>
          <w:ilvl w:val="0"/>
          <w:numId w:val="3"/>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 xml:space="preserve">Only Orders with some continuing effect need to be discharged. This requirement covers Orders which: </w:t>
      </w:r>
    </w:p>
    <w:p w14:paraId="148CC7BD"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suspend charity trustees, trustees, agents, officers or employees (but where the suspension Order is superceded by a removal Order, the suspension Order simply ceases to have effect and so does not need to be discharged);</w:t>
      </w:r>
    </w:p>
    <w:p w14:paraId="77D748AB"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vest property in the Official Custodian (or instruct others to do so);</w:t>
      </w:r>
    </w:p>
    <w:p w14:paraId="190BB781"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prevent those who hold charity property from parting with it;</w:t>
      </w:r>
    </w:p>
    <w:p w14:paraId="718B96F8"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prevent debtors from making any payment to the charity towards the discharge of their debts;</w:t>
      </w:r>
    </w:p>
    <w:p w14:paraId="132B9066"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lastRenderedPageBreak/>
        <w:t>restrict the transactions which may be entered into; and</w:t>
      </w:r>
    </w:p>
    <w:p w14:paraId="094F468A" w14:textId="77777777" w:rsidR="008B5468" w:rsidRPr="00FB5287" w:rsidRDefault="008B5468" w:rsidP="008F242D">
      <w:pPr>
        <w:numPr>
          <w:ilvl w:val="1"/>
          <w:numId w:val="4"/>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 xml:space="preserve">appoint interim managers.  </w:t>
      </w:r>
    </w:p>
    <w:p w14:paraId="4151D96D" w14:textId="77777777" w:rsidR="008B5468" w:rsidRPr="00FB5287" w:rsidRDefault="008B5468" w:rsidP="008F242D">
      <w:pPr>
        <w:numPr>
          <w:ilvl w:val="0"/>
          <w:numId w:val="5"/>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A Discharge Order can be made to discharge part of an original Order, leaving some provisions in force as appropriate.</w:t>
      </w:r>
    </w:p>
    <w:p w14:paraId="7C0EF466" w14:textId="77777777" w:rsidR="008B5468" w:rsidRPr="00FB5287" w:rsidRDefault="008B5468" w:rsidP="008F242D">
      <w:pPr>
        <w:numPr>
          <w:ilvl w:val="0"/>
          <w:numId w:val="5"/>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A written record of reviews must be made and retained on the case file. It is important to record all decisions taken during the review and the reasons for such decisions.</w:t>
      </w:r>
    </w:p>
    <w:p w14:paraId="64C2EA08"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 xml:space="preserve">The outcome of a section 76(6) review can be challenged under our Decision Review procedures. The limits placed by section 337 of the Act on reviews of Orders do not apply to Orders which can be reviewed under section 76(6). </w:t>
      </w:r>
    </w:p>
    <w:p w14:paraId="24993436"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We will notify the subject of the Order and the trustees each time we undertake a review under section 76(6). </w:t>
      </w:r>
    </w:p>
    <w:p w14:paraId="5059C45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  </w:t>
      </w:r>
    </w:p>
    <w:p w14:paraId="1ECDC747" w14:textId="77777777" w:rsidR="008B5468" w:rsidRPr="00FB5287" w:rsidRDefault="008B5468" w:rsidP="008B5468">
      <w:pPr>
        <w:shd w:val="clear" w:color="auto" w:fill="FFFFFF"/>
        <w:spacing w:before="240" w:line="276" w:lineRule="auto"/>
        <w:outlineLvl w:val="2"/>
        <w:rPr>
          <w:rFonts w:cs="Arial"/>
          <w:b/>
          <w:bCs/>
          <w:color w:val="000000"/>
          <w:szCs w:val="24"/>
          <w:lang w:val="en"/>
        </w:rPr>
      </w:pPr>
      <w:bookmarkStart w:id="4" w:name="_Toc154655589"/>
      <w:bookmarkStart w:id="5" w:name="_Toc189648600"/>
      <w:r w:rsidRPr="00FB5287">
        <w:rPr>
          <w:rFonts w:cs="Arial"/>
          <w:b/>
          <w:bCs/>
          <w:color w:val="000000"/>
          <w:szCs w:val="24"/>
          <w:lang w:val="en"/>
        </w:rPr>
        <w:t>3.  Penal notices</w:t>
      </w:r>
      <w:bookmarkEnd w:id="4"/>
      <w:bookmarkEnd w:id="5"/>
      <w:r w:rsidRPr="00FB5287">
        <w:rPr>
          <w:rFonts w:cs="Arial"/>
          <w:b/>
          <w:bCs/>
          <w:color w:val="000000"/>
          <w:szCs w:val="24"/>
          <w:lang w:val="en"/>
        </w:rPr>
        <w:t xml:space="preserve"> </w:t>
      </w:r>
    </w:p>
    <w:p w14:paraId="5762A377"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Prior to the Charities (Protection and Social Investment) Act 2016, to use a protective power under s.76(3) of the Charities Act 2011, the Commission had to be satisfied that there had been misconduct or mismanagement in the administration of the charity, </w:t>
      </w:r>
      <w:r w:rsidRPr="00FB5287">
        <w:rPr>
          <w:rStyle w:val="Strong"/>
          <w:rFonts w:cs="Arial"/>
          <w:color w:val="262626"/>
          <w:szCs w:val="24"/>
          <w:lang w:val="en"/>
        </w:rPr>
        <w:t>or</w:t>
      </w:r>
      <w:r w:rsidRPr="00FB5287">
        <w:rPr>
          <w:rFonts w:cs="Arial"/>
          <w:color w:val="262626"/>
          <w:szCs w:val="24"/>
          <w:lang w:val="en"/>
        </w:rPr>
        <w:t xml:space="preserve"> that it was necessary/ desirable to act to protect the charity's property/ secure a proper application of the property. </w:t>
      </w:r>
    </w:p>
    <w:p w14:paraId="7E2600AA" w14:textId="1F426CD4"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This remains the case, but now, as a result of </w:t>
      </w:r>
      <w:r w:rsidRPr="008B5468">
        <w:rPr>
          <w:rFonts w:cs="Arial"/>
          <w:szCs w:val="24"/>
          <w:lang w:val="en"/>
        </w:rPr>
        <w:t>s.2.2 of the Charities (Protection and Social Investment) Act 2016</w:t>
      </w:r>
      <w:r w:rsidRPr="00FB5287">
        <w:rPr>
          <w:rFonts w:cs="Arial"/>
          <w:color w:val="262626"/>
          <w:szCs w:val="24"/>
          <w:lang w:val="en"/>
        </w:rPr>
        <w:t xml:space="preserve">, failure to comply with a Commission Order or Direction, or failure to remedy any breach specified in a warning under s.75A is itself regarded as misconduct and/ or mismanagement under section 76(1) and so allows the Commission to use these s.76(3) powers. In effect, this means that the gateway to s.76(3) is now clarified and enlarged. </w:t>
      </w:r>
    </w:p>
    <w:p w14:paraId="12F4844E"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Non-compliance of an Order or Direction that restrains a party from undertaking an act, or requires an act to be carried out, is enforced </w:t>
      </w:r>
      <w:r w:rsidRPr="00FB5287">
        <w:rPr>
          <w:rFonts w:cs="Arial"/>
          <w:color w:val="262626"/>
          <w:szCs w:val="24"/>
          <w:lang w:val="en"/>
        </w:rPr>
        <w:lastRenderedPageBreak/>
        <w:t xml:space="preserve">through the </w:t>
      </w:r>
      <w:r w:rsidRPr="00FB5287">
        <w:rPr>
          <w:rStyle w:val="Strong"/>
          <w:rFonts w:cs="Arial"/>
          <w:color w:val="262626"/>
          <w:szCs w:val="24"/>
          <w:u w:val="single"/>
          <w:lang w:val="en"/>
        </w:rPr>
        <w:t>civil courts</w:t>
      </w:r>
      <w:r w:rsidRPr="00FB5287">
        <w:rPr>
          <w:rFonts w:cs="Arial"/>
          <w:color w:val="262626"/>
          <w:szCs w:val="24"/>
          <w:lang w:val="en"/>
        </w:rPr>
        <w:t xml:space="preserve">. This includes Directions and Orders made under sections: </w:t>
      </w:r>
    </w:p>
    <w:p w14:paraId="49845244"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47</w:t>
      </w:r>
    </w:p>
    <w:p w14:paraId="7454E1CD"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52</w:t>
      </w:r>
    </w:p>
    <w:p w14:paraId="77677346"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 xml:space="preserve">69, 76, 79, 80 and 81 </w:t>
      </w:r>
      <w:r w:rsidRPr="00FB5287">
        <w:rPr>
          <w:rStyle w:val="Strong"/>
          <w:rFonts w:cs="Arial"/>
          <w:color w:val="262626"/>
          <w:szCs w:val="24"/>
          <w:u w:val="single"/>
          <w:lang w:val="en"/>
        </w:rPr>
        <w:t>where requiring transfer of property or payment to be called for or made</w:t>
      </w:r>
    </w:p>
    <w:p w14:paraId="56BE43BB"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84, 84A and 84B</w:t>
      </w:r>
    </w:p>
    <w:p w14:paraId="5C394E26"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85</w:t>
      </w:r>
    </w:p>
    <w:p w14:paraId="1D77F341"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87</w:t>
      </w:r>
    </w:p>
    <w:p w14:paraId="1DBBCA39"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155</w:t>
      </w:r>
    </w:p>
    <w:p w14:paraId="4849BCBB"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184</w:t>
      </w:r>
    </w:p>
    <w:p w14:paraId="4FDA2B79"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186</w:t>
      </w:r>
    </w:p>
    <w:p w14:paraId="7FC29D1E"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263</w:t>
      </w:r>
    </w:p>
    <w:p w14:paraId="681271C5" w14:textId="77777777" w:rsidR="008B5468" w:rsidRPr="00FB5287" w:rsidRDefault="008B5468" w:rsidP="008F242D">
      <w:pPr>
        <w:numPr>
          <w:ilvl w:val="0"/>
          <w:numId w:val="6"/>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335 requiring a default to be made good.</w:t>
      </w:r>
    </w:p>
    <w:p w14:paraId="26A385BC"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 xml:space="preserve">Non-compliance with these Orders is treated as disobedience of a High Court Order and amounts to a contempt of court. </w:t>
      </w:r>
    </w:p>
    <w:p w14:paraId="6A4E37BD" w14:textId="77777777" w:rsidR="008B5468" w:rsidRPr="00FB5287" w:rsidRDefault="008B5468" w:rsidP="008B5468">
      <w:pPr>
        <w:shd w:val="clear" w:color="auto" w:fill="FFFFFF"/>
        <w:spacing w:before="240" w:after="0" w:line="276" w:lineRule="auto"/>
        <w:rPr>
          <w:rFonts w:cs="Arial"/>
          <w:color w:val="262626"/>
          <w:szCs w:val="24"/>
          <w:lang w:val="en"/>
        </w:rPr>
      </w:pPr>
    </w:p>
    <w:p w14:paraId="55BD4193"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 court has extensive powers to deal with contempt and can impose fines and/or periods of imprisonment. It is, therefore, important that any penal notice is shown clearly on the face of those Orders or Directions that require them. This means that the penal notice must be displayed prominently on the first page of the Direction or Order. The form of words must be exactly as required by the rules of court. </w:t>
      </w:r>
    </w:p>
    <w:p w14:paraId="58897E2A" w14:textId="0AF55538" w:rsidR="008B5468" w:rsidRPr="00FB5287" w:rsidRDefault="00533DEE" w:rsidP="008B5468">
      <w:pPr>
        <w:shd w:val="clear" w:color="auto" w:fill="FFFFFF"/>
        <w:spacing w:before="240" w:line="276" w:lineRule="auto"/>
        <w:rPr>
          <w:rFonts w:cs="Arial"/>
          <w:color w:val="262626"/>
          <w:szCs w:val="24"/>
          <w:lang w:val="en"/>
        </w:rPr>
      </w:pPr>
      <w:r w:rsidRPr="00533DEE">
        <w:rPr>
          <w:rStyle w:val="Strong"/>
          <w:rFonts w:cs="Arial"/>
          <w:color w:val="262626"/>
          <w:szCs w:val="24"/>
          <w:lang w:val="en"/>
        </w:rPr>
        <w:t xml:space="preserve">If you the within-named [            ] do not comply with this [Order] [Direction] you may be held to be in Contempt of Court and [for individuals] you may be imprisoned, fined or your assets may be </w:t>
      </w:r>
      <w:r w:rsidRPr="00533DEE">
        <w:rPr>
          <w:rStyle w:val="Strong"/>
          <w:rFonts w:cs="Arial"/>
          <w:color w:val="262626"/>
          <w:szCs w:val="24"/>
          <w:lang w:val="en"/>
        </w:rPr>
        <w:lastRenderedPageBreak/>
        <w:t>seized [OR in the case of a company or corporation] you may be fined or your assets may be seized}.</w:t>
      </w:r>
      <w:r w:rsidR="008B5468" w:rsidRPr="00FB5287">
        <w:rPr>
          <w:rFonts w:cs="Arial"/>
          <w:color w:val="262626"/>
          <w:szCs w:val="24"/>
          <w:lang w:val="en"/>
        </w:rPr>
        <w:t xml:space="preserve"> </w:t>
      </w:r>
    </w:p>
    <w:p w14:paraId="53F807A9" w14:textId="439C4312"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Enforcement of other Orders under section 76 of the Charities Act</w:t>
      </w:r>
      <w:r w:rsidRPr="00FB5287">
        <w:rPr>
          <w:rFonts w:cs="Arial"/>
          <w:color w:val="262626"/>
          <w:szCs w:val="24"/>
          <w:lang w:val="en"/>
        </w:rPr>
        <w:t xml:space="preserve"> </w:t>
      </w:r>
    </w:p>
    <w:p w14:paraId="6D4AD29B"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Disobedience of any Order under </w:t>
      </w:r>
    </w:p>
    <w:p w14:paraId="6A7E79F2" w14:textId="77777777" w:rsidR="008B5468" w:rsidRPr="00FB5287" w:rsidRDefault="008B5468" w:rsidP="008B5468">
      <w:pPr>
        <w:shd w:val="clear" w:color="auto" w:fill="FFFFFF"/>
        <w:spacing w:before="240" w:line="276" w:lineRule="auto"/>
        <w:ind w:left="720"/>
        <w:rPr>
          <w:rFonts w:cs="Arial"/>
          <w:color w:val="262626"/>
          <w:szCs w:val="24"/>
          <w:lang w:val="en"/>
        </w:rPr>
      </w:pPr>
      <w:r w:rsidRPr="00FB5287">
        <w:rPr>
          <w:rFonts w:cs="Arial"/>
          <w:color w:val="262626"/>
          <w:szCs w:val="24"/>
          <w:lang w:val="en"/>
        </w:rPr>
        <w:t xml:space="preserve">Section 76(3)(d) - not to part with property; </w:t>
      </w:r>
    </w:p>
    <w:p w14:paraId="111919A6" w14:textId="77777777" w:rsidR="008B5468" w:rsidRPr="00FB5287" w:rsidRDefault="008B5468" w:rsidP="008B5468">
      <w:pPr>
        <w:shd w:val="clear" w:color="auto" w:fill="FFFFFF"/>
        <w:spacing w:before="240" w:line="276" w:lineRule="auto"/>
        <w:ind w:left="720"/>
        <w:rPr>
          <w:rFonts w:cs="Arial"/>
          <w:color w:val="262626"/>
          <w:szCs w:val="24"/>
          <w:lang w:val="en"/>
        </w:rPr>
      </w:pPr>
      <w:r w:rsidRPr="00FB5287">
        <w:rPr>
          <w:rFonts w:cs="Arial"/>
          <w:color w:val="262626"/>
          <w:szCs w:val="24"/>
          <w:lang w:val="en"/>
        </w:rPr>
        <w:t xml:space="preserve">Section 76(3)(e) - debtor not to make payment; or </w:t>
      </w:r>
    </w:p>
    <w:p w14:paraId="0AF9BBE4" w14:textId="77777777" w:rsidR="008B5468" w:rsidRPr="00FB5287" w:rsidRDefault="008B5468" w:rsidP="008B5468">
      <w:pPr>
        <w:shd w:val="clear" w:color="auto" w:fill="FFFFFF"/>
        <w:spacing w:before="240" w:line="276" w:lineRule="auto"/>
        <w:ind w:left="720"/>
        <w:rPr>
          <w:rFonts w:cs="Arial"/>
          <w:color w:val="262626"/>
          <w:szCs w:val="24"/>
          <w:lang w:val="en"/>
        </w:rPr>
      </w:pPr>
      <w:r w:rsidRPr="00FB5287">
        <w:rPr>
          <w:rFonts w:cs="Arial"/>
          <w:color w:val="262626"/>
          <w:szCs w:val="24"/>
          <w:lang w:val="en"/>
        </w:rPr>
        <w:t xml:space="preserve">Section 76(3)(f) - restricting transactions; </w:t>
      </w:r>
    </w:p>
    <w:p w14:paraId="29A9D15A"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is a criminal offence and the individual can be punished by a fine on summary conviction (ie in the Magistrates Court). </w:t>
      </w:r>
    </w:p>
    <w:p w14:paraId="72D1340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Such Orders must prominently show the following notice: </w:t>
      </w:r>
    </w:p>
    <w:p w14:paraId="5EC5AB36"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 xml:space="preserve">If you the within-named [            ] contravene this Order you will be guilty of an offence and may be liable on summary conviction to a fine. </w:t>
      </w:r>
    </w:p>
    <w:p w14:paraId="6046192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If any Order or Direction is not complied with, you should consult your Head of Team to consider if legal advice should be taken on enforcement of the Order or Direction through the courts, or whether alternative action should be taken. </w:t>
      </w:r>
    </w:p>
    <w:p w14:paraId="7C3F9B2C"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When issuing orders and/or directions equality and diversity must be considered. Caseworkers should offer to translate documents into another language, another format, e.g. Braille or Audio, or to meet any other requirements needed. </w:t>
      </w:r>
    </w:p>
    <w:p w14:paraId="2F30D50E"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Order and Directions to individuals and companies</w:t>
      </w:r>
      <w:r w:rsidRPr="00FB5287">
        <w:rPr>
          <w:rFonts w:cs="Arial"/>
          <w:color w:val="262626"/>
          <w:szCs w:val="24"/>
          <w:lang w:val="en"/>
        </w:rPr>
        <w:t xml:space="preserve"> </w:t>
      </w:r>
    </w:p>
    <w:p w14:paraId="7F6A4D7A"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To enforce an Order or Direction, the breach of which may be imprisonment, it must normally be served personally on an individual. We must keep a written record of how, when and where the Order or Direction was served. Where served by a process server we require an affidavit as proof of service. </w:t>
      </w:r>
    </w:p>
    <w:p w14:paraId="2C2B47E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Service on a company can normally be effected by first class recorded delivery post to the registered office. </w:t>
      </w:r>
    </w:p>
    <w:p w14:paraId="1371D85D"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lastRenderedPageBreak/>
        <w:t xml:space="preserve">Service of such Orders and Directions on individual directors of companies must be made personally as they are in respect of individuals. </w:t>
      </w:r>
    </w:p>
    <w:p w14:paraId="2161C784"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Other offences</w:t>
      </w:r>
      <w:r w:rsidRPr="00FB5287">
        <w:rPr>
          <w:rFonts w:cs="Arial"/>
          <w:color w:val="262626"/>
          <w:szCs w:val="24"/>
          <w:lang w:val="en"/>
        </w:rPr>
        <w:t xml:space="preserve"> </w:t>
      </w:r>
    </w:p>
    <w:p w14:paraId="3F2FEA52"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Any person who acts as a trustee while disqualified commits an offence under section 183 of the Act and on summary conviction, or conviction on indictment (ie in the Crown Court), may be fined and/or imprisoned. </w:t>
      </w:r>
    </w:p>
    <w:p w14:paraId="2C3D1DB0" w14:textId="71EC02A5"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w:t>
      </w:r>
    </w:p>
    <w:p w14:paraId="3FA8B0DE" w14:textId="77777777" w:rsidR="008B5468" w:rsidRPr="00FB5287" w:rsidRDefault="008B5468" w:rsidP="008B5468">
      <w:pPr>
        <w:shd w:val="clear" w:color="auto" w:fill="FFFFFF"/>
        <w:spacing w:before="240" w:line="276" w:lineRule="auto"/>
        <w:outlineLvl w:val="2"/>
        <w:rPr>
          <w:rFonts w:cs="Arial"/>
          <w:b/>
          <w:bCs/>
          <w:color w:val="000000"/>
          <w:szCs w:val="24"/>
          <w:lang w:val="en"/>
        </w:rPr>
      </w:pPr>
      <w:bookmarkStart w:id="6" w:name="_Toc154655590"/>
      <w:bookmarkStart w:id="7" w:name="_Toc189648601"/>
      <w:r w:rsidRPr="00FB5287">
        <w:rPr>
          <w:rFonts w:cs="Arial"/>
          <w:b/>
          <w:bCs/>
          <w:color w:val="000000"/>
          <w:szCs w:val="24"/>
          <w:lang w:val="en"/>
        </w:rPr>
        <w:t>4.  Complaints and Decision Reviews</w:t>
      </w:r>
      <w:bookmarkEnd w:id="6"/>
      <w:bookmarkEnd w:id="7"/>
      <w:r w:rsidRPr="00FB5287">
        <w:rPr>
          <w:rFonts w:cs="Arial"/>
          <w:b/>
          <w:bCs/>
          <w:color w:val="000000"/>
          <w:szCs w:val="24"/>
          <w:lang w:val="en"/>
        </w:rPr>
        <w:t xml:space="preserve"> </w:t>
      </w:r>
    </w:p>
    <w:p w14:paraId="2ADE8A41" w14:textId="2139506F"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 Commission has both a complaints and a decision review procedure that can be used. These deal with two distinct types of request and are explained on our </w:t>
      </w:r>
      <w:r w:rsidRPr="008B5468">
        <w:rPr>
          <w:rFonts w:cs="Arial"/>
          <w:szCs w:val="24"/>
          <w:lang w:val="en"/>
        </w:rPr>
        <w:t>website</w:t>
      </w:r>
      <w:r w:rsidRPr="00FB5287">
        <w:rPr>
          <w:rFonts w:cs="Arial"/>
          <w:color w:val="262626"/>
          <w:szCs w:val="24"/>
          <w:lang w:val="en"/>
        </w:rPr>
        <w:t xml:space="preserve">. </w:t>
      </w:r>
    </w:p>
    <w:p w14:paraId="366AA107"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What is a complaint?</w:t>
      </w:r>
      <w:r w:rsidRPr="00FB5287">
        <w:rPr>
          <w:rFonts w:cs="Arial"/>
          <w:color w:val="262626"/>
          <w:szCs w:val="24"/>
          <w:lang w:val="en"/>
        </w:rPr>
        <w:t xml:space="preserve"> </w:t>
      </w:r>
    </w:p>
    <w:p w14:paraId="33B052F9"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A complaint is an expression of dissatisfaction with our standards of service, actions or lack of actions. It is dissatisfaction with the way we have done things or failed to do things rather than being dissatisfied with an actual decision the Commission has made (although those complaining may also express dissatisfaction with those too). </w:t>
      </w:r>
    </w:p>
    <w:p w14:paraId="0E6BF499"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What is a Decision Review?</w:t>
      </w:r>
      <w:r w:rsidRPr="00FB5287">
        <w:rPr>
          <w:rFonts w:cs="Arial"/>
          <w:color w:val="262626"/>
          <w:szCs w:val="24"/>
          <w:lang w:val="en"/>
        </w:rPr>
        <w:t xml:space="preserve"> </w:t>
      </w:r>
    </w:p>
    <w:p w14:paraId="5E9358C3" w14:textId="55191AE0" w:rsidR="008B5468" w:rsidRPr="00FB5287" w:rsidRDefault="008B5468" w:rsidP="008B5468">
      <w:pPr>
        <w:shd w:val="clear" w:color="auto" w:fill="FFFFFF" w:themeFill="background1"/>
        <w:spacing w:before="240" w:line="276" w:lineRule="auto"/>
        <w:rPr>
          <w:rFonts w:cs="Arial"/>
          <w:color w:val="262626"/>
          <w:lang w:val="en"/>
        </w:rPr>
      </w:pPr>
      <w:r w:rsidRPr="25A021D9">
        <w:rPr>
          <w:rFonts w:cs="Arial"/>
          <w:color w:val="262626" w:themeColor="text1" w:themeTint="D9"/>
          <w:lang w:val="en"/>
        </w:rPr>
        <w:t xml:space="preserve">A decision review is a formal request for us to look again or review a decision that we have made as distinct from our actions in making and implementing that decision. It can happen only once the Order or Scheme has been made and it is important to understand that a decision review is not the same as an appeal to the Tribunal. Those requesting a decision review on Orders or a Scheme made under sections 76, 83, 84 and 85 of the Act will have recourse to a Tribunal appeals procedure as well. Our practice is to accept a request for a decision review within 3 months of the making of the decision. Advice about decision review and appeals to the Tribunal can be found on our website and </w:t>
      </w:r>
      <w:r w:rsidRPr="008B5468">
        <w:rPr>
          <w:rFonts w:cs="Arial"/>
          <w:lang w:val="en"/>
        </w:rPr>
        <w:t>OG 736</w:t>
      </w:r>
      <w:r w:rsidRPr="25A021D9">
        <w:rPr>
          <w:rFonts w:cs="Arial"/>
          <w:color w:val="262626" w:themeColor="text1" w:themeTint="D9"/>
          <w:lang w:val="en"/>
        </w:rPr>
        <w:t xml:space="preserve">. </w:t>
      </w:r>
    </w:p>
    <w:p w14:paraId="55C1201B"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Where an application is received asking for an appeal to the Tribunal, we will take the opportunity to review the decision to make the Order </w:t>
      </w:r>
      <w:r w:rsidRPr="00FB5287">
        <w:rPr>
          <w:rFonts w:cs="Arial"/>
          <w:color w:val="262626"/>
          <w:szCs w:val="24"/>
          <w:lang w:val="en"/>
        </w:rPr>
        <w:lastRenderedPageBreak/>
        <w:t xml:space="preserve">(whether or not there has been an application for a decision review). We will either uphold our original decision or otherwise discharge the Order, in whole or in part. </w:t>
      </w:r>
    </w:p>
    <w:p w14:paraId="6CF9A1E5"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In reviewing some Orders, we are limited in the scope of that review by section 337(4) of the Act; this is explained below. </w:t>
      </w:r>
    </w:p>
    <w:p w14:paraId="3FC4B239" w14:textId="77777777" w:rsidR="008B5468" w:rsidRPr="00FB5287" w:rsidRDefault="008B5468" w:rsidP="008B5468">
      <w:pPr>
        <w:shd w:val="clear" w:color="auto" w:fill="FFFFFF"/>
        <w:spacing w:before="240" w:line="276" w:lineRule="auto"/>
        <w:rPr>
          <w:rFonts w:cs="Arial"/>
          <w:color w:val="262626"/>
          <w:szCs w:val="24"/>
          <w:lang w:val="en"/>
        </w:rPr>
      </w:pPr>
      <w:r w:rsidRPr="00FB5287">
        <w:rPr>
          <w:rStyle w:val="Strong"/>
          <w:rFonts w:cs="Arial"/>
          <w:color w:val="262626"/>
          <w:szCs w:val="24"/>
          <w:lang w:val="en"/>
        </w:rPr>
        <w:t>Scope for review of Orders and Schemes under sections 76</w:t>
      </w:r>
      <w:r w:rsidRPr="00FB5287">
        <w:rPr>
          <w:rFonts w:cs="Arial"/>
          <w:color w:val="262626"/>
          <w:szCs w:val="24"/>
          <w:lang w:val="en"/>
        </w:rPr>
        <w:t xml:space="preserve"> </w:t>
      </w:r>
    </w:p>
    <w:p w14:paraId="77F5FB10"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Section 76(6) provides the power to review the following Orders at such intervals as the Commission sees fit. </w:t>
      </w:r>
    </w:p>
    <w:p w14:paraId="32AD8428"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If we are asked for a formal decision review or become aware of an appeal to the Tribunal of an Order which is reviewable under section 76(6), this would normally trigger us to look immediately at the decision using section 76(6). </w:t>
      </w:r>
    </w:p>
    <w:p w14:paraId="45B3C960"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Following the section 76(6) review if we decide to discharge an Order, we will usually need to do so by issuing a further Order under section 337.</w:t>
      </w:r>
    </w:p>
    <w:p w14:paraId="1D412F5C"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There are no limiting factors on reviewing and discharging the following Orders: </w:t>
      </w:r>
    </w:p>
    <w:p w14:paraId="68C29AD6"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S76(3)(a) – suspension of any trustee, charity trustee, officer, agent or employee;</w:t>
      </w:r>
    </w:p>
    <w:p w14:paraId="0CBAE959"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S76(3)(c) – vesting property or requiring others to vest property in the Official Custodian;</w:t>
      </w:r>
    </w:p>
    <w:p w14:paraId="7996BA7E"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S76(3)(d) – ordering any person or any trustee not to part with property without Commission approval;</w:t>
      </w:r>
    </w:p>
    <w:p w14:paraId="267D78B3"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S76(3)(e) – ordering a debtor not to make payment without Commission approval;</w:t>
      </w:r>
    </w:p>
    <w:p w14:paraId="368C277F"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S76(3)(f) – restricting transactions that may be entered into without Commission approval;</w:t>
      </w:r>
    </w:p>
    <w:p w14:paraId="39D3FD04" w14:textId="77777777" w:rsidR="008B5468" w:rsidRPr="00FB5287" w:rsidRDefault="008B5468" w:rsidP="008F242D">
      <w:pPr>
        <w:numPr>
          <w:ilvl w:val="0"/>
          <w:numId w:val="7"/>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S76(3)(g) – order the appointment of a receiver and manager for the charity;</w:t>
      </w:r>
    </w:p>
    <w:p w14:paraId="149E600B"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lastRenderedPageBreak/>
        <w:t xml:space="preserve">Other Orders that we would usually review as part of good case working practice, although not under section 76(6), are </w:t>
      </w:r>
    </w:p>
    <w:p w14:paraId="1AD73474" w14:textId="77777777" w:rsidR="008B5468" w:rsidRPr="00FB5287" w:rsidRDefault="008B5468" w:rsidP="008F242D">
      <w:pPr>
        <w:numPr>
          <w:ilvl w:val="0"/>
          <w:numId w:val="8"/>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S83 – suspending or removing trustees etc from membership of a charity;</w:t>
      </w:r>
    </w:p>
    <w:p w14:paraId="4D04114B" w14:textId="77777777" w:rsidR="008B5468" w:rsidRPr="00FB5287" w:rsidRDefault="008B5468" w:rsidP="008F242D">
      <w:pPr>
        <w:numPr>
          <w:ilvl w:val="0"/>
          <w:numId w:val="8"/>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S84 – giving specific directions for protection of charity;</w:t>
      </w:r>
    </w:p>
    <w:p w14:paraId="30184B34" w14:textId="77777777" w:rsidR="008B5468" w:rsidRPr="00FB5287" w:rsidRDefault="008B5468" w:rsidP="008F242D">
      <w:pPr>
        <w:numPr>
          <w:ilvl w:val="0"/>
          <w:numId w:val="8"/>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S85 – directing application of charity property.</w:t>
      </w:r>
    </w:p>
    <w:p w14:paraId="2F09E561"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The nature of these Orders requires that some form of continuing action or scrutiny is needed on our part to ensure compliance. The extent of any review to consider the discharge of these Orders would be subject to the criteria set out below for reviews under section 337(4). Section 337(6) would give us the power to vary</w:t>
      </w:r>
      <w:r>
        <w:rPr>
          <w:rFonts w:cs="Arial"/>
          <w:color w:val="262626"/>
          <w:szCs w:val="24"/>
          <w:lang w:val="en"/>
        </w:rPr>
        <w:t xml:space="preserve"> and 76(6)(b) </w:t>
      </w:r>
      <w:r w:rsidRPr="00FB5287">
        <w:rPr>
          <w:rFonts w:cs="Arial"/>
          <w:color w:val="262626"/>
          <w:szCs w:val="24"/>
          <w:lang w:val="en"/>
        </w:rPr>
        <w:t xml:space="preserve">discharge any of the provisions within these Orders by a subsequent Order, if needed. </w:t>
      </w:r>
    </w:p>
    <w:p w14:paraId="1B4B834C"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Again, if a request for a decision review or an appeal to the Tribunal is made, we would normally use this as a trigger to ensure we review whether we are satisfied the Order should still stand (irrespective of whether the case review was due). </w:t>
      </w:r>
    </w:p>
    <w:p w14:paraId="3AF8AAB7"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Orders made under section 83 to suspend from membership are looked at in tandem with those made under 76(3)(a) to suspend from trusteeship, employment or office. If the section 76(3)(a) Order is discharged or is no longer effective, then the section 83 Order falls automatically as it cannot stand alone – see </w:t>
      </w:r>
      <w:r w:rsidRPr="00FB5287">
        <w:rPr>
          <w:rFonts w:cs="Arial"/>
          <w:szCs w:val="24"/>
          <w:lang w:val="en"/>
        </w:rPr>
        <w:t>OG117-7</w:t>
      </w:r>
      <w:r w:rsidRPr="00FB5287">
        <w:rPr>
          <w:rFonts w:cs="Arial"/>
          <w:color w:val="262626"/>
          <w:szCs w:val="24"/>
          <w:lang w:val="en"/>
        </w:rPr>
        <w:t xml:space="preserve">. </w:t>
      </w:r>
    </w:p>
    <w:p w14:paraId="70B9F97B" w14:textId="77777777" w:rsidR="008B5468" w:rsidRPr="00FB5287" w:rsidRDefault="008B5468" w:rsidP="008B5468">
      <w:pPr>
        <w:shd w:val="clear" w:color="auto" w:fill="FFFFFF"/>
        <w:spacing w:before="240" w:line="276" w:lineRule="auto"/>
        <w:rPr>
          <w:rFonts w:cs="Arial"/>
          <w:b/>
          <w:bCs/>
          <w:color w:val="262626"/>
          <w:szCs w:val="24"/>
          <w:lang w:val="en"/>
        </w:rPr>
      </w:pPr>
      <w:r w:rsidRPr="00FB5287">
        <w:rPr>
          <w:rFonts w:cs="Arial"/>
          <w:b/>
          <w:bCs/>
          <w:color w:val="262626"/>
          <w:szCs w:val="24"/>
          <w:lang w:val="en"/>
        </w:rPr>
        <w:t xml:space="preserve">Limitations applying to other Orders and Schemes made under s.76 </w:t>
      </w:r>
    </w:p>
    <w:p w14:paraId="29A4DD12"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Orders made under the following powers are subject to limitations for review: </w:t>
      </w:r>
    </w:p>
    <w:p w14:paraId="34C1B8E8" w14:textId="77777777" w:rsidR="008B5468" w:rsidRPr="00FB5287" w:rsidRDefault="008B5468" w:rsidP="008F242D">
      <w:pPr>
        <w:numPr>
          <w:ilvl w:val="0"/>
          <w:numId w:val="9"/>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S76(3)(b) – appointment of additional trustees;</w:t>
      </w:r>
    </w:p>
    <w:p w14:paraId="06DF6D0F" w14:textId="77777777" w:rsidR="008B5468" w:rsidRPr="00FB5287" w:rsidRDefault="008B5468" w:rsidP="008F242D">
      <w:pPr>
        <w:numPr>
          <w:ilvl w:val="0"/>
          <w:numId w:val="9"/>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S79(2)(a) – removal of any trustee, charity trustee, officer, agent or employee;</w:t>
      </w:r>
    </w:p>
    <w:p w14:paraId="44678495" w14:textId="77777777" w:rsidR="008B5468" w:rsidRPr="00FB5287" w:rsidRDefault="008B5468" w:rsidP="008F242D">
      <w:pPr>
        <w:numPr>
          <w:ilvl w:val="0"/>
          <w:numId w:val="9"/>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S79(2)(b) – establishment of a Scheme for the administration of the charity;</w:t>
      </w:r>
    </w:p>
    <w:p w14:paraId="52562171" w14:textId="77777777" w:rsidR="008B5468" w:rsidRPr="00FB5287" w:rsidRDefault="008B5468" w:rsidP="008F242D">
      <w:pPr>
        <w:numPr>
          <w:ilvl w:val="0"/>
          <w:numId w:val="9"/>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lastRenderedPageBreak/>
        <w:t>S80(1)     – removal of a charity trustee by the Commission's own motion;</w:t>
      </w:r>
    </w:p>
    <w:p w14:paraId="4D4DD9AC" w14:textId="77777777" w:rsidR="008B5468" w:rsidRPr="00FB5287" w:rsidRDefault="008B5468" w:rsidP="008F242D">
      <w:pPr>
        <w:numPr>
          <w:ilvl w:val="0"/>
          <w:numId w:val="9"/>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S80(2)     – appointment of a charity trustee by the Commission's own motion.</w:t>
      </w:r>
    </w:p>
    <w:p w14:paraId="3EA46B5C"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 xml:space="preserve">The limitations for review of such cases are set out in section 337 of the Charities Act. We can only consider setting aside these Orders or Schemes if, within 12 months of making it, there is evidence that we made it: </w:t>
      </w:r>
    </w:p>
    <w:p w14:paraId="44B77406" w14:textId="77777777" w:rsidR="008B5468" w:rsidRPr="00FB5287" w:rsidRDefault="008B5468" w:rsidP="008F242D">
      <w:pPr>
        <w:numPr>
          <w:ilvl w:val="0"/>
          <w:numId w:val="10"/>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by mistake;</w:t>
      </w:r>
    </w:p>
    <w:p w14:paraId="4CEAEE95" w14:textId="77777777" w:rsidR="008B5468" w:rsidRPr="00FB5287" w:rsidRDefault="008B5468" w:rsidP="008F242D">
      <w:pPr>
        <w:numPr>
          <w:ilvl w:val="0"/>
          <w:numId w:val="10"/>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on misrepresentation; or</w:t>
      </w:r>
    </w:p>
    <w:p w14:paraId="6BCFB340" w14:textId="77777777" w:rsidR="008B5468" w:rsidRPr="00FB5287" w:rsidRDefault="008B5468" w:rsidP="008F242D">
      <w:pPr>
        <w:numPr>
          <w:ilvl w:val="0"/>
          <w:numId w:val="10"/>
        </w:numPr>
        <w:shd w:val="clear" w:color="auto" w:fill="FFFFFF"/>
        <w:spacing w:before="240" w:after="100" w:afterAutospacing="1" w:line="276" w:lineRule="auto"/>
        <w:rPr>
          <w:rFonts w:cs="Arial"/>
          <w:color w:val="262626"/>
          <w:szCs w:val="24"/>
          <w:lang w:val="en"/>
        </w:rPr>
      </w:pPr>
      <w:r w:rsidRPr="00FB5287">
        <w:rPr>
          <w:rFonts w:cs="Arial"/>
          <w:color w:val="262626"/>
          <w:szCs w:val="24"/>
          <w:lang w:val="en"/>
        </w:rPr>
        <w:t>otherwise than in conformity with the 2011 Act.</w:t>
      </w:r>
    </w:p>
    <w:p w14:paraId="1A1C9863" w14:textId="77777777" w:rsidR="008B5468" w:rsidRPr="00FB5287" w:rsidRDefault="008B5468" w:rsidP="008B5468">
      <w:pPr>
        <w:shd w:val="clear" w:color="auto" w:fill="FFFFFF"/>
        <w:spacing w:before="240" w:after="0" w:line="276" w:lineRule="auto"/>
        <w:rPr>
          <w:rFonts w:cs="Arial"/>
          <w:color w:val="262626"/>
          <w:szCs w:val="24"/>
          <w:lang w:val="en"/>
        </w:rPr>
      </w:pPr>
      <w:r w:rsidRPr="00FB5287">
        <w:rPr>
          <w:rFonts w:cs="Arial"/>
          <w:color w:val="262626"/>
          <w:szCs w:val="24"/>
          <w:lang w:val="en"/>
        </w:rPr>
        <w:t xml:space="preserve">We can undertake a review at any time within 12 months of the Order or Scheme being made if we think that there is prima facie evidence that one or more of these criteria have been met. This evidence may come from the trustees or other parties in the form of a request for decision review or appeal to the Tribunal. </w:t>
      </w:r>
    </w:p>
    <w:p w14:paraId="560EC470" w14:textId="77777777" w:rsidR="008B5468" w:rsidRPr="00FB5287" w:rsidRDefault="008B5468" w:rsidP="008B5468">
      <w:pPr>
        <w:shd w:val="clear" w:color="auto" w:fill="FFFFFF"/>
        <w:spacing w:before="240" w:after="0" w:line="276" w:lineRule="auto"/>
        <w:rPr>
          <w:rFonts w:cs="Arial"/>
          <w:color w:val="262626"/>
          <w:szCs w:val="24"/>
          <w:lang w:val="en"/>
        </w:rPr>
      </w:pPr>
    </w:p>
    <w:p w14:paraId="0F92D88E" w14:textId="77777777" w:rsidR="008B5468" w:rsidRPr="00FB5287" w:rsidRDefault="008B5468" w:rsidP="008B5468">
      <w:pPr>
        <w:shd w:val="clear" w:color="auto" w:fill="FFFFFF"/>
        <w:spacing w:before="240" w:line="276" w:lineRule="auto"/>
        <w:rPr>
          <w:rFonts w:cs="Arial"/>
          <w:color w:val="262626"/>
          <w:szCs w:val="24"/>
          <w:lang w:val="en"/>
        </w:rPr>
      </w:pPr>
      <w:r w:rsidRPr="00FB5287">
        <w:rPr>
          <w:rFonts w:cs="Arial"/>
          <w:color w:val="262626"/>
          <w:szCs w:val="24"/>
          <w:lang w:val="en"/>
        </w:rPr>
        <w:t xml:space="preserve">The decision review will be confined to whether one or more of the section 337 criteria have been met, and if so, whether the reviewer is satisfied it would be in the interests of the charity for us to exercise our discretion to discharge the Order. It is not for the reviewer to substitute his or her judgement over the content of the Scheme or Order. These Orders may still be appealed to the Tribunal providing that the appeal is made within 42 days from the notification of the Order being made. </w:t>
      </w:r>
    </w:p>
    <w:p w14:paraId="4C808C65" w14:textId="77777777" w:rsidR="008B5468" w:rsidRPr="00651F48" w:rsidRDefault="008B5468" w:rsidP="008B5468">
      <w:pPr>
        <w:pStyle w:val="Heading2"/>
        <w:rPr>
          <w:rFonts w:cs="Arial"/>
          <w:sz w:val="28"/>
          <w:szCs w:val="28"/>
        </w:rPr>
      </w:pPr>
      <w:bookmarkStart w:id="8" w:name="_Toc154655593"/>
      <w:bookmarkStart w:id="9" w:name="_Toc189648602"/>
      <w:r w:rsidRPr="00651F48">
        <w:rPr>
          <w:rFonts w:cs="Arial"/>
          <w:sz w:val="28"/>
          <w:szCs w:val="28"/>
        </w:rPr>
        <w:t>Links to additional external guidance</w:t>
      </w:r>
      <w:bookmarkEnd w:id="8"/>
      <w:bookmarkEnd w:id="9"/>
    </w:p>
    <w:p w14:paraId="7A96D036" w14:textId="76EE063A" w:rsidR="008B5468" w:rsidRPr="00026BD2" w:rsidRDefault="008B5468" w:rsidP="008B5468">
      <w:pPr>
        <w:spacing w:before="240" w:line="276" w:lineRule="auto"/>
      </w:pPr>
      <w:r w:rsidRPr="00651F48">
        <w:rPr>
          <w:color w:val="0000FF"/>
          <w:u w:val="single"/>
        </w:rPr>
        <w:t>Complaints about charities (CC47) - GOV.UK (www.gov.uk)</w:t>
      </w:r>
    </w:p>
    <w:p w14:paraId="153B6482" w14:textId="77777777" w:rsidR="008C1BE7" w:rsidRPr="008B5468" w:rsidRDefault="008C1BE7" w:rsidP="008B5468"/>
    <w:sectPr w:rsidR="008C1BE7" w:rsidRPr="008B5468" w:rsidSect="001B381C">
      <w:footerReference w:type="default" r:id="rId10"/>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E007" w14:textId="77777777" w:rsidR="005E4469" w:rsidRDefault="005E4469" w:rsidP="001C3C0B">
      <w:pPr>
        <w:spacing w:after="0" w:line="240" w:lineRule="auto"/>
      </w:pPr>
      <w:r>
        <w:separator/>
      </w:r>
    </w:p>
  </w:endnote>
  <w:endnote w:type="continuationSeparator" w:id="0">
    <w:p w14:paraId="22C0AEF6" w14:textId="77777777" w:rsidR="005E4469" w:rsidRDefault="005E4469" w:rsidP="001C3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080889"/>
      <w:docPartObj>
        <w:docPartGallery w:val="Page Numbers (Bottom of Page)"/>
        <w:docPartUnique/>
      </w:docPartObj>
    </w:sdtPr>
    <w:sdtEndPr>
      <w:rPr>
        <w:noProof/>
      </w:rPr>
    </w:sdtEndPr>
    <w:sdtContent>
      <w:p w14:paraId="7EEA34BE" w14:textId="7328A7B7" w:rsidR="001C3C0B" w:rsidRDefault="001C3C0B">
        <w:pPr>
          <w:pStyle w:val="Footer"/>
        </w:pPr>
        <w:r>
          <w:fldChar w:fldCharType="begin"/>
        </w:r>
        <w:r>
          <w:instrText xml:space="preserve"> PAGE   \* MERGEFORMAT </w:instrText>
        </w:r>
        <w:r>
          <w:fldChar w:fldCharType="separate"/>
        </w:r>
        <w:r>
          <w:rPr>
            <w:noProof/>
          </w:rPr>
          <w:t>2</w:t>
        </w:r>
        <w:r>
          <w:rPr>
            <w:noProof/>
          </w:rPr>
          <w:fldChar w:fldCharType="end"/>
        </w:r>
      </w:p>
    </w:sdtContent>
  </w:sdt>
  <w:p w14:paraId="2AAD4931" w14:textId="77777777" w:rsidR="001C3C0B" w:rsidRDefault="001C3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E0AE" w14:textId="77777777" w:rsidR="005E4469" w:rsidRDefault="005E4469" w:rsidP="001C3C0B">
      <w:pPr>
        <w:spacing w:after="0" w:line="240" w:lineRule="auto"/>
      </w:pPr>
      <w:r>
        <w:separator/>
      </w:r>
    </w:p>
  </w:footnote>
  <w:footnote w:type="continuationSeparator" w:id="0">
    <w:p w14:paraId="747C94EE" w14:textId="77777777" w:rsidR="005E4469" w:rsidRDefault="005E4469" w:rsidP="001C3C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DCF"/>
    <w:multiLevelType w:val="multilevel"/>
    <w:tmpl w:val="E9366DB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A3C48"/>
    <w:multiLevelType w:val="multilevel"/>
    <w:tmpl w:val="2CC00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F2A6B"/>
    <w:multiLevelType w:val="multilevel"/>
    <w:tmpl w:val="8EDE7F80"/>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B574BB"/>
    <w:multiLevelType w:val="multilevel"/>
    <w:tmpl w:val="EB0CAC7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4C6B96"/>
    <w:multiLevelType w:val="multilevel"/>
    <w:tmpl w:val="B79A156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97DD6"/>
    <w:multiLevelType w:val="multilevel"/>
    <w:tmpl w:val="5A0ACEA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B228E"/>
    <w:multiLevelType w:val="multilevel"/>
    <w:tmpl w:val="58FAF21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730B00"/>
    <w:multiLevelType w:val="multilevel"/>
    <w:tmpl w:val="28A227DA"/>
    <w:lvl w:ilvl="0">
      <w:start w:val="1"/>
      <w:numFmt w:val="bullet"/>
      <w:lvlText w:val=""/>
      <w:lvlJc w:val="left"/>
      <w:pPr>
        <w:tabs>
          <w:tab w:val="num" w:pos="1080"/>
        </w:tabs>
        <w:ind w:left="1080" w:hanging="360"/>
      </w:pPr>
      <w:rPr>
        <w:rFonts w:ascii="Symbol" w:hAnsi="Symbol" w:hint="default"/>
        <w:sz w:val="24"/>
        <w:szCs w:val="24"/>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6B3940A9"/>
    <w:multiLevelType w:val="multilevel"/>
    <w:tmpl w:val="899A529C"/>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F2476B"/>
    <w:multiLevelType w:val="multilevel"/>
    <w:tmpl w:val="2B22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7751751">
    <w:abstractNumId w:val="9"/>
  </w:num>
  <w:num w:numId="2" w16cid:durableId="167140762">
    <w:abstractNumId w:val="5"/>
  </w:num>
  <w:num w:numId="3" w16cid:durableId="334193579">
    <w:abstractNumId w:val="8"/>
  </w:num>
  <w:num w:numId="4" w16cid:durableId="1697273900">
    <w:abstractNumId w:val="1"/>
  </w:num>
  <w:num w:numId="5" w16cid:durableId="252710871">
    <w:abstractNumId w:val="2"/>
  </w:num>
  <w:num w:numId="6" w16cid:durableId="73170906">
    <w:abstractNumId w:val="7"/>
  </w:num>
  <w:num w:numId="7" w16cid:durableId="1709720900">
    <w:abstractNumId w:val="6"/>
  </w:num>
  <w:num w:numId="8" w16cid:durableId="1576161984">
    <w:abstractNumId w:val="0"/>
  </w:num>
  <w:num w:numId="9" w16cid:durableId="1870530373">
    <w:abstractNumId w:val="4"/>
  </w:num>
  <w:num w:numId="10" w16cid:durableId="2120561046">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85"/>
    <w:rsid w:val="00026BD2"/>
    <w:rsid w:val="000A188F"/>
    <w:rsid w:val="000E46FC"/>
    <w:rsid w:val="001527E5"/>
    <w:rsid w:val="001B381C"/>
    <w:rsid w:val="001C3C0B"/>
    <w:rsid w:val="002F174D"/>
    <w:rsid w:val="00446DB1"/>
    <w:rsid w:val="004F5C61"/>
    <w:rsid w:val="00533DEE"/>
    <w:rsid w:val="00574F85"/>
    <w:rsid w:val="005E4469"/>
    <w:rsid w:val="00626B14"/>
    <w:rsid w:val="00662310"/>
    <w:rsid w:val="00673EA1"/>
    <w:rsid w:val="00706B27"/>
    <w:rsid w:val="00790BA1"/>
    <w:rsid w:val="00833EF4"/>
    <w:rsid w:val="00867BFF"/>
    <w:rsid w:val="008B5468"/>
    <w:rsid w:val="008C1BE7"/>
    <w:rsid w:val="008F242D"/>
    <w:rsid w:val="009267EC"/>
    <w:rsid w:val="00940CF2"/>
    <w:rsid w:val="00952F6B"/>
    <w:rsid w:val="00A461D7"/>
    <w:rsid w:val="00BC065D"/>
    <w:rsid w:val="00BE5634"/>
    <w:rsid w:val="00C83782"/>
    <w:rsid w:val="00CA59DA"/>
    <w:rsid w:val="00DE7010"/>
    <w:rsid w:val="00EB1389"/>
    <w:rsid w:val="00FD1D65"/>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1E01"/>
  <w15:chartTrackingRefBased/>
  <w15:docId w15:val="{26BA6D31-1B29-4735-8609-BBDE8138A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1D7"/>
    <w:rPr>
      <w:color w:val="000000" w:themeColor="text1"/>
      <w:sz w:val="28"/>
    </w:rPr>
  </w:style>
  <w:style w:type="paragraph" w:styleId="Heading1">
    <w:name w:val="heading 1"/>
    <w:basedOn w:val="Normal"/>
    <w:link w:val="Heading1Char"/>
    <w:uiPriority w:val="9"/>
    <w:qFormat/>
    <w:rsid w:val="00A461D7"/>
    <w:pPr>
      <w:spacing w:before="100" w:beforeAutospacing="1" w:after="100" w:afterAutospacing="1" w:line="240" w:lineRule="auto"/>
      <w:outlineLvl w:val="0"/>
    </w:pPr>
    <w:rPr>
      <w:rFonts w:eastAsia="Times New Roman" w:cs="Times New Roman"/>
      <w:b/>
      <w:bCs/>
      <w:kern w:val="36"/>
      <w:sz w:val="40"/>
      <w:szCs w:val="48"/>
      <w:lang w:eastAsia="en-GB"/>
    </w:rPr>
  </w:style>
  <w:style w:type="paragraph" w:styleId="Heading2">
    <w:name w:val="heading 2"/>
    <w:basedOn w:val="Normal"/>
    <w:link w:val="Heading2Char"/>
    <w:uiPriority w:val="9"/>
    <w:qFormat/>
    <w:rsid w:val="00A461D7"/>
    <w:pPr>
      <w:spacing w:before="100" w:beforeAutospacing="1" w:after="100" w:afterAutospacing="1" w:line="240" w:lineRule="auto"/>
      <w:outlineLvl w:val="1"/>
    </w:pPr>
    <w:rPr>
      <w:rFonts w:eastAsia="Times New Roman" w:cs="Times New Roman"/>
      <w:b/>
      <w:bCs/>
      <w:sz w:val="36"/>
      <w:szCs w:val="36"/>
      <w:lang w:eastAsia="en-GB"/>
    </w:rPr>
  </w:style>
  <w:style w:type="paragraph" w:styleId="Heading3">
    <w:name w:val="heading 3"/>
    <w:basedOn w:val="Normal"/>
    <w:link w:val="Heading3Char"/>
    <w:uiPriority w:val="9"/>
    <w:qFormat/>
    <w:rsid w:val="00A461D7"/>
    <w:pPr>
      <w:spacing w:before="100" w:beforeAutospacing="1" w:after="100" w:afterAutospacing="1" w:line="240" w:lineRule="auto"/>
      <w:outlineLvl w:val="2"/>
    </w:pPr>
    <w:rPr>
      <w:rFonts w:eastAsia="Times New Roman" w:cs="Times New Roman"/>
      <w:b/>
      <w:bCs/>
      <w:sz w:val="32"/>
      <w:szCs w:val="27"/>
      <w:lang w:eastAsia="en-GB"/>
    </w:rPr>
  </w:style>
  <w:style w:type="paragraph" w:styleId="Heading4">
    <w:name w:val="heading 4"/>
    <w:basedOn w:val="Normal"/>
    <w:link w:val="Heading4Char"/>
    <w:uiPriority w:val="9"/>
    <w:qFormat/>
    <w:rsid w:val="00867BFF"/>
    <w:pPr>
      <w:spacing w:before="100" w:beforeAutospacing="1" w:after="100" w:afterAutospacing="1" w:line="240" w:lineRule="auto"/>
      <w:outlineLvl w:val="3"/>
    </w:pPr>
    <w:rPr>
      <w:rFonts w:ascii="Times New Roman" w:eastAsia="Times New Roman" w:hAnsi="Times New Roman" w:cs="Times New Roman"/>
      <w:b/>
      <w:bCs/>
      <w:szCs w:val="24"/>
      <w:lang w:eastAsia="en-GB"/>
    </w:rPr>
  </w:style>
  <w:style w:type="paragraph" w:styleId="Heading5">
    <w:name w:val="heading 5"/>
    <w:basedOn w:val="Normal"/>
    <w:link w:val="Heading5Char"/>
    <w:uiPriority w:val="9"/>
    <w:qFormat/>
    <w:rsid w:val="00867BFF"/>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867BFF"/>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1D7"/>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A461D7"/>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574F85"/>
    <w:rPr>
      <w:b/>
      <w:bCs/>
    </w:rPr>
  </w:style>
  <w:style w:type="paragraph" w:customStyle="1" w:styleId="first">
    <w:name w:val="fir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574F85"/>
    <w:rPr>
      <w:color w:val="0000FF"/>
      <w:u w:val="single"/>
    </w:rPr>
  </w:style>
  <w:style w:type="paragraph" w:customStyle="1" w:styleId="last">
    <w:name w:val="last"/>
    <w:basedOn w:val="Normal"/>
    <w:rsid w:val="00574F85"/>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574F85"/>
    <w:rPr>
      <w:i/>
      <w:iCs/>
    </w:rPr>
  </w:style>
  <w:style w:type="character" w:customStyle="1" w:styleId="Heading3Char">
    <w:name w:val="Heading 3 Char"/>
    <w:basedOn w:val="DefaultParagraphFont"/>
    <w:link w:val="Heading3"/>
    <w:uiPriority w:val="9"/>
    <w:rsid w:val="00A461D7"/>
    <w:rPr>
      <w:rFonts w:eastAsia="Times New Roman" w:cs="Times New Roman"/>
      <w:b/>
      <w:bCs/>
      <w:color w:val="000000" w:themeColor="text1"/>
      <w:sz w:val="32"/>
      <w:szCs w:val="27"/>
      <w:lang w:eastAsia="en-GB"/>
    </w:rPr>
  </w:style>
  <w:style w:type="character" w:customStyle="1" w:styleId="Heading4Char">
    <w:name w:val="Heading 4 Char"/>
    <w:basedOn w:val="DefaultParagraphFont"/>
    <w:link w:val="Heading4"/>
    <w:uiPriority w:val="9"/>
    <w:rsid w:val="00867BF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867BF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867BF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867BFF"/>
    <w:rPr>
      <w:strike w:val="0"/>
      <w:dstrike w:val="0"/>
      <w:color w:val="323298"/>
      <w:u w:val="none"/>
      <w:effect w:val="none"/>
    </w:rPr>
  </w:style>
  <w:style w:type="paragraph" w:customStyle="1" w:styleId="msonormal0">
    <w:name w:val="msonormal"/>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last1">
    <w:name w:val="la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first1">
    <w:name w:val="first1"/>
    <w:basedOn w:val="Normal"/>
    <w:rsid w:val="00867BF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ListParagraph">
    <w:name w:val="List Paragraph"/>
    <w:basedOn w:val="Normal"/>
    <w:uiPriority w:val="34"/>
    <w:qFormat/>
    <w:rsid w:val="00A461D7"/>
    <w:pPr>
      <w:ind w:left="720"/>
      <w:contextualSpacing/>
    </w:pPr>
  </w:style>
  <w:style w:type="paragraph" w:styleId="Header">
    <w:name w:val="header"/>
    <w:basedOn w:val="Normal"/>
    <w:link w:val="HeaderChar"/>
    <w:uiPriority w:val="99"/>
    <w:unhideWhenUsed/>
    <w:rsid w:val="001C3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0B"/>
    <w:rPr>
      <w:color w:val="000000" w:themeColor="text1"/>
      <w:sz w:val="28"/>
    </w:rPr>
  </w:style>
  <w:style w:type="paragraph" w:styleId="Footer">
    <w:name w:val="footer"/>
    <w:basedOn w:val="Normal"/>
    <w:link w:val="FooterChar"/>
    <w:uiPriority w:val="99"/>
    <w:unhideWhenUsed/>
    <w:rsid w:val="001C3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0B"/>
    <w:rPr>
      <w:color w:val="000000" w:themeColor="text1"/>
      <w:sz w:val="28"/>
    </w:rPr>
  </w:style>
  <w:style w:type="paragraph" w:styleId="TOCHeading">
    <w:name w:val="TOC Heading"/>
    <w:basedOn w:val="Heading1"/>
    <w:next w:val="Normal"/>
    <w:uiPriority w:val="39"/>
    <w:unhideWhenUsed/>
    <w:qFormat/>
    <w:rsid w:val="001C3C0B"/>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2">
    <w:name w:val="toc 2"/>
    <w:basedOn w:val="Normal"/>
    <w:next w:val="Normal"/>
    <w:autoRedefine/>
    <w:uiPriority w:val="39"/>
    <w:unhideWhenUsed/>
    <w:rsid w:val="001C3C0B"/>
    <w:pPr>
      <w:spacing w:after="100"/>
      <w:ind w:left="280"/>
    </w:pPr>
  </w:style>
  <w:style w:type="paragraph" w:styleId="TOC3">
    <w:name w:val="toc 3"/>
    <w:basedOn w:val="Normal"/>
    <w:next w:val="Normal"/>
    <w:autoRedefine/>
    <w:uiPriority w:val="39"/>
    <w:unhideWhenUsed/>
    <w:rsid w:val="001C3C0B"/>
    <w:pPr>
      <w:spacing w:after="100"/>
      <w:ind w:left="560"/>
    </w:pPr>
  </w:style>
  <w:style w:type="paragraph" w:styleId="NoSpacing">
    <w:name w:val="No Spacing"/>
    <w:link w:val="NoSpacingChar"/>
    <w:uiPriority w:val="1"/>
    <w:qFormat/>
    <w:rsid w:val="001C3C0B"/>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1C3C0B"/>
    <w:rPr>
      <w:rFonts w:asciiTheme="minorHAnsi" w:eastAsiaTheme="minorEastAsia"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312">
      <w:bodyDiv w:val="1"/>
      <w:marLeft w:val="0"/>
      <w:marRight w:val="0"/>
      <w:marTop w:val="0"/>
      <w:marBottom w:val="0"/>
      <w:divBdr>
        <w:top w:val="none" w:sz="0" w:space="0" w:color="auto"/>
        <w:left w:val="none" w:sz="0" w:space="0" w:color="auto"/>
        <w:bottom w:val="none" w:sz="0" w:space="0" w:color="auto"/>
        <w:right w:val="none" w:sz="0" w:space="0" w:color="auto"/>
      </w:divBdr>
      <w:divsChild>
        <w:div w:id="235824382">
          <w:marLeft w:val="0"/>
          <w:marRight w:val="0"/>
          <w:marTop w:val="30"/>
          <w:marBottom w:val="0"/>
          <w:divBdr>
            <w:top w:val="none" w:sz="0" w:space="0" w:color="auto"/>
            <w:left w:val="none" w:sz="0" w:space="0" w:color="auto"/>
            <w:bottom w:val="none" w:sz="0" w:space="0" w:color="auto"/>
            <w:right w:val="none" w:sz="0" w:space="0" w:color="auto"/>
          </w:divBdr>
          <w:divsChild>
            <w:div w:id="1473525060">
              <w:marLeft w:val="0"/>
              <w:marRight w:val="0"/>
              <w:marTop w:val="0"/>
              <w:marBottom w:val="0"/>
              <w:divBdr>
                <w:top w:val="none" w:sz="0" w:space="0" w:color="auto"/>
                <w:left w:val="none" w:sz="0" w:space="0" w:color="auto"/>
                <w:bottom w:val="none" w:sz="0" w:space="0" w:color="auto"/>
                <w:right w:val="none" w:sz="0" w:space="0" w:color="auto"/>
              </w:divBdr>
              <w:divsChild>
                <w:div w:id="1580946443">
                  <w:marLeft w:val="0"/>
                  <w:marRight w:val="0"/>
                  <w:marTop w:val="0"/>
                  <w:marBottom w:val="0"/>
                  <w:divBdr>
                    <w:top w:val="none" w:sz="0" w:space="0" w:color="auto"/>
                    <w:left w:val="none" w:sz="0" w:space="0" w:color="auto"/>
                    <w:bottom w:val="none" w:sz="0" w:space="0" w:color="auto"/>
                    <w:right w:val="none" w:sz="0" w:space="0" w:color="auto"/>
                  </w:divBdr>
                  <w:divsChild>
                    <w:div w:id="1277785789">
                      <w:marLeft w:val="-75"/>
                      <w:marRight w:val="-75"/>
                      <w:marTop w:val="0"/>
                      <w:marBottom w:val="0"/>
                      <w:divBdr>
                        <w:top w:val="none" w:sz="0" w:space="0" w:color="auto"/>
                        <w:left w:val="none" w:sz="0" w:space="0" w:color="auto"/>
                        <w:bottom w:val="none" w:sz="0" w:space="0" w:color="auto"/>
                        <w:right w:val="none" w:sz="0" w:space="0" w:color="auto"/>
                      </w:divBdr>
                      <w:divsChild>
                        <w:div w:id="1193763946">
                          <w:marLeft w:val="0"/>
                          <w:marRight w:val="0"/>
                          <w:marTop w:val="0"/>
                          <w:marBottom w:val="0"/>
                          <w:divBdr>
                            <w:top w:val="none" w:sz="0" w:space="0" w:color="auto"/>
                            <w:left w:val="none" w:sz="0" w:space="0" w:color="auto"/>
                            <w:bottom w:val="none" w:sz="0" w:space="0" w:color="auto"/>
                            <w:right w:val="none" w:sz="0" w:space="0" w:color="auto"/>
                          </w:divBdr>
                          <w:divsChild>
                            <w:div w:id="1004209221">
                              <w:marLeft w:val="0"/>
                              <w:marRight w:val="0"/>
                              <w:marTop w:val="0"/>
                              <w:marBottom w:val="0"/>
                              <w:divBdr>
                                <w:top w:val="none" w:sz="0" w:space="0" w:color="auto"/>
                                <w:left w:val="single" w:sz="6" w:space="9" w:color="AFAFAA"/>
                                <w:bottom w:val="none" w:sz="0" w:space="0" w:color="auto"/>
                                <w:right w:val="single" w:sz="6" w:space="9" w:color="AFAFAA"/>
                              </w:divBdr>
                              <w:divsChild>
                                <w:div w:id="306712602">
                                  <w:marLeft w:val="0"/>
                                  <w:marRight w:val="0"/>
                                  <w:marTop w:val="0"/>
                                  <w:marBottom w:val="0"/>
                                  <w:divBdr>
                                    <w:top w:val="none" w:sz="0" w:space="0" w:color="auto"/>
                                    <w:left w:val="none" w:sz="0" w:space="0" w:color="auto"/>
                                    <w:bottom w:val="none" w:sz="0" w:space="0" w:color="auto"/>
                                    <w:right w:val="none" w:sz="0" w:space="0" w:color="auto"/>
                                  </w:divBdr>
                                  <w:divsChild>
                                    <w:div w:id="1752895489">
                                      <w:marLeft w:val="0"/>
                                      <w:marRight w:val="0"/>
                                      <w:marTop w:val="0"/>
                                      <w:marBottom w:val="0"/>
                                      <w:divBdr>
                                        <w:top w:val="none" w:sz="0" w:space="0" w:color="auto"/>
                                        <w:left w:val="none" w:sz="0" w:space="0" w:color="auto"/>
                                        <w:bottom w:val="none" w:sz="0" w:space="0" w:color="auto"/>
                                        <w:right w:val="none" w:sz="0" w:space="0" w:color="auto"/>
                                      </w:divBdr>
                                      <w:divsChild>
                                        <w:div w:id="591402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2099632">
      <w:bodyDiv w:val="1"/>
      <w:marLeft w:val="0"/>
      <w:marRight w:val="0"/>
      <w:marTop w:val="0"/>
      <w:marBottom w:val="0"/>
      <w:divBdr>
        <w:top w:val="none" w:sz="0" w:space="0" w:color="auto"/>
        <w:left w:val="none" w:sz="0" w:space="0" w:color="auto"/>
        <w:bottom w:val="none" w:sz="0" w:space="0" w:color="auto"/>
        <w:right w:val="none" w:sz="0" w:space="0" w:color="auto"/>
      </w:divBdr>
      <w:divsChild>
        <w:div w:id="1283264910">
          <w:marLeft w:val="0"/>
          <w:marRight w:val="0"/>
          <w:marTop w:val="30"/>
          <w:marBottom w:val="0"/>
          <w:divBdr>
            <w:top w:val="none" w:sz="0" w:space="0" w:color="auto"/>
            <w:left w:val="none" w:sz="0" w:space="0" w:color="auto"/>
            <w:bottom w:val="none" w:sz="0" w:space="0" w:color="auto"/>
            <w:right w:val="none" w:sz="0" w:space="0" w:color="auto"/>
          </w:divBdr>
          <w:divsChild>
            <w:div w:id="472061679">
              <w:marLeft w:val="0"/>
              <w:marRight w:val="0"/>
              <w:marTop w:val="0"/>
              <w:marBottom w:val="0"/>
              <w:divBdr>
                <w:top w:val="none" w:sz="0" w:space="0" w:color="auto"/>
                <w:left w:val="none" w:sz="0" w:space="0" w:color="auto"/>
                <w:bottom w:val="none" w:sz="0" w:space="0" w:color="auto"/>
                <w:right w:val="none" w:sz="0" w:space="0" w:color="auto"/>
              </w:divBdr>
              <w:divsChild>
                <w:div w:id="1980454485">
                  <w:marLeft w:val="0"/>
                  <w:marRight w:val="0"/>
                  <w:marTop w:val="0"/>
                  <w:marBottom w:val="0"/>
                  <w:divBdr>
                    <w:top w:val="none" w:sz="0" w:space="0" w:color="auto"/>
                    <w:left w:val="none" w:sz="0" w:space="0" w:color="auto"/>
                    <w:bottom w:val="none" w:sz="0" w:space="0" w:color="auto"/>
                    <w:right w:val="none" w:sz="0" w:space="0" w:color="auto"/>
                  </w:divBdr>
                  <w:divsChild>
                    <w:div w:id="1073089116">
                      <w:marLeft w:val="-75"/>
                      <w:marRight w:val="-75"/>
                      <w:marTop w:val="0"/>
                      <w:marBottom w:val="0"/>
                      <w:divBdr>
                        <w:top w:val="none" w:sz="0" w:space="0" w:color="auto"/>
                        <w:left w:val="none" w:sz="0" w:space="0" w:color="auto"/>
                        <w:bottom w:val="none" w:sz="0" w:space="0" w:color="auto"/>
                        <w:right w:val="none" w:sz="0" w:space="0" w:color="auto"/>
                      </w:divBdr>
                      <w:divsChild>
                        <w:div w:id="1087851493">
                          <w:marLeft w:val="0"/>
                          <w:marRight w:val="0"/>
                          <w:marTop w:val="0"/>
                          <w:marBottom w:val="0"/>
                          <w:divBdr>
                            <w:top w:val="none" w:sz="0" w:space="0" w:color="auto"/>
                            <w:left w:val="none" w:sz="0" w:space="0" w:color="auto"/>
                            <w:bottom w:val="none" w:sz="0" w:space="0" w:color="auto"/>
                            <w:right w:val="none" w:sz="0" w:space="0" w:color="auto"/>
                          </w:divBdr>
                          <w:divsChild>
                            <w:div w:id="1854101138">
                              <w:marLeft w:val="0"/>
                              <w:marRight w:val="0"/>
                              <w:marTop w:val="0"/>
                              <w:marBottom w:val="0"/>
                              <w:divBdr>
                                <w:top w:val="none" w:sz="0" w:space="0" w:color="auto"/>
                                <w:left w:val="single" w:sz="6" w:space="9" w:color="AFAFAA"/>
                                <w:bottom w:val="none" w:sz="0" w:space="0" w:color="auto"/>
                                <w:right w:val="single" w:sz="6" w:space="9" w:color="AFAFAA"/>
                              </w:divBdr>
                              <w:divsChild>
                                <w:div w:id="1761367886">
                                  <w:marLeft w:val="0"/>
                                  <w:marRight w:val="0"/>
                                  <w:marTop w:val="0"/>
                                  <w:marBottom w:val="0"/>
                                  <w:divBdr>
                                    <w:top w:val="none" w:sz="0" w:space="0" w:color="auto"/>
                                    <w:left w:val="none" w:sz="0" w:space="0" w:color="auto"/>
                                    <w:bottom w:val="none" w:sz="0" w:space="0" w:color="auto"/>
                                    <w:right w:val="none" w:sz="0" w:space="0" w:color="auto"/>
                                  </w:divBdr>
                                  <w:divsChild>
                                    <w:div w:id="133399350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2574261">
      <w:bodyDiv w:val="1"/>
      <w:marLeft w:val="0"/>
      <w:marRight w:val="0"/>
      <w:marTop w:val="0"/>
      <w:marBottom w:val="0"/>
      <w:divBdr>
        <w:top w:val="none" w:sz="0" w:space="0" w:color="auto"/>
        <w:left w:val="none" w:sz="0" w:space="0" w:color="auto"/>
        <w:bottom w:val="none" w:sz="0" w:space="0" w:color="auto"/>
        <w:right w:val="none" w:sz="0" w:space="0" w:color="auto"/>
      </w:divBdr>
      <w:divsChild>
        <w:div w:id="1280181559">
          <w:marLeft w:val="0"/>
          <w:marRight w:val="120"/>
          <w:marTop w:val="120"/>
          <w:marBottom w:val="0"/>
          <w:divBdr>
            <w:top w:val="single" w:sz="12" w:space="4" w:color="D5E28D"/>
            <w:left w:val="single" w:sz="12" w:space="6" w:color="D5E28D"/>
            <w:bottom w:val="single" w:sz="12" w:space="0" w:color="D5E28D"/>
            <w:right w:val="single" w:sz="12" w:space="6" w:color="D5E28D"/>
          </w:divBdr>
        </w:div>
        <w:div w:id="1108039950">
          <w:marLeft w:val="0"/>
          <w:marRight w:val="0"/>
          <w:marTop w:val="0"/>
          <w:marBottom w:val="0"/>
          <w:divBdr>
            <w:top w:val="none" w:sz="0" w:space="0" w:color="auto"/>
            <w:left w:val="none" w:sz="0" w:space="0" w:color="auto"/>
            <w:bottom w:val="none" w:sz="0" w:space="0" w:color="auto"/>
            <w:right w:val="none" w:sz="0" w:space="0" w:color="auto"/>
          </w:divBdr>
          <w:divsChild>
            <w:div w:id="1700859150">
              <w:marLeft w:val="0"/>
              <w:marRight w:val="0"/>
              <w:marTop w:val="120"/>
              <w:marBottom w:val="0"/>
              <w:divBdr>
                <w:top w:val="single" w:sz="12" w:space="4" w:color="D5E28D"/>
                <w:left w:val="single" w:sz="12" w:space="6" w:color="D5E28D"/>
                <w:bottom w:val="single" w:sz="12" w:space="0" w:color="D5E28D"/>
                <w:right w:val="single" w:sz="12" w:space="6" w:color="D5E28D"/>
              </w:divBdr>
              <w:divsChild>
                <w:div w:id="331839333">
                  <w:marLeft w:val="0"/>
                  <w:marRight w:val="90"/>
                  <w:marTop w:val="0"/>
                  <w:marBottom w:val="0"/>
                  <w:divBdr>
                    <w:top w:val="none" w:sz="0" w:space="0" w:color="auto"/>
                    <w:left w:val="none" w:sz="0" w:space="0" w:color="auto"/>
                    <w:bottom w:val="none" w:sz="0" w:space="0" w:color="auto"/>
                    <w:right w:val="none" w:sz="0" w:space="0" w:color="auto"/>
                  </w:divBdr>
                </w:div>
                <w:div w:id="300504126">
                  <w:marLeft w:val="0"/>
                  <w:marRight w:val="0"/>
                  <w:marTop w:val="0"/>
                  <w:marBottom w:val="0"/>
                  <w:divBdr>
                    <w:top w:val="none" w:sz="0" w:space="0" w:color="auto"/>
                    <w:left w:val="none" w:sz="0" w:space="0" w:color="auto"/>
                    <w:bottom w:val="none" w:sz="0" w:space="0" w:color="auto"/>
                    <w:right w:val="none" w:sz="0" w:space="0" w:color="auto"/>
                  </w:divBdr>
                </w:div>
              </w:divsChild>
            </w:div>
            <w:div w:id="85446414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7411189">
                  <w:marLeft w:val="0"/>
                  <w:marRight w:val="90"/>
                  <w:marTop w:val="0"/>
                  <w:marBottom w:val="0"/>
                  <w:divBdr>
                    <w:top w:val="none" w:sz="0" w:space="0" w:color="auto"/>
                    <w:left w:val="none" w:sz="0" w:space="0" w:color="auto"/>
                    <w:bottom w:val="none" w:sz="0" w:space="0" w:color="auto"/>
                    <w:right w:val="none" w:sz="0" w:space="0" w:color="auto"/>
                  </w:divBdr>
                </w:div>
                <w:div w:id="3334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6172">
          <w:marLeft w:val="0"/>
          <w:marRight w:val="0"/>
          <w:marTop w:val="120"/>
          <w:marBottom w:val="0"/>
          <w:divBdr>
            <w:top w:val="single" w:sz="12" w:space="2" w:color="D5E28D"/>
            <w:left w:val="single" w:sz="12" w:space="6" w:color="D5E28D"/>
            <w:bottom w:val="single" w:sz="12" w:space="9" w:color="D5E28D"/>
            <w:right w:val="single" w:sz="12" w:space="6" w:color="D5E28D"/>
          </w:divBdr>
        </w:div>
        <w:div w:id="121701439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20792691">
      <w:bodyDiv w:val="1"/>
      <w:marLeft w:val="0"/>
      <w:marRight w:val="0"/>
      <w:marTop w:val="0"/>
      <w:marBottom w:val="0"/>
      <w:divBdr>
        <w:top w:val="none" w:sz="0" w:space="0" w:color="auto"/>
        <w:left w:val="none" w:sz="0" w:space="0" w:color="auto"/>
        <w:bottom w:val="none" w:sz="0" w:space="0" w:color="auto"/>
        <w:right w:val="none" w:sz="0" w:space="0" w:color="auto"/>
      </w:divBdr>
      <w:divsChild>
        <w:div w:id="1699818627">
          <w:marLeft w:val="0"/>
          <w:marRight w:val="120"/>
          <w:marTop w:val="120"/>
          <w:marBottom w:val="0"/>
          <w:divBdr>
            <w:top w:val="single" w:sz="12" w:space="4" w:color="D5E28D"/>
            <w:left w:val="single" w:sz="12" w:space="6" w:color="D5E28D"/>
            <w:bottom w:val="single" w:sz="12" w:space="0" w:color="D5E28D"/>
            <w:right w:val="single" w:sz="12" w:space="6" w:color="D5E28D"/>
          </w:divBdr>
        </w:div>
        <w:div w:id="728727273">
          <w:marLeft w:val="0"/>
          <w:marRight w:val="0"/>
          <w:marTop w:val="0"/>
          <w:marBottom w:val="0"/>
          <w:divBdr>
            <w:top w:val="none" w:sz="0" w:space="0" w:color="auto"/>
            <w:left w:val="none" w:sz="0" w:space="0" w:color="auto"/>
            <w:bottom w:val="none" w:sz="0" w:space="0" w:color="auto"/>
            <w:right w:val="none" w:sz="0" w:space="0" w:color="auto"/>
          </w:divBdr>
          <w:divsChild>
            <w:div w:id="683170965">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5169527">
                  <w:marLeft w:val="0"/>
                  <w:marRight w:val="90"/>
                  <w:marTop w:val="0"/>
                  <w:marBottom w:val="0"/>
                  <w:divBdr>
                    <w:top w:val="none" w:sz="0" w:space="0" w:color="auto"/>
                    <w:left w:val="none" w:sz="0" w:space="0" w:color="auto"/>
                    <w:bottom w:val="none" w:sz="0" w:space="0" w:color="auto"/>
                    <w:right w:val="none" w:sz="0" w:space="0" w:color="auto"/>
                  </w:divBdr>
                </w:div>
                <w:div w:id="1192911530">
                  <w:marLeft w:val="0"/>
                  <w:marRight w:val="0"/>
                  <w:marTop w:val="0"/>
                  <w:marBottom w:val="0"/>
                  <w:divBdr>
                    <w:top w:val="none" w:sz="0" w:space="0" w:color="auto"/>
                    <w:left w:val="none" w:sz="0" w:space="0" w:color="auto"/>
                    <w:bottom w:val="none" w:sz="0" w:space="0" w:color="auto"/>
                    <w:right w:val="none" w:sz="0" w:space="0" w:color="auto"/>
                  </w:divBdr>
                </w:div>
              </w:divsChild>
            </w:div>
            <w:div w:id="47934948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38167631">
                  <w:marLeft w:val="0"/>
                  <w:marRight w:val="90"/>
                  <w:marTop w:val="0"/>
                  <w:marBottom w:val="0"/>
                  <w:divBdr>
                    <w:top w:val="none" w:sz="0" w:space="0" w:color="auto"/>
                    <w:left w:val="none" w:sz="0" w:space="0" w:color="auto"/>
                    <w:bottom w:val="none" w:sz="0" w:space="0" w:color="auto"/>
                    <w:right w:val="none" w:sz="0" w:space="0" w:color="auto"/>
                  </w:divBdr>
                </w:div>
                <w:div w:id="18092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73">
          <w:marLeft w:val="0"/>
          <w:marRight w:val="0"/>
          <w:marTop w:val="120"/>
          <w:marBottom w:val="0"/>
          <w:divBdr>
            <w:top w:val="single" w:sz="12" w:space="2" w:color="D5E28D"/>
            <w:left w:val="single" w:sz="12" w:space="6" w:color="D5E28D"/>
            <w:bottom w:val="single" w:sz="12" w:space="9" w:color="D5E28D"/>
            <w:right w:val="single" w:sz="12" w:space="6" w:color="D5E28D"/>
          </w:divBdr>
        </w:div>
        <w:div w:id="84189482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26640713">
      <w:bodyDiv w:val="1"/>
      <w:marLeft w:val="0"/>
      <w:marRight w:val="0"/>
      <w:marTop w:val="0"/>
      <w:marBottom w:val="0"/>
      <w:divBdr>
        <w:top w:val="none" w:sz="0" w:space="0" w:color="auto"/>
        <w:left w:val="none" w:sz="0" w:space="0" w:color="auto"/>
        <w:bottom w:val="none" w:sz="0" w:space="0" w:color="auto"/>
        <w:right w:val="none" w:sz="0" w:space="0" w:color="auto"/>
      </w:divBdr>
    </w:div>
    <w:div w:id="416176086">
      <w:bodyDiv w:val="1"/>
      <w:marLeft w:val="0"/>
      <w:marRight w:val="0"/>
      <w:marTop w:val="0"/>
      <w:marBottom w:val="0"/>
      <w:divBdr>
        <w:top w:val="none" w:sz="0" w:space="0" w:color="auto"/>
        <w:left w:val="none" w:sz="0" w:space="0" w:color="auto"/>
        <w:bottom w:val="none" w:sz="0" w:space="0" w:color="auto"/>
        <w:right w:val="none" w:sz="0" w:space="0" w:color="auto"/>
      </w:divBdr>
    </w:div>
    <w:div w:id="688337613">
      <w:bodyDiv w:val="1"/>
      <w:marLeft w:val="0"/>
      <w:marRight w:val="0"/>
      <w:marTop w:val="0"/>
      <w:marBottom w:val="0"/>
      <w:divBdr>
        <w:top w:val="none" w:sz="0" w:space="0" w:color="auto"/>
        <w:left w:val="none" w:sz="0" w:space="0" w:color="auto"/>
        <w:bottom w:val="none" w:sz="0" w:space="0" w:color="auto"/>
        <w:right w:val="none" w:sz="0" w:space="0" w:color="auto"/>
      </w:divBdr>
      <w:divsChild>
        <w:div w:id="671756310">
          <w:marLeft w:val="0"/>
          <w:marRight w:val="120"/>
          <w:marTop w:val="120"/>
          <w:marBottom w:val="0"/>
          <w:divBdr>
            <w:top w:val="single" w:sz="12" w:space="4" w:color="D5E28D"/>
            <w:left w:val="single" w:sz="12" w:space="6" w:color="D5E28D"/>
            <w:bottom w:val="single" w:sz="12" w:space="0" w:color="D5E28D"/>
            <w:right w:val="single" w:sz="12" w:space="6" w:color="D5E28D"/>
          </w:divBdr>
        </w:div>
        <w:div w:id="692682665">
          <w:marLeft w:val="0"/>
          <w:marRight w:val="0"/>
          <w:marTop w:val="0"/>
          <w:marBottom w:val="0"/>
          <w:divBdr>
            <w:top w:val="none" w:sz="0" w:space="0" w:color="auto"/>
            <w:left w:val="none" w:sz="0" w:space="0" w:color="auto"/>
            <w:bottom w:val="none" w:sz="0" w:space="0" w:color="auto"/>
            <w:right w:val="none" w:sz="0" w:space="0" w:color="auto"/>
          </w:divBdr>
          <w:divsChild>
            <w:div w:id="140687798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58180877">
                  <w:marLeft w:val="0"/>
                  <w:marRight w:val="90"/>
                  <w:marTop w:val="0"/>
                  <w:marBottom w:val="0"/>
                  <w:divBdr>
                    <w:top w:val="none" w:sz="0" w:space="0" w:color="auto"/>
                    <w:left w:val="none" w:sz="0" w:space="0" w:color="auto"/>
                    <w:bottom w:val="none" w:sz="0" w:space="0" w:color="auto"/>
                    <w:right w:val="none" w:sz="0" w:space="0" w:color="auto"/>
                  </w:divBdr>
                </w:div>
                <w:div w:id="1461267925">
                  <w:marLeft w:val="0"/>
                  <w:marRight w:val="0"/>
                  <w:marTop w:val="0"/>
                  <w:marBottom w:val="0"/>
                  <w:divBdr>
                    <w:top w:val="none" w:sz="0" w:space="0" w:color="auto"/>
                    <w:left w:val="none" w:sz="0" w:space="0" w:color="auto"/>
                    <w:bottom w:val="none" w:sz="0" w:space="0" w:color="auto"/>
                    <w:right w:val="none" w:sz="0" w:space="0" w:color="auto"/>
                  </w:divBdr>
                </w:div>
              </w:divsChild>
            </w:div>
            <w:div w:id="491218772">
              <w:marLeft w:val="0"/>
              <w:marRight w:val="0"/>
              <w:marTop w:val="120"/>
              <w:marBottom w:val="0"/>
              <w:divBdr>
                <w:top w:val="single" w:sz="12" w:space="4" w:color="D5E28D"/>
                <w:left w:val="single" w:sz="12" w:space="6" w:color="D5E28D"/>
                <w:bottom w:val="single" w:sz="12" w:space="0" w:color="D5E28D"/>
                <w:right w:val="single" w:sz="12" w:space="6" w:color="D5E28D"/>
              </w:divBdr>
              <w:divsChild>
                <w:div w:id="2009093236">
                  <w:marLeft w:val="0"/>
                  <w:marRight w:val="90"/>
                  <w:marTop w:val="0"/>
                  <w:marBottom w:val="0"/>
                  <w:divBdr>
                    <w:top w:val="none" w:sz="0" w:space="0" w:color="auto"/>
                    <w:left w:val="none" w:sz="0" w:space="0" w:color="auto"/>
                    <w:bottom w:val="none" w:sz="0" w:space="0" w:color="auto"/>
                    <w:right w:val="none" w:sz="0" w:space="0" w:color="auto"/>
                  </w:divBdr>
                </w:div>
                <w:div w:id="198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3220">
          <w:marLeft w:val="0"/>
          <w:marRight w:val="0"/>
          <w:marTop w:val="120"/>
          <w:marBottom w:val="0"/>
          <w:divBdr>
            <w:top w:val="single" w:sz="12" w:space="2" w:color="D5E28D"/>
            <w:left w:val="single" w:sz="12" w:space="6" w:color="D5E28D"/>
            <w:bottom w:val="single" w:sz="12" w:space="9" w:color="D5E28D"/>
            <w:right w:val="single" w:sz="12" w:space="6" w:color="D5E28D"/>
          </w:divBdr>
        </w:div>
        <w:div w:id="8311411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94382427">
      <w:bodyDiv w:val="1"/>
      <w:marLeft w:val="0"/>
      <w:marRight w:val="0"/>
      <w:marTop w:val="0"/>
      <w:marBottom w:val="0"/>
      <w:divBdr>
        <w:top w:val="none" w:sz="0" w:space="0" w:color="auto"/>
        <w:left w:val="none" w:sz="0" w:space="0" w:color="auto"/>
        <w:bottom w:val="none" w:sz="0" w:space="0" w:color="auto"/>
        <w:right w:val="none" w:sz="0" w:space="0" w:color="auto"/>
      </w:divBdr>
      <w:divsChild>
        <w:div w:id="1713192761">
          <w:marLeft w:val="0"/>
          <w:marRight w:val="0"/>
          <w:marTop w:val="30"/>
          <w:marBottom w:val="0"/>
          <w:divBdr>
            <w:top w:val="none" w:sz="0" w:space="0" w:color="auto"/>
            <w:left w:val="none" w:sz="0" w:space="0" w:color="auto"/>
            <w:bottom w:val="none" w:sz="0" w:space="0" w:color="auto"/>
            <w:right w:val="none" w:sz="0" w:space="0" w:color="auto"/>
          </w:divBdr>
          <w:divsChild>
            <w:div w:id="345256125">
              <w:marLeft w:val="0"/>
              <w:marRight w:val="0"/>
              <w:marTop w:val="0"/>
              <w:marBottom w:val="0"/>
              <w:divBdr>
                <w:top w:val="none" w:sz="0" w:space="0" w:color="auto"/>
                <w:left w:val="none" w:sz="0" w:space="0" w:color="auto"/>
                <w:bottom w:val="none" w:sz="0" w:space="0" w:color="auto"/>
                <w:right w:val="none" w:sz="0" w:space="0" w:color="auto"/>
              </w:divBdr>
              <w:divsChild>
                <w:div w:id="452792625">
                  <w:marLeft w:val="0"/>
                  <w:marRight w:val="0"/>
                  <w:marTop w:val="0"/>
                  <w:marBottom w:val="0"/>
                  <w:divBdr>
                    <w:top w:val="none" w:sz="0" w:space="0" w:color="auto"/>
                    <w:left w:val="none" w:sz="0" w:space="0" w:color="auto"/>
                    <w:bottom w:val="none" w:sz="0" w:space="0" w:color="auto"/>
                    <w:right w:val="none" w:sz="0" w:space="0" w:color="auto"/>
                  </w:divBdr>
                  <w:divsChild>
                    <w:div w:id="898248318">
                      <w:marLeft w:val="-75"/>
                      <w:marRight w:val="-75"/>
                      <w:marTop w:val="0"/>
                      <w:marBottom w:val="0"/>
                      <w:divBdr>
                        <w:top w:val="none" w:sz="0" w:space="0" w:color="auto"/>
                        <w:left w:val="none" w:sz="0" w:space="0" w:color="auto"/>
                        <w:bottom w:val="none" w:sz="0" w:space="0" w:color="auto"/>
                        <w:right w:val="none" w:sz="0" w:space="0" w:color="auto"/>
                      </w:divBdr>
                      <w:divsChild>
                        <w:div w:id="164708221">
                          <w:marLeft w:val="0"/>
                          <w:marRight w:val="0"/>
                          <w:marTop w:val="0"/>
                          <w:marBottom w:val="0"/>
                          <w:divBdr>
                            <w:top w:val="none" w:sz="0" w:space="0" w:color="auto"/>
                            <w:left w:val="none" w:sz="0" w:space="0" w:color="auto"/>
                            <w:bottom w:val="none" w:sz="0" w:space="0" w:color="auto"/>
                            <w:right w:val="none" w:sz="0" w:space="0" w:color="auto"/>
                          </w:divBdr>
                          <w:divsChild>
                            <w:div w:id="136535787">
                              <w:marLeft w:val="0"/>
                              <w:marRight w:val="0"/>
                              <w:marTop w:val="0"/>
                              <w:marBottom w:val="0"/>
                              <w:divBdr>
                                <w:top w:val="none" w:sz="0" w:space="0" w:color="auto"/>
                                <w:left w:val="single" w:sz="6" w:space="9" w:color="AFAFAA"/>
                                <w:bottom w:val="none" w:sz="0" w:space="0" w:color="auto"/>
                                <w:right w:val="single" w:sz="6" w:space="9" w:color="AFAFAA"/>
                              </w:divBdr>
                              <w:divsChild>
                                <w:div w:id="2086758274">
                                  <w:marLeft w:val="0"/>
                                  <w:marRight w:val="0"/>
                                  <w:marTop w:val="0"/>
                                  <w:marBottom w:val="0"/>
                                  <w:divBdr>
                                    <w:top w:val="none" w:sz="0" w:space="0" w:color="auto"/>
                                    <w:left w:val="none" w:sz="0" w:space="0" w:color="auto"/>
                                    <w:bottom w:val="none" w:sz="0" w:space="0" w:color="auto"/>
                                    <w:right w:val="none" w:sz="0" w:space="0" w:color="auto"/>
                                  </w:divBdr>
                                  <w:divsChild>
                                    <w:div w:id="2134589040">
                                      <w:marLeft w:val="0"/>
                                      <w:marRight w:val="0"/>
                                      <w:marTop w:val="0"/>
                                      <w:marBottom w:val="0"/>
                                      <w:divBdr>
                                        <w:top w:val="none" w:sz="0" w:space="0" w:color="auto"/>
                                        <w:left w:val="none" w:sz="0" w:space="0" w:color="auto"/>
                                        <w:bottom w:val="none" w:sz="0" w:space="0" w:color="auto"/>
                                        <w:right w:val="none" w:sz="0" w:space="0" w:color="auto"/>
                                      </w:divBdr>
                                      <w:divsChild>
                                        <w:div w:id="147301855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4017659">
          <w:marLeft w:val="0"/>
          <w:marRight w:val="0"/>
          <w:marTop w:val="150"/>
          <w:marBottom w:val="0"/>
          <w:divBdr>
            <w:top w:val="none" w:sz="0" w:space="0" w:color="auto"/>
            <w:left w:val="none" w:sz="0" w:space="0" w:color="auto"/>
            <w:bottom w:val="none" w:sz="0" w:space="0" w:color="auto"/>
            <w:right w:val="none" w:sz="0" w:space="0" w:color="auto"/>
          </w:divBdr>
        </w:div>
      </w:divsChild>
    </w:div>
    <w:div w:id="829322629">
      <w:bodyDiv w:val="1"/>
      <w:marLeft w:val="0"/>
      <w:marRight w:val="0"/>
      <w:marTop w:val="0"/>
      <w:marBottom w:val="0"/>
      <w:divBdr>
        <w:top w:val="none" w:sz="0" w:space="0" w:color="auto"/>
        <w:left w:val="none" w:sz="0" w:space="0" w:color="auto"/>
        <w:bottom w:val="none" w:sz="0" w:space="0" w:color="auto"/>
        <w:right w:val="none" w:sz="0" w:space="0" w:color="auto"/>
      </w:divBdr>
      <w:divsChild>
        <w:div w:id="187302049">
          <w:marLeft w:val="0"/>
          <w:marRight w:val="0"/>
          <w:marTop w:val="30"/>
          <w:marBottom w:val="0"/>
          <w:divBdr>
            <w:top w:val="none" w:sz="0" w:space="0" w:color="auto"/>
            <w:left w:val="none" w:sz="0" w:space="0" w:color="auto"/>
            <w:bottom w:val="none" w:sz="0" w:space="0" w:color="auto"/>
            <w:right w:val="none" w:sz="0" w:space="0" w:color="auto"/>
          </w:divBdr>
          <w:divsChild>
            <w:div w:id="153305833">
              <w:marLeft w:val="0"/>
              <w:marRight w:val="0"/>
              <w:marTop w:val="0"/>
              <w:marBottom w:val="0"/>
              <w:divBdr>
                <w:top w:val="none" w:sz="0" w:space="0" w:color="auto"/>
                <w:left w:val="none" w:sz="0" w:space="0" w:color="auto"/>
                <w:bottom w:val="none" w:sz="0" w:space="0" w:color="auto"/>
                <w:right w:val="none" w:sz="0" w:space="0" w:color="auto"/>
              </w:divBdr>
              <w:divsChild>
                <w:div w:id="1292443780">
                  <w:marLeft w:val="0"/>
                  <w:marRight w:val="0"/>
                  <w:marTop w:val="0"/>
                  <w:marBottom w:val="0"/>
                  <w:divBdr>
                    <w:top w:val="none" w:sz="0" w:space="0" w:color="auto"/>
                    <w:left w:val="none" w:sz="0" w:space="0" w:color="auto"/>
                    <w:bottom w:val="none" w:sz="0" w:space="0" w:color="auto"/>
                    <w:right w:val="none" w:sz="0" w:space="0" w:color="auto"/>
                  </w:divBdr>
                  <w:divsChild>
                    <w:div w:id="1329478805">
                      <w:marLeft w:val="-75"/>
                      <w:marRight w:val="-75"/>
                      <w:marTop w:val="0"/>
                      <w:marBottom w:val="0"/>
                      <w:divBdr>
                        <w:top w:val="none" w:sz="0" w:space="0" w:color="auto"/>
                        <w:left w:val="none" w:sz="0" w:space="0" w:color="auto"/>
                        <w:bottom w:val="none" w:sz="0" w:space="0" w:color="auto"/>
                        <w:right w:val="none" w:sz="0" w:space="0" w:color="auto"/>
                      </w:divBdr>
                      <w:divsChild>
                        <w:div w:id="716976464">
                          <w:marLeft w:val="0"/>
                          <w:marRight w:val="0"/>
                          <w:marTop w:val="0"/>
                          <w:marBottom w:val="0"/>
                          <w:divBdr>
                            <w:top w:val="none" w:sz="0" w:space="0" w:color="auto"/>
                            <w:left w:val="none" w:sz="0" w:space="0" w:color="auto"/>
                            <w:bottom w:val="none" w:sz="0" w:space="0" w:color="auto"/>
                            <w:right w:val="none" w:sz="0" w:space="0" w:color="auto"/>
                          </w:divBdr>
                          <w:divsChild>
                            <w:div w:id="938756229">
                              <w:marLeft w:val="0"/>
                              <w:marRight w:val="0"/>
                              <w:marTop w:val="0"/>
                              <w:marBottom w:val="0"/>
                              <w:divBdr>
                                <w:top w:val="none" w:sz="0" w:space="0" w:color="auto"/>
                                <w:left w:val="single" w:sz="6" w:space="9" w:color="AFAFAA"/>
                                <w:bottom w:val="none" w:sz="0" w:space="0" w:color="auto"/>
                                <w:right w:val="single" w:sz="6" w:space="9" w:color="AFAFAA"/>
                              </w:divBdr>
                              <w:divsChild>
                                <w:div w:id="605191221">
                                  <w:marLeft w:val="0"/>
                                  <w:marRight w:val="0"/>
                                  <w:marTop w:val="0"/>
                                  <w:marBottom w:val="0"/>
                                  <w:divBdr>
                                    <w:top w:val="none" w:sz="0" w:space="0" w:color="auto"/>
                                    <w:left w:val="none" w:sz="0" w:space="0" w:color="auto"/>
                                    <w:bottom w:val="none" w:sz="0" w:space="0" w:color="auto"/>
                                    <w:right w:val="none" w:sz="0" w:space="0" w:color="auto"/>
                                  </w:divBdr>
                                  <w:divsChild>
                                    <w:div w:id="70741200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955217377">
      <w:bodyDiv w:val="1"/>
      <w:marLeft w:val="0"/>
      <w:marRight w:val="0"/>
      <w:marTop w:val="0"/>
      <w:marBottom w:val="0"/>
      <w:divBdr>
        <w:top w:val="none" w:sz="0" w:space="0" w:color="auto"/>
        <w:left w:val="none" w:sz="0" w:space="0" w:color="auto"/>
        <w:bottom w:val="none" w:sz="0" w:space="0" w:color="auto"/>
        <w:right w:val="none" w:sz="0" w:space="0" w:color="auto"/>
      </w:divBdr>
    </w:div>
    <w:div w:id="1068383076">
      <w:bodyDiv w:val="1"/>
      <w:marLeft w:val="0"/>
      <w:marRight w:val="0"/>
      <w:marTop w:val="0"/>
      <w:marBottom w:val="0"/>
      <w:divBdr>
        <w:top w:val="none" w:sz="0" w:space="0" w:color="auto"/>
        <w:left w:val="none" w:sz="0" w:space="0" w:color="auto"/>
        <w:bottom w:val="none" w:sz="0" w:space="0" w:color="auto"/>
        <w:right w:val="none" w:sz="0" w:space="0" w:color="auto"/>
      </w:divBdr>
      <w:divsChild>
        <w:div w:id="1513609">
          <w:marLeft w:val="0"/>
          <w:marRight w:val="0"/>
          <w:marTop w:val="30"/>
          <w:marBottom w:val="0"/>
          <w:divBdr>
            <w:top w:val="none" w:sz="0" w:space="0" w:color="auto"/>
            <w:left w:val="none" w:sz="0" w:space="0" w:color="auto"/>
            <w:bottom w:val="none" w:sz="0" w:space="0" w:color="auto"/>
            <w:right w:val="none" w:sz="0" w:space="0" w:color="auto"/>
          </w:divBdr>
          <w:divsChild>
            <w:div w:id="2003701074">
              <w:marLeft w:val="0"/>
              <w:marRight w:val="0"/>
              <w:marTop w:val="0"/>
              <w:marBottom w:val="0"/>
              <w:divBdr>
                <w:top w:val="none" w:sz="0" w:space="0" w:color="auto"/>
                <w:left w:val="none" w:sz="0" w:space="0" w:color="auto"/>
                <w:bottom w:val="none" w:sz="0" w:space="0" w:color="auto"/>
                <w:right w:val="none" w:sz="0" w:space="0" w:color="auto"/>
              </w:divBdr>
              <w:divsChild>
                <w:div w:id="2038845312">
                  <w:marLeft w:val="0"/>
                  <w:marRight w:val="0"/>
                  <w:marTop w:val="0"/>
                  <w:marBottom w:val="0"/>
                  <w:divBdr>
                    <w:top w:val="none" w:sz="0" w:space="0" w:color="auto"/>
                    <w:left w:val="none" w:sz="0" w:space="0" w:color="auto"/>
                    <w:bottom w:val="none" w:sz="0" w:space="0" w:color="auto"/>
                    <w:right w:val="none" w:sz="0" w:space="0" w:color="auto"/>
                  </w:divBdr>
                  <w:divsChild>
                    <w:div w:id="24143325">
                      <w:marLeft w:val="-75"/>
                      <w:marRight w:val="-75"/>
                      <w:marTop w:val="0"/>
                      <w:marBottom w:val="0"/>
                      <w:divBdr>
                        <w:top w:val="none" w:sz="0" w:space="0" w:color="auto"/>
                        <w:left w:val="none" w:sz="0" w:space="0" w:color="auto"/>
                        <w:bottom w:val="none" w:sz="0" w:space="0" w:color="auto"/>
                        <w:right w:val="none" w:sz="0" w:space="0" w:color="auto"/>
                      </w:divBdr>
                      <w:divsChild>
                        <w:div w:id="1182400735">
                          <w:marLeft w:val="0"/>
                          <w:marRight w:val="0"/>
                          <w:marTop w:val="0"/>
                          <w:marBottom w:val="0"/>
                          <w:divBdr>
                            <w:top w:val="none" w:sz="0" w:space="0" w:color="auto"/>
                            <w:left w:val="none" w:sz="0" w:space="0" w:color="auto"/>
                            <w:bottom w:val="none" w:sz="0" w:space="0" w:color="auto"/>
                            <w:right w:val="none" w:sz="0" w:space="0" w:color="auto"/>
                          </w:divBdr>
                          <w:divsChild>
                            <w:div w:id="558251971">
                              <w:marLeft w:val="0"/>
                              <w:marRight w:val="0"/>
                              <w:marTop w:val="0"/>
                              <w:marBottom w:val="0"/>
                              <w:divBdr>
                                <w:top w:val="none" w:sz="0" w:space="0" w:color="auto"/>
                                <w:left w:val="single" w:sz="6" w:space="9" w:color="AFAFAA"/>
                                <w:bottom w:val="none" w:sz="0" w:space="0" w:color="auto"/>
                                <w:right w:val="single" w:sz="6" w:space="9" w:color="AFAFAA"/>
                              </w:divBdr>
                              <w:divsChild>
                                <w:div w:id="318269234">
                                  <w:marLeft w:val="0"/>
                                  <w:marRight w:val="0"/>
                                  <w:marTop w:val="0"/>
                                  <w:marBottom w:val="0"/>
                                  <w:divBdr>
                                    <w:top w:val="none" w:sz="0" w:space="0" w:color="auto"/>
                                    <w:left w:val="none" w:sz="0" w:space="0" w:color="auto"/>
                                    <w:bottom w:val="none" w:sz="0" w:space="0" w:color="auto"/>
                                    <w:right w:val="none" w:sz="0" w:space="0" w:color="auto"/>
                                  </w:divBdr>
                                  <w:divsChild>
                                    <w:div w:id="40044221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57649429">
      <w:bodyDiv w:val="1"/>
      <w:marLeft w:val="0"/>
      <w:marRight w:val="0"/>
      <w:marTop w:val="0"/>
      <w:marBottom w:val="0"/>
      <w:divBdr>
        <w:top w:val="none" w:sz="0" w:space="0" w:color="auto"/>
        <w:left w:val="none" w:sz="0" w:space="0" w:color="auto"/>
        <w:bottom w:val="none" w:sz="0" w:space="0" w:color="auto"/>
        <w:right w:val="none" w:sz="0" w:space="0" w:color="auto"/>
      </w:divBdr>
    </w:div>
    <w:div w:id="1178542463">
      <w:bodyDiv w:val="1"/>
      <w:marLeft w:val="0"/>
      <w:marRight w:val="0"/>
      <w:marTop w:val="0"/>
      <w:marBottom w:val="0"/>
      <w:divBdr>
        <w:top w:val="none" w:sz="0" w:space="0" w:color="auto"/>
        <w:left w:val="none" w:sz="0" w:space="0" w:color="auto"/>
        <w:bottom w:val="none" w:sz="0" w:space="0" w:color="auto"/>
        <w:right w:val="none" w:sz="0" w:space="0" w:color="auto"/>
      </w:divBdr>
    </w:div>
    <w:div w:id="1368945333">
      <w:bodyDiv w:val="1"/>
      <w:marLeft w:val="0"/>
      <w:marRight w:val="0"/>
      <w:marTop w:val="0"/>
      <w:marBottom w:val="0"/>
      <w:divBdr>
        <w:top w:val="none" w:sz="0" w:space="0" w:color="auto"/>
        <w:left w:val="none" w:sz="0" w:space="0" w:color="auto"/>
        <w:bottom w:val="none" w:sz="0" w:space="0" w:color="auto"/>
        <w:right w:val="none" w:sz="0" w:space="0" w:color="auto"/>
      </w:divBdr>
    </w:div>
    <w:div w:id="1379940454">
      <w:bodyDiv w:val="1"/>
      <w:marLeft w:val="0"/>
      <w:marRight w:val="0"/>
      <w:marTop w:val="0"/>
      <w:marBottom w:val="0"/>
      <w:divBdr>
        <w:top w:val="none" w:sz="0" w:space="0" w:color="auto"/>
        <w:left w:val="none" w:sz="0" w:space="0" w:color="auto"/>
        <w:bottom w:val="none" w:sz="0" w:space="0" w:color="auto"/>
        <w:right w:val="none" w:sz="0" w:space="0" w:color="auto"/>
      </w:divBdr>
      <w:divsChild>
        <w:div w:id="1483544238">
          <w:marLeft w:val="0"/>
          <w:marRight w:val="120"/>
          <w:marTop w:val="120"/>
          <w:marBottom w:val="0"/>
          <w:divBdr>
            <w:top w:val="single" w:sz="12" w:space="4" w:color="D5E28D"/>
            <w:left w:val="single" w:sz="12" w:space="6" w:color="D5E28D"/>
            <w:bottom w:val="single" w:sz="12" w:space="0" w:color="D5E28D"/>
            <w:right w:val="single" w:sz="12" w:space="6" w:color="D5E28D"/>
          </w:divBdr>
        </w:div>
        <w:div w:id="844710353">
          <w:marLeft w:val="0"/>
          <w:marRight w:val="0"/>
          <w:marTop w:val="0"/>
          <w:marBottom w:val="0"/>
          <w:divBdr>
            <w:top w:val="none" w:sz="0" w:space="0" w:color="auto"/>
            <w:left w:val="none" w:sz="0" w:space="0" w:color="auto"/>
            <w:bottom w:val="none" w:sz="0" w:space="0" w:color="auto"/>
            <w:right w:val="none" w:sz="0" w:space="0" w:color="auto"/>
          </w:divBdr>
          <w:divsChild>
            <w:div w:id="1187911070">
              <w:marLeft w:val="0"/>
              <w:marRight w:val="0"/>
              <w:marTop w:val="120"/>
              <w:marBottom w:val="0"/>
              <w:divBdr>
                <w:top w:val="single" w:sz="12" w:space="4" w:color="D5E28D"/>
                <w:left w:val="single" w:sz="12" w:space="6" w:color="D5E28D"/>
                <w:bottom w:val="single" w:sz="12" w:space="0" w:color="D5E28D"/>
                <w:right w:val="single" w:sz="12" w:space="6" w:color="D5E28D"/>
              </w:divBdr>
              <w:divsChild>
                <w:div w:id="847712625">
                  <w:marLeft w:val="0"/>
                  <w:marRight w:val="90"/>
                  <w:marTop w:val="0"/>
                  <w:marBottom w:val="0"/>
                  <w:divBdr>
                    <w:top w:val="none" w:sz="0" w:space="0" w:color="auto"/>
                    <w:left w:val="none" w:sz="0" w:space="0" w:color="auto"/>
                    <w:bottom w:val="none" w:sz="0" w:space="0" w:color="auto"/>
                    <w:right w:val="none" w:sz="0" w:space="0" w:color="auto"/>
                  </w:divBdr>
                </w:div>
                <w:div w:id="416636479">
                  <w:marLeft w:val="0"/>
                  <w:marRight w:val="0"/>
                  <w:marTop w:val="0"/>
                  <w:marBottom w:val="0"/>
                  <w:divBdr>
                    <w:top w:val="none" w:sz="0" w:space="0" w:color="auto"/>
                    <w:left w:val="none" w:sz="0" w:space="0" w:color="auto"/>
                    <w:bottom w:val="none" w:sz="0" w:space="0" w:color="auto"/>
                    <w:right w:val="none" w:sz="0" w:space="0" w:color="auto"/>
                  </w:divBdr>
                </w:div>
              </w:divsChild>
            </w:div>
            <w:div w:id="5920086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52500500">
                  <w:marLeft w:val="0"/>
                  <w:marRight w:val="90"/>
                  <w:marTop w:val="0"/>
                  <w:marBottom w:val="0"/>
                  <w:divBdr>
                    <w:top w:val="none" w:sz="0" w:space="0" w:color="auto"/>
                    <w:left w:val="none" w:sz="0" w:space="0" w:color="auto"/>
                    <w:bottom w:val="none" w:sz="0" w:space="0" w:color="auto"/>
                    <w:right w:val="none" w:sz="0" w:space="0" w:color="auto"/>
                  </w:divBdr>
                </w:div>
                <w:div w:id="19232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78799">
          <w:marLeft w:val="0"/>
          <w:marRight w:val="0"/>
          <w:marTop w:val="120"/>
          <w:marBottom w:val="0"/>
          <w:divBdr>
            <w:top w:val="single" w:sz="12" w:space="2" w:color="D5E28D"/>
            <w:left w:val="single" w:sz="12" w:space="6" w:color="D5E28D"/>
            <w:bottom w:val="single" w:sz="12" w:space="9" w:color="D5E28D"/>
            <w:right w:val="single" w:sz="12" w:space="6" w:color="D5E28D"/>
          </w:divBdr>
        </w:div>
        <w:div w:id="2373268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85509110">
      <w:bodyDiv w:val="1"/>
      <w:marLeft w:val="0"/>
      <w:marRight w:val="0"/>
      <w:marTop w:val="0"/>
      <w:marBottom w:val="0"/>
      <w:divBdr>
        <w:top w:val="none" w:sz="0" w:space="0" w:color="auto"/>
        <w:left w:val="none" w:sz="0" w:space="0" w:color="auto"/>
        <w:bottom w:val="none" w:sz="0" w:space="0" w:color="auto"/>
        <w:right w:val="none" w:sz="0" w:space="0" w:color="auto"/>
      </w:divBdr>
      <w:divsChild>
        <w:div w:id="1971355345">
          <w:marLeft w:val="0"/>
          <w:marRight w:val="0"/>
          <w:marTop w:val="30"/>
          <w:marBottom w:val="0"/>
          <w:divBdr>
            <w:top w:val="none" w:sz="0" w:space="0" w:color="auto"/>
            <w:left w:val="none" w:sz="0" w:space="0" w:color="auto"/>
            <w:bottom w:val="none" w:sz="0" w:space="0" w:color="auto"/>
            <w:right w:val="none" w:sz="0" w:space="0" w:color="auto"/>
          </w:divBdr>
          <w:divsChild>
            <w:div w:id="1393189828">
              <w:marLeft w:val="0"/>
              <w:marRight w:val="0"/>
              <w:marTop w:val="0"/>
              <w:marBottom w:val="0"/>
              <w:divBdr>
                <w:top w:val="none" w:sz="0" w:space="0" w:color="auto"/>
                <w:left w:val="none" w:sz="0" w:space="0" w:color="auto"/>
                <w:bottom w:val="none" w:sz="0" w:space="0" w:color="auto"/>
                <w:right w:val="none" w:sz="0" w:space="0" w:color="auto"/>
              </w:divBdr>
              <w:divsChild>
                <w:div w:id="1271233740">
                  <w:marLeft w:val="0"/>
                  <w:marRight w:val="0"/>
                  <w:marTop w:val="0"/>
                  <w:marBottom w:val="0"/>
                  <w:divBdr>
                    <w:top w:val="none" w:sz="0" w:space="0" w:color="auto"/>
                    <w:left w:val="none" w:sz="0" w:space="0" w:color="auto"/>
                    <w:bottom w:val="none" w:sz="0" w:space="0" w:color="auto"/>
                    <w:right w:val="none" w:sz="0" w:space="0" w:color="auto"/>
                  </w:divBdr>
                  <w:divsChild>
                    <w:div w:id="212428192">
                      <w:marLeft w:val="-75"/>
                      <w:marRight w:val="-75"/>
                      <w:marTop w:val="0"/>
                      <w:marBottom w:val="0"/>
                      <w:divBdr>
                        <w:top w:val="none" w:sz="0" w:space="0" w:color="auto"/>
                        <w:left w:val="none" w:sz="0" w:space="0" w:color="auto"/>
                        <w:bottom w:val="none" w:sz="0" w:space="0" w:color="auto"/>
                        <w:right w:val="none" w:sz="0" w:space="0" w:color="auto"/>
                      </w:divBdr>
                      <w:divsChild>
                        <w:div w:id="856892819">
                          <w:marLeft w:val="0"/>
                          <w:marRight w:val="0"/>
                          <w:marTop w:val="0"/>
                          <w:marBottom w:val="0"/>
                          <w:divBdr>
                            <w:top w:val="none" w:sz="0" w:space="0" w:color="auto"/>
                            <w:left w:val="none" w:sz="0" w:space="0" w:color="auto"/>
                            <w:bottom w:val="none" w:sz="0" w:space="0" w:color="auto"/>
                            <w:right w:val="none" w:sz="0" w:space="0" w:color="auto"/>
                          </w:divBdr>
                          <w:divsChild>
                            <w:div w:id="2062628385">
                              <w:marLeft w:val="0"/>
                              <w:marRight w:val="0"/>
                              <w:marTop w:val="0"/>
                              <w:marBottom w:val="0"/>
                              <w:divBdr>
                                <w:top w:val="none" w:sz="0" w:space="0" w:color="auto"/>
                                <w:left w:val="single" w:sz="6" w:space="9" w:color="AFAFAA"/>
                                <w:bottom w:val="none" w:sz="0" w:space="0" w:color="auto"/>
                                <w:right w:val="single" w:sz="6" w:space="9" w:color="AFAFAA"/>
                              </w:divBdr>
                              <w:divsChild>
                                <w:div w:id="1457528343">
                                  <w:marLeft w:val="0"/>
                                  <w:marRight w:val="0"/>
                                  <w:marTop w:val="0"/>
                                  <w:marBottom w:val="0"/>
                                  <w:divBdr>
                                    <w:top w:val="none" w:sz="0" w:space="0" w:color="auto"/>
                                    <w:left w:val="none" w:sz="0" w:space="0" w:color="auto"/>
                                    <w:bottom w:val="none" w:sz="0" w:space="0" w:color="auto"/>
                                    <w:right w:val="none" w:sz="0" w:space="0" w:color="auto"/>
                                  </w:divBdr>
                                  <w:divsChild>
                                    <w:div w:id="2078435297">
                                      <w:marLeft w:val="0"/>
                                      <w:marRight w:val="0"/>
                                      <w:marTop w:val="0"/>
                                      <w:marBottom w:val="0"/>
                                      <w:divBdr>
                                        <w:top w:val="none" w:sz="0" w:space="0" w:color="auto"/>
                                        <w:left w:val="none" w:sz="0" w:space="0" w:color="auto"/>
                                        <w:bottom w:val="none" w:sz="0" w:space="0" w:color="auto"/>
                                        <w:right w:val="none" w:sz="0" w:space="0" w:color="auto"/>
                                      </w:divBdr>
                                      <w:divsChild>
                                        <w:div w:id="88166951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521162262">
      <w:bodyDiv w:val="1"/>
      <w:marLeft w:val="0"/>
      <w:marRight w:val="0"/>
      <w:marTop w:val="0"/>
      <w:marBottom w:val="0"/>
      <w:divBdr>
        <w:top w:val="none" w:sz="0" w:space="0" w:color="auto"/>
        <w:left w:val="none" w:sz="0" w:space="0" w:color="auto"/>
        <w:bottom w:val="none" w:sz="0" w:space="0" w:color="auto"/>
        <w:right w:val="none" w:sz="0" w:space="0" w:color="auto"/>
      </w:divBdr>
      <w:divsChild>
        <w:div w:id="1234581971">
          <w:marLeft w:val="0"/>
          <w:marRight w:val="0"/>
          <w:marTop w:val="30"/>
          <w:marBottom w:val="0"/>
          <w:divBdr>
            <w:top w:val="none" w:sz="0" w:space="0" w:color="auto"/>
            <w:left w:val="none" w:sz="0" w:space="0" w:color="auto"/>
            <w:bottom w:val="none" w:sz="0" w:space="0" w:color="auto"/>
            <w:right w:val="none" w:sz="0" w:space="0" w:color="auto"/>
          </w:divBdr>
          <w:divsChild>
            <w:div w:id="565798277">
              <w:marLeft w:val="0"/>
              <w:marRight w:val="0"/>
              <w:marTop w:val="0"/>
              <w:marBottom w:val="0"/>
              <w:divBdr>
                <w:top w:val="none" w:sz="0" w:space="0" w:color="auto"/>
                <w:left w:val="none" w:sz="0" w:space="0" w:color="auto"/>
                <w:bottom w:val="none" w:sz="0" w:space="0" w:color="auto"/>
                <w:right w:val="none" w:sz="0" w:space="0" w:color="auto"/>
              </w:divBdr>
              <w:divsChild>
                <w:div w:id="714887715">
                  <w:marLeft w:val="0"/>
                  <w:marRight w:val="0"/>
                  <w:marTop w:val="0"/>
                  <w:marBottom w:val="0"/>
                  <w:divBdr>
                    <w:top w:val="none" w:sz="0" w:space="0" w:color="auto"/>
                    <w:left w:val="none" w:sz="0" w:space="0" w:color="auto"/>
                    <w:bottom w:val="none" w:sz="0" w:space="0" w:color="auto"/>
                    <w:right w:val="none" w:sz="0" w:space="0" w:color="auto"/>
                  </w:divBdr>
                  <w:divsChild>
                    <w:div w:id="82726598">
                      <w:marLeft w:val="-75"/>
                      <w:marRight w:val="-75"/>
                      <w:marTop w:val="0"/>
                      <w:marBottom w:val="0"/>
                      <w:divBdr>
                        <w:top w:val="none" w:sz="0" w:space="0" w:color="auto"/>
                        <w:left w:val="none" w:sz="0" w:space="0" w:color="auto"/>
                        <w:bottom w:val="none" w:sz="0" w:space="0" w:color="auto"/>
                        <w:right w:val="none" w:sz="0" w:space="0" w:color="auto"/>
                      </w:divBdr>
                      <w:divsChild>
                        <w:div w:id="1995723208">
                          <w:marLeft w:val="0"/>
                          <w:marRight w:val="0"/>
                          <w:marTop w:val="0"/>
                          <w:marBottom w:val="0"/>
                          <w:divBdr>
                            <w:top w:val="none" w:sz="0" w:space="0" w:color="auto"/>
                            <w:left w:val="none" w:sz="0" w:space="0" w:color="auto"/>
                            <w:bottom w:val="none" w:sz="0" w:space="0" w:color="auto"/>
                            <w:right w:val="none" w:sz="0" w:space="0" w:color="auto"/>
                          </w:divBdr>
                          <w:divsChild>
                            <w:div w:id="523977262">
                              <w:marLeft w:val="0"/>
                              <w:marRight w:val="0"/>
                              <w:marTop w:val="0"/>
                              <w:marBottom w:val="0"/>
                              <w:divBdr>
                                <w:top w:val="none" w:sz="0" w:space="0" w:color="auto"/>
                                <w:left w:val="single" w:sz="6" w:space="9" w:color="AFAFAA"/>
                                <w:bottom w:val="none" w:sz="0" w:space="0" w:color="auto"/>
                                <w:right w:val="single" w:sz="6" w:space="9" w:color="AFAFAA"/>
                              </w:divBdr>
                              <w:divsChild>
                                <w:div w:id="545676749">
                                  <w:marLeft w:val="0"/>
                                  <w:marRight w:val="0"/>
                                  <w:marTop w:val="0"/>
                                  <w:marBottom w:val="0"/>
                                  <w:divBdr>
                                    <w:top w:val="none" w:sz="0" w:space="0" w:color="auto"/>
                                    <w:left w:val="none" w:sz="0" w:space="0" w:color="auto"/>
                                    <w:bottom w:val="none" w:sz="0" w:space="0" w:color="auto"/>
                                    <w:right w:val="none" w:sz="0" w:space="0" w:color="auto"/>
                                  </w:divBdr>
                                  <w:divsChild>
                                    <w:div w:id="545532306">
                                      <w:marLeft w:val="0"/>
                                      <w:marRight w:val="0"/>
                                      <w:marTop w:val="0"/>
                                      <w:marBottom w:val="0"/>
                                      <w:divBdr>
                                        <w:top w:val="none" w:sz="0" w:space="0" w:color="auto"/>
                                        <w:left w:val="none" w:sz="0" w:space="0" w:color="auto"/>
                                        <w:bottom w:val="none" w:sz="0" w:space="0" w:color="auto"/>
                                        <w:right w:val="none" w:sz="0" w:space="0" w:color="auto"/>
                                      </w:divBdr>
                                      <w:divsChild>
                                        <w:div w:id="1603226489">
                                          <w:marLeft w:val="0"/>
                                          <w:marRight w:val="0"/>
                                          <w:marTop w:val="120"/>
                                          <w:marBottom w:val="0"/>
                                          <w:divBdr>
                                            <w:top w:val="single" w:sz="12" w:space="2" w:color="D5E28D"/>
                                            <w:left w:val="single" w:sz="12" w:space="6" w:color="D5E28D"/>
                                            <w:bottom w:val="single" w:sz="12" w:space="9" w:color="D5E28D"/>
                                            <w:right w:val="single" w:sz="12" w:space="6" w:color="D5E28D"/>
                                          </w:divBdr>
                                        </w:div>
                                        <w:div w:id="1936984152">
                                          <w:marLeft w:val="0"/>
                                          <w:marRight w:val="0"/>
                                          <w:marTop w:val="0"/>
                                          <w:marBottom w:val="0"/>
                                          <w:divBdr>
                                            <w:top w:val="none" w:sz="0" w:space="0" w:color="auto"/>
                                            <w:left w:val="none" w:sz="0" w:space="0" w:color="auto"/>
                                            <w:bottom w:val="none" w:sz="0" w:space="0" w:color="auto"/>
                                            <w:right w:val="none" w:sz="0" w:space="0" w:color="auto"/>
                                          </w:divBdr>
                                          <w:divsChild>
                                            <w:div w:id="8627878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11767613">
                                                  <w:marLeft w:val="0"/>
                                                  <w:marRight w:val="90"/>
                                                  <w:marTop w:val="0"/>
                                                  <w:marBottom w:val="0"/>
                                                  <w:divBdr>
                                                    <w:top w:val="none" w:sz="0" w:space="0" w:color="auto"/>
                                                    <w:left w:val="none" w:sz="0" w:space="0" w:color="auto"/>
                                                    <w:bottom w:val="none" w:sz="0" w:space="0" w:color="auto"/>
                                                    <w:right w:val="none" w:sz="0" w:space="0" w:color="auto"/>
                                                  </w:divBdr>
                                                </w:div>
                                                <w:div w:id="928806515">
                                                  <w:marLeft w:val="0"/>
                                                  <w:marRight w:val="0"/>
                                                  <w:marTop w:val="0"/>
                                                  <w:marBottom w:val="0"/>
                                                  <w:divBdr>
                                                    <w:top w:val="none" w:sz="0" w:space="0" w:color="auto"/>
                                                    <w:left w:val="none" w:sz="0" w:space="0" w:color="auto"/>
                                                    <w:bottom w:val="none" w:sz="0" w:space="0" w:color="auto"/>
                                                    <w:right w:val="none" w:sz="0" w:space="0" w:color="auto"/>
                                                  </w:divBdr>
                                                </w:div>
                                              </w:divsChild>
                                            </w:div>
                                            <w:div w:id="17669922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708068779">
                                                  <w:marLeft w:val="0"/>
                                                  <w:marRight w:val="90"/>
                                                  <w:marTop w:val="0"/>
                                                  <w:marBottom w:val="0"/>
                                                  <w:divBdr>
                                                    <w:top w:val="none" w:sz="0" w:space="0" w:color="auto"/>
                                                    <w:left w:val="none" w:sz="0" w:space="0" w:color="auto"/>
                                                    <w:bottom w:val="none" w:sz="0" w:space="0" w:color="auto"/>
                                                    <w:right w:val="none" w:sz="0" w:space="0" w:color="auto"/>
                                                  </w:divBdr>
                                                </w:div>
                                                <w:div w:id="142483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556367">
                                      <w:marLeft w:val="0"/>
                                      <w:marRight w:val="0"/>
                                      <w:marTop w:val="120"/>
                                      <w:marBottom w:val="0"/>
                                      <w:divBdr>
                                        <w:top w:val="single" w:sz="12" w:space="2" w:color="D5E28D"/>
                                        <w:left w:val="single" w:sz="12" w:space="6" w:color="D5E28D"/>
                                        <w:bottom w:val="single" w:sz="12" w:space="9" w:color="D5E28D"/>
                                        <w:right w:val="single" w:sz="12" w:space="6" w:color="D5E28D"/>
                                      </w:divBdr>
                                    </w:div>
                                    <w:div w:id="134986448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577474197">
      <w:bodyDiv w:val="1"/>
      <w:marLeft w:val="0"/>
      <w:marRight w:val="0"/>
      <w:marTop w:val="0"/>
      <w:marBottom w:val="0"/>
      <w:divBdr>
        <w:top w:val="none" w:sz="0" w:space="0" w:color="auto"/>
        <w:left w:val="none" w:sz="0" w:space="0" w:color="auto"/>
        <w:bottom w:val="none" w:sz="0" w:space="0" w:color="auto"/>
        <w:right w:val="none" w:sz="0" w:space="0" w:color="auto"/>
      </w:divBdr>
    </w:div>
    <w:div w:id="1650936886">
      <w:bodyDiv w:val="1"/>
      <w:marLeft w:val="0"/>
      <w:marRight w:val="0"/>
      <w:marTop w:val="0"/>
      <w:marBottom w:val="0"/>
      <w:divBdr>
        <w:top w:val="none" w:sz="0" w:space="0" w:color="auto"/>
        <w:left w:val="none" w:sz="0" w:space="0" w:color="auto"/>
        <w:bottom w:val="none" w:sz="0" w:space="0" w:color="auto"/>
        <w:right w:val="none" w:sz="0" w:space="0" w:color="auto"/>
      </w:divBdr>
      <w:divsChild>
        <w:div w:id="1961262024">
          <w:marLeft w:val="0"/>
          <w:marRight w:val="0"/>
          <w:marTop w:val="30"/>
          <w:marBottom w:val="0"/>
          <w:divBdr>
            <w:top w:val="none" w:sz="0" w:space="0" w:color="auto"/>
            <w:left w:val="none" w:sz="0" w:space="0" w:color="auto"/>
            <w:bottom w:val="none" w:sz="0" w:space="0" w:color="auto"/>
            <w:right w:val="none" w:sz="0" w:space="0" w:color="auto"/>
          </w:divBdr>
          <w:divsChild>
            <w:div w:id="570236099">
              <w:marLeft w:val="0"/>
              <w:marRight w:val="0"/>
              <w:marTop w:val="0"/>
              <w:marBottom w:val="0"/>
              <w:divBdr>
                <w:top w:val="none" w:sz="0" w:space="0" w:color="auto"/>
                <w:left w:val="none" w:sz="0" w:space="0" w:color="auto"/>
                <w:bottom w:val="none" w:sz="0" w:space="0" w:color="auto"/>
                <w:right w:val="none" w:sz="0" w:space="0" w:color="auto"/>
              </w:divBdr>
              <w:divsChild>
                <w:div w:id="1670718521">
                  <w:marLeft w:val="0"/>
                  <w:marRight w:val="0"/>
                  <w:marTop w:val="0"/>
                  <w:marBottom w:val="0"/>
                  <w:divBdr>
                    <w:top w:val="none" w:sz="0" w:space="0" w:color="auto"/>
                    <w:left w:val="none" w:sz="0" w:space="0" w:color="auto"/>
                    <w:bottom w:val="none" w:sz="0" w:space="0" w:color="auto"/>
                    <w:right w:val="none" w:sz="0" w:space="0" w:color="auto"/>
                  </w:divBdr>
                  <w:divsChild>
                    <w:div w:id="1722552187">
                      <w:marLeft w:val="-75"/>
                      <w:marRight w:val="-75"/>
                      <w:marTop w:val="0"/>
                      <w:marBottom w:val="0"/>
                      <w:divBdr>
                        <w:top w:val="none" w:sz="0" w:space="0" w:color="auto"/>
                        <w:left w:val="none" w:sz="0" w:space="0" w:color="auto"/>
                        <w:bottom w:val="none" w:sz="0" w:space="0" w:color="auto"/>
                        <w:right w:val="none" w:sz="0" w:space="0" w:color="auto"/>
                      </w:divBdr>
                      <w:divsChild>
                        <w:div w:id="13044322">
                          <w:marLeft w:val="0"/>
                          <w:marRight w:val="0"/>
                          <w:marTop w:val="0"/>
                          <w:marBottom w:val="0"/>
                          <w:divBdr>
                            <w:top w:val="none" w:sz="0" w:space="0" w:color="auto"/>
                            <w:left w:val="none" w:sz="0" w:space="0" w:color="auto"/>
                            <w:bottom w:val="none" w:sz="0" w:space="0" w:color="auto"/>
                            <w:right w:val="none" w:sz="0" w:space="0" w:color="auto"/>
                          </w:divBdr>
                          <w:divsChild>
                            <w:div w:id="1144738218">
                              <w:marLeft w:val="0"/>
                              <w:marRight w:val="0"/>
                              <w:marTop w:val="0"/>
                              <w:marBottom w:val="0"/>
                              <w:divBdr>
                                <w:top w:val="none" w:sz="0" w:space="0" w:color="auto"/>
                                <w:left w:val="single" w:sz="6" w:space="9" w:color="AFAFAA"/>
                                <w:bottom w:val="none" w:sz="0" w:space="0" w:color="auto"/>
                                <w:right w:val="single" w:sz="6" w:space="9" w:color="AFAFAA"/>
                              </w:divBdr>
                              <w:divsChild>
                                <w:div w:id="402720463">
                                  <w:marLeft w:val="0"/>
                                  <w:marRight w:val="0"/>
                                  <w:marTop w:val="0"/>
                                  <w:marBottom w:val="0"/>
                                  <w:divBdr>
                                    <w:top w:val="none" w:sz="0" w:space="0" w:color="auto"/>
                                    <w:left w:val="none" w:sz="0" w:space="0" w:color="auto"/>
                                    <w:bottom w:val="none" w:sz="0" w:space="0" w:color="auto"/>
                                    <w:right w:val="none" w:sz="0" w:space="0" w:color="auto"/>
                                  </w:divBdr>
                                  <w:divsChild>
                                    <w:div w:id="1585794658">
                                      <w:marLeft w:val="0"/>
                                      <w:marRight w:val="0"/>
                                      <w:marTop w:val="0"/>
                                      <w:marBottom w:val="0"/>
                                      <w:divBdr>
                                        <w:top w:val="none" w:sz="0" w:space="0" w:color="auto"/>
                                        <w:left w:val="none" w:sz="0" w:space="0" w:color="auto"/>
                                        <w:bottom w:val="none" w:sz="0" w:space="0" w:color="auto"/>
                                        <w:right w:val="none" w:sz="0" w:space="0" w:color="auto"/>
                                      </w:divBdr>
                                      <w:divsChild>
                                        <w:div w:id="8310700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36807584">
      <w:bodyDiv w:val="1"/>
      <w:marLeft w:val="0"/>
      <w:marRight w:val="0"/>
      <w:marTop w:val="0"/>
      <w:marBottom w:val="0"/>
      <w:divBdr>
        <w:top w:val="none" w:sz="0" w:space="0" w:color="auto"/>
        <w:left w:val="none" w:sz="0" w:space="0" w:color="auto"/>
        <w:bottom w:val="none" w:sz="0" w:space="0" w:color="auto"/>
        <w:right w:val="none" w:sz="0" w:space="0" w:color="auto"/>
      </w:divBdr>
      <w:divsChild>
        <w:div w:id="1635864525">
          <w:marLeft w:val="0"/>
          <w:marRight w:val="0"/>
          <w:marTop w:val="30"/>
          <w:marBottom w:val="0"/>
          <w:divBdr>
            <w:top w:val="none" w:sz="0" w:space="0" w:color="auto"/>
            <w:left w:val="none" w:sz="0" w:space="0" w:color="auto"/>
            <w:bottom w:val="none" w:sz="0" w:space="0" w:color="auto"/>
            <w:right w:val="none" w:sz="0" w:space="0" w:color="auto"/>
          </w:divBdr>
          <w:divsChild>
            <w:div w:id="1349256465">
              <w:marLeft w:val="0"/>
              <w:marRight w:val="0"/>
              <w:marTop w:val="0"/>
              <w:marBottom w:val="0"/>
              <w:divBdr>
                <w:top w:val="none" w:sz="0" w:space="0" w:color="auto"/>
                <w:left w:val="none" w:sz="0" w:space="0" w:color="auto"/>
                <w:bottom w:val="none" w:sz="0" w:space="0" w:color="auto"/>
                <w:right w:val="none" w:sz="0" w:space="0" w:color="auto"/>
              </w:divBdr>
              <w:divsChild>
                <w:div w:id="1591087274">
                  <w:marLeft w:val="0"/>
                  <w:marRight w:val="0"/>
                  <w:marTop w:val="0"/>
                  <w:marBottom w:val="0"/>
                  <w:divBdr>
                    <w:top w:val="none" w:sz="0" w:space="0" w:color="auto"/>
                    <w:left w:val="none" w:sz="0" w:space="0" w:color="auto"/>
                    <w:bottom w:val="none" w:sz="0" w:space="0" w:color="auto"/>
                    <w:right w:val="none" w:sz="0" w:space="0" w:color="auto"/>
                  </w:divBdr>
                  <w:divsChild>
                    <w:div w:id="119232267">
                      <w:marLeft w:val="-75"/>
                      <w:marRight w:val="-75"/>
                      <w:marTop w:val="0"/>
                      <w:marBottom w:val="0"/>
                      <w:divBdr>
                        <w:top w:val="none" w:sz="0" w:space="0" w:color="auto"/>
                        <w:left w:val="none" w:sz="0" w:space="0" w:color="auto"/>
                        <w:bottom w:val="none" w:sz="0" w:space="0" w:color="auto"/>
                        <w:right w:val="none" w:sz="0" w:space="0" w:color="auto"/>
                      </w:divBdr>
                      <w:divsChild>
                        <w:div w:id="1552770792">
                          <w:marLeft w:val="0"/>
                          <w:marRight w:val="0"/>
                          <w:marTop w:val="0"/>
                          <w:marBottom w:val="0"/>
                          <w:divBdr>
                            <w:top w:val="none" w:sz="0" w:space="0" w:color="auto"/>
                            <w:left w:val="none" w:sz="0" w:space="0" w:color="auto"/>
                            <w:bottom w:val="none" w:sz="0" w:space="0" w:color="auto"/>
                            <w:right w:val="none" w:sz="0" w:space="0" w:color="auto"/>
                          </w:divBdr>
                          <w:divsChild>
                            <w:div w:id="1854686986">
                              <w:marLeft w:val="0"/>
                              <w:marRight w:val="0"/>
                              <w:marTop w:val="0"/>
                              <w:marBottom w:val="0"/>
                              <w:divBdr>
                                <w:top w:val="none" w:sz="0" w:space="0" w:color="auto"/>
                                <w:left w:val="single" w:sz="6" w:space="9" w:color="AFAFAA"/>
                                <w:bottom w:val="none" w:sz="0" w:space="0" w:color="auto"/>
                                <w:right w:val="single" w:sz="6" w:space="9" w:color="AFAFAA"/>
                              </w:divBdr>
                              <w:divsChild>
                                <w:div w:id="1508061334">
                                  <w:marLeft w:val="0"/>
                                  <w:marRight w:val="0"/>
                                  <w:marTop w:val="0"/>
                                  <w:marBottom w:val="0"/>
                                  <w:divBdr>
                                    <w:top w:val="none" w:sz="0" w:space="0" w:color="auto"/>
                                    <w:left w:val="none" w:sz="0" w:space="0" w:color="auto"/>
                                    <w:bottom w:val="none" w:sz="0" w:space="0" w:color="auto"/>
                                    <w:right w:val="none" w:sz="0" w:space="0" w:color="auto"/>
                                  </w:divBdr>
                                  <w:divsChild>
                                    <w:div w:id="1135686001">
                                      <w:marLeft w:val="0"/>
                                      <w:marRight w:val="0"/>
                                      <w:marTop w:val="0"/>
                                      <w:marBottom w:val="0"/>
                                      <w:divBdr>
                                        <w:top w:val="none" w:sz="0" w:space="0" w:color="auto"/>
                                        <w:left w:val="none" w:sz="0" w:space="0" w:color="auto"/>
                                        <w:bottom w:val="none" w:sz="0" w:space="0" w:color="auto"/>
                                        <w:right w:val="none" w:sz="0" w:space="0" w:color="auto"/>
                                      </w:divBdr>
                                      <w:divsChild>
                                        <w:div w:id="168593871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074280247">
      <w:bodyDiv w:val="1"/>
      <w:marLeft w:val="0"/>
      <w:marRight w:val="0"/>
      <w:marTop w:val="0"/>
      <w:marBottom w:val="0"/>
      <w:divBdr>
        <w:top w:val="none" w:sz="0" w:space="0" w:color="auto"/>
        <w:left w:val="none" w:sz="0" w:space="0" w:color="auto"/>
        <w:bottom w:val="none" w:sz="0" w:space="0" w:color="auto"/>
        <w:right w:val="none" w:sz="0" w:space="0" w:color="auto"/>
      </w:divBdr>
      <w:divsChild>
        <w:div w:id="213782888">
          <w:marLeft w:val="0"/>
          <w:marRight w:val="120"/>
          <w:marTop w:val="120"/>
          <w:marBottom w:val="0"/>
          <w:divBdr>
            <w:top w:val="single" w:sz="12" w:space="4" w:color="D5E28D"/>
            <w:left w:val="single" w:sz="12" w:space="6" w:color="D5E28D"/>
            <w:bottom w:val="single" w:sz="12" w:space="0" w:color="D5E28D"/>
            <w:right w:val="single" w:sz="12" w:space="6" w:color="D5E28D"/>
          </w:divBdr>
        </w:div>
        <w:div w:id="39716064">
          <w:marLeft w:val="0"/>
          <w:marRight w:val="0"/>
          <w:marTop w:val="0"/>
          <w:marBottom w:val="0"/>
          <w:divBdr>
            <w:top w:val="none" w:sz="0" w:space="0" w:color="auto"/>
            <w:left w:val="none" w:sz="0" w:space="0" w:color="auto"/>
            <w:bottom w:val="none" w:sz="0" w:space="0" w:color="auto"/>
            <w:right w:val="none" w:sz="0" w:space="0" w:color="auto"/>
          </w:divBdr>
          <w:divsChild>
            <w:div w:id="77857304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6296358">
                  <w:marLeft w:val="0"/>
                  <w:marRight w:val="90"/>
                  <w:marTop w:val="0"/>
                  <w:marBottom w:val="0"/>
                  <w:divBdr>
                    <w:top w:val="none" w:sz="0" w:space="0" w:color="auto"/>
                    <w:left w:val="none" w:sz="0" w:space="0" w:color="auto"/>
                    <w:bottom w:val="none" w:sz="0" w:space="0" w:color="auto"/>
                    <w:right w:val="none" w:sz="0" w:space="0" w:color="auto"/>
                  </w:divBdr>
                </w:div>
                <w:div w:id="1720517063">
                  <w:marLeft w:val="0"/>
                  <w:marRight w:val="0"/>
                  <w:marTop w:val="0"/>
                  <w:marBottom w:val="0"/>
                  <w:divBdr>
                    <w:top w:val="none" w:sz="0" w:space="0" w:color="auto"/>
                    <w:left w:val="none" w:sz="0" w:space="0" w:color="auto"/>
                    <w:bottom w:val="none" w:sz="0" w:space="0" w:color="auto"/>
                    <w:right w:val="none" w:sz="0" w:space="0" w:color="auto"/>
                  </w:divBdr>
                </w:div>
              </w:divsChild>
            </w:div>
            <w:div w:id="1790198682">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40050982">
                  <w:marLeft w:val="0"/>
                  <w:marRight w:val="90"/>
                  <w:marTop w:val="0"/>
                  <w:marBottom w:val="0"/>
                  <w:divBdr>
                    <w:top w:val="none" w:sz="0" w:space="0" w:color="auto"/>
                    <w:left w:val="none" w:sz="0" w:space="0" w:color="auto"/>
                    <w:bottom w:val="none" w:sz="0" w:space="0" w:color="auto"/>
                    <w:right w:val="none" w:sz="0" w:space="0" w:color="auto"/>
                  </w:divBdr>
                </w:div>
                <w:div w:id="16914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7446">
          <w:marLeft w:val="0"/>
          <w:marRight w:val="0"/>
          <w:marTop w:val="120"/>
          <w:marBottom w:val="0"/>
          <w:divBdr>
            <w:top w:val="single" w:sz="12" w:space="2" w:color="D5E28D"/>
            <w:left w:val="single" w:sz="12" w:space="6" w:color="D5E28D"/>
            <w:bottom w:val="single" w:sz="12" w:space="9" w:color="D5E28D"/>
            <w:right w:val="single" w:sz="12" w:space="6" w:color="D5E28D"/>
          </w:divBdr>
        </w:div>
        <w:div w:id="132982355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D9801B8BB945669841A4AE5D5FC043"/>
        <w:category>
          <w:name w:val="General"/>
          <w:gallery w:val="placeholder"/>
        </w:category>
        <w:types>
          <w:type w:val="bbPlcHdr"/>
        </w:types>
        <w:behaviors>
          <w:behavior w:val="content"/>
        </w:behaviors>
        <w:guid w:val="{67792799-47E6-4CBE-B801-D750E005733B}"/>
      </w:docPartPr>
      <w:docPartBody>
        <w:p w:rsidR="00D62DF5" w:rsidRDefault="00907E49" w:rsidP="00907E49">
          <w:pPr>
            <w:pStyle w:val="75D9801B8BB945669841A4AE5D5FC043"/>
          </w:pPr>
          <w:r>
            <w:rPr>
              <w:rFonts w:asciiTheme="majorHAnsi" w:eastAsiaTheme="majorEastAsia" w:hAnsiTheme="majorHAnsi" w:cstheme="majorBidi"/>
              <w:color w:val="156082" w:themeColor="accent1"/>
              <w:sz w:val="88"/>
              <w:szCs w:val="88"/>
            </w:rPr>
            <w:t>[Document title]</w:t>
          </w:r>
        </w:p>
      </w:docPartBody>
    </w:docPart>
    <w:docPart>
      <w:docPartPr>
        <w:name w:val="2E404CD69C8149DBA2352918C181D5B3"/>
        <w:category>
          <w:name w:val="General"/>
          <w:gallery w:val="placeholder"/>
        </w:category>
        <w:types>
          <w:type w:val="bbPlcHdr"/>
        </w:types>
        <w:behaviors>
          <w:behavior w:val="content"/>
        </w:behaviors>
        <w:guid w:val="{941D0C55-918B-431D-B811-9CD7178AB16E}"/>
      </w:docPartPr>
      <w:docPartBody>
        <w:p w:rsidR="00D62DF5" w:rsidRDefault="00907E49" w:rsidP="00907E49">
          <w:pPr>
            <w:pStyle w:val="2E404CD69C8149DBA2352918C181D5B3"/>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12"/>
    <w:rsid w:val="00141812"/>
    <w:rsid w:val="005268FF"/>
    <w:rsid w:val="00631EE0"/>
    <w:rsid w:val="00720CDF"/>
    <w:rsid w:val="007863EC"/>
    <w:rsid w:val="00833EF4"/>
    <w:rsid w:val="00907E49"/>
    <w:rsid w:val="00BE5634"/>
    <w:rsid w:val="00CD774B"/>
    <w:rsid w:val="00D62DF5"/>
    <w:rsid w:val="00EB1389"/>
    <w:rsid w:val="00FB694C"/>
    <w:rsid w:val="00FD1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D9801B8BB945669841A4AE5D5FC043">
    <w:name w:val="75D9801B8BB945669841A4AE5D5FC043"/>
    <w:rsid w:val="00907E49"/>
    <w:pPr>
      <w:spacing w:line="278" w:lineRule="auto"/>
    </w:pPr>
    <w:rPr>
      <w:kern w:val="2"/>
      <w:sz w:val="24"/>
      <w:szCs w:val="24"/>
      <w14:ligatures w14:val="standardContextual"/>
    </w:rPr>
  </w:style>
  <w:style w:type="paragraph" w:customStyle="1" w:styleId="2E404CD69C8149DBA2352918C181D5B3">
    <w:name w:val="2E404CD69C8149DBA2352918C181D5B3"/>
    <w:rsid w:val="00907E49"/>
    <w:pPr>
      <w:spacing w:line="278" w:lineRule="auto"/>
    </w:pPr>
    <w:rPr>
      <w:kern w:val="2"/>
      <w:sz w:val="24"/>
      <w:szCs w:val="24"/>
      <w14:ligatures w14:val="standardContextual"/>
    </w:rPr>
  </w:style>
  <w:style w:type="paragraph" w:customStyle="1" w:styleId="9095FFF10AE449D181953E3B957DEC35">
    <w:name w:val="9095FFF10AE449D181953E3B957DEC35"/>
    <w:rsid w:val="007863EC"/>
    <w:pPr>
      <w:spacing w:line="278" w:lineRule="auto"/>
    </w:pPr>
    <w:rPr>
      <w:kern w:val="2"/>
      <w:sz w:val="24"/>
      <w:szCs w:val="24"/>
      <w14:ligatures w14:val="standardContextual"/>
    </w:rPr>
  </w:style>
  <w:style w:type="paragraph" w:customStyle="1" w:styleId="15A837800B5D44B6A963273D486CC500">
    <w:name w:val="15A837800B5D44B6A963273D486CC500"/>
    <w:rsid w:val="007863E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A9900701</value>
    </field>
    <field name="Objective-Title">
      <value order="0">OG117-10 - web2 - 09122019</value>
    </field>
    <field name="Objective-Description">
      <value order="0"/>
    </field>
    <field name="Objective-CreationStamp">
      <value order="0">2019-12-09T10:04:34Z</value>
    </field>
    <field name="Objective-IsApproved">
      <value order="0">false</value>
    </field>
    <field name="Objective-IsPublished">
      <value order="0">false</value>
    </field>
    <field name="Objective-DatePublished">
      <value order="0"/>
    </field>
    <field name="Objective-ModificationStamp">
      <value order="0">2024-04-26T08:38:27Z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Being Edited</value>
    </field>
    <field name="Objective-VersionId">
      <value order="0">vA16463060</value>
    </field>
    <field name="Objective-Version">
      <value order="0">6.1</value>
    </field>
    <field name="Objective-VersionNumber">
      <value order="0">7</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OG117-10 - web2 - 09122019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D74DADDA-5B21-4A99-B9B4-6293ABEA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2300</Words>
  <Characters>13112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Investigations Work- Other Matters in Relations to Using Sections 46,47 52 and 76, 83 and 84 Powers</dc:title>
  <dc:subject>OG117-10</dc:subject>
  <dc:creator>George Bateman</dc:creator>
  <cp:keywords/>
  <dc:description/>
  <cp:lastModifiedBy>Daniel Rimmer</cp:lastModifiedBy>
  <cp:revision>5</cp:revision>
  <dcterms:created xsi:type="dcterms:W3CDTF">2025-02-05T11:19:00Z</dcterms:created>
  <dcterms:modified xsi:type="dcterms:W3CDTF">2025-07-15T14:47:00Z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A9900701</vt:lpwstr>
  </property>
  <property fmtid="{D5CDD505-2E9C-101B-9397-08002B2CF9AE}" pid="4" name="Objective-Title">
    <vt:lpwstr>OG117-10 - web2 - 09122019</vt:lpwstr>
  </property>
  <property fmtid="{D5CDD505-2E9C-101B-9397-08002B2CF9AE}" pid="5" name="Objective-Description">
    <vt:lpwstr/>
  </property>
  <property fmtid="{D5CDD505-2E9C-101B-9397-08002B2CF9AE}" pid="6" name="Objective-CreationStamp">
    <vt:filetime>2019-12-12T13:22:24Z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2024-04-26T08:44:00Z</vt:filetime>
  </property>
  <property fmtid="{D5CDD505-2E9C-101B-9397-08002B2CF9AE}" pid="10" name="Objective-ModificationStamp">
    <vt:filetime>2024-04-26T08:44:00Z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vA16463060</vt:lpwstr>
  </property>
  <property fmtid="{D5CDD505-2E9C-101B-9397-08002B2CF9AE}" pid="16" name="Objective-Version">
    <vt:lpwstr>7.0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OG117-10 - web2 - 09122019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y fmtid="{D5CDD505-2E9C-101B-9397-08002B2CF9AE}" pid="78" name="_AdHocReviewCycleID">
    <vt:i4>1245003577</vt:i4>
  </property>
  <property fmtid="{D5CDD505-2E9C-101B-9397-08002B2CF9AE}" pid="79" name="_NewReviewCycle">
    <vt:lpwstr/>
  </property>
  <property fmtid="{D5CDD505-2E9C-101B-9397-08002B2CF9AE}" pid="80" name="_EmailSubject">
    <vt:lpwstr>Exempt text to be removed</vt:lpwstr>
  </property>
  <property fmtid="{D5CDD505-2E9C-101B-9397-08002B2CF9AE}" pid="81" name="_AuthorEmail">
    <vt:lpwstr>Heather.Ridal@charitycommission.gov.uk</vt:lpwstr>
  </property>
  <property fmtid="{D5CDD505-2E9C-101B-9397-08002B2CF9AE}" pid="82" name="_AuthorEmailDisplayName">
    <vt:lpwstr>Heather Ridal</vt:lpwstr>
  </property>
  <property fmtid="{D5CDD505-2E9C-101B-9397-08002B2CF9AE}" pid="83" name="_ReviewingToolsShownOnce">
    <vt:lpwstr/>
  </property>
</Properties>
</file>