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7689236"/>
        <w:docPartObj>
          <w:docPartGallery w:val="Cover Pages"/>
          <w:docPartUnique/>
        </w:docPartObj>
      </w:sdtPr>
      <w:sdtEndPr>
        <w:rPr>
          <w:sz w:val="28"/>
          <w:szCs w:val="28"/>
        </w:rPr>
      </w:sdtEndPr>
      <w:sdtContent>
        <w:p w14:paraId="5A5F312C" w14:textId="1231E168" w:rsidR="007805A5" w:rsidRDefault="007805A5">
          <w:r>
            <w:rPr>
              <w:noProof/>
            </w:rPr>
            <w:drawing>
              <wp:inline distT="0" distB="0" distL="0" distR="0" wp14:anchorId="3CE83588" wp14:editId="335A840A">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7805A5" w:rsidRPr="00D61E62" w14:paraId="1F5FF127" w14:textId="77777777" w:rsidTr="008B770A">
            <w:trPr>
              <w:trHeight w:val="53"/>
            </w:trPr>
            <w:tc>
              <w:tcPr>
                <w:tcW w:w="8025" w:type="dxa"/>
                <w:tcMar>
                  <w:top w:w="216" w:type="dxa"/>
                  <w:left w:w="115" w:type="dxa"/>
                  <w:bottom w:w="216" w:type="dxa"/>
                  <w:right w:w="115" w:type="dxa"/>
                </w:tcMar>
              </w:tcPr>
              <w:p w14:paraId="10EE41D3" w14:textId="77777777" w:rsidR="007805A5" w:rsidRPr="00D61E62" w:rsidRDefault="007805A5">
                <w:pPr>
                  <w:pStyle w:val="NoSpacing"/>
                  <w:rPr>
                    <w:color w:val="002060"/>
                    <w:sz w:val="24"/>
                  </w:rPr>
                </w:pPr>
              </w:p>
            </w:tc>
          </w:tr>
          <w:tr w:rsidR="007805A5" w:rsidRPr="00D61E62" w14:paraId="7BBED5D4"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ABD995547E404C5494C985E1D2F658F8"/>
                  </w:placeholder>
                  <w:dataBinding w:prefixMappings="xmlns:ns0='http://schemas.openxmlformats.org/package/2006/metadata/core-properties' xmlns:ns1='http://purl.org/dc/elements/1.1/'" w:xpath="/ns0:coreProperties[1]/ns1:title[1]" w:storeItemID="{6C3C8BC8-F283-45AE-878A-BAB7291924A1}"/>
                  <w:text/>
                </w:sdtPr>
                <w:sdtContent>
                  <w:p w14:paraId="3EB3332B" w14:textId="737F9381" w:rsidR="007805A5" w:rsidRPr="00D61E62" w:rsidRDefault="007805A5">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Official Warnings by the Commission</w:t>
                    </w:r>
                  </w:p>
                </w:sdtContent>
              </w:sdt>
            </w:tc>
          </w:tr>
          <w:tr w:rsidR="007805A5" w:rsidRPr="00D61E62" w14:paraId="167386AE" w14:textId="77777777" w:rsidTr="008B770A">
            <w:trPr>
              <w:trHeight w:val="392"/>
            </w:trPr>
            <w:tc>
              <w:tcPr>
                <w:tcW w:w="8025" w:type="dxa"/>
              </w:tcPr>
              <w:p w14:paraId="631E24B8" w14:textId="77777777" w:rsidR="007805A5" w:rsidRPr="00D61E62" w:rsidRDefault="007805A5">
                <w:pPr>
                  <w:pStyle w:val="NoSpacing"/>
                  <w:spacing w:line="216" w:lineRule="auto"/>
                  <w:rPr>
                    <w:rFonts w:ascii="Arial" w:eastAsiaTheme="majorEastAsia" w:hAnsi="Arial" w:cs="Arial"/>
                    <w:color w:val="002060"/>
                    <w:sz w:val="88"/>
                    <w:szCs w:val="88"/>
                  </w:rPr>
                </w:pPr>
              </w:p>
            </w:tc>
          </w:tr>
          <w:tr w:rsidR="007805A5" w:rsidRPr="00D61E62" w14:paraId="2017E088" w14:textId="77777777" w:rsidTr="008B770A">
            <w:trPr>
              <w:trHeight w:val="89"/>
            </w:trPr>
            <w:sdt>
              <w:sdtPr>
                <w:rPr>
                  <w:rFonts w:ascii="Arial" w:hAnsi="Arial" w:cs="Arial"/>
                  <w:color w:val="002060"/>
                  <w:sz w:val="56"/>
                  <w:szCs w:val="56"/>
                </w:rPr>
                <w:alias w:val="Subtitle"/>
                <w:id w:val="13406923"/>
                <w:placeholder>
                  <w:docPart w:val="0D03930E8CFD44779887A122453ED272"/>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690280E6" w14:textId="3E51A5B5" w:rsidR="007805A5" w:rsidRPr="00D61E62" w:rsidRDefault="007805A5">
                    <w:pPr>
                      <w:pStyle w:val="NoSpacing"/>
                      <w:rPr>
                        <w:color w:val="002060"/>
                        <w:sz w:val="24"/>
                      </w:rPr>
                    </w:pPr>
                    <w:r>
                      <w:rPr>
                        <w:rFonts w:ascii="Arial" w:hAnsi="Arial" w:cs="Arial"/>
                        <w:color w:val="002060"/>
                        <w:sz w:val="56"/>
                        <w:szCs w:val="56"/>
                      </w:rPr>
                      <w:t>OG404</w:t>
                    </w:r>
                  </w:p>
                </w:tc>
              </w:sdtContent>
            </w:sdt>
          </w:tr>
          <w:tr w:rsidR="007805A5" w:rsidRPr="00D61E62" w14:paraId="67AFBA32" w14:textId="77777777" w:rsidTr="008B770A">
            <w:trPr>
              <w:trHeight w:val="89"/>
            </w:trPr>
            <w:tc>
              <w:tcPr>
                <w:tcW w:w="8025" w:type="dxa"/>
                <w:tcMar>
                  <w:top w:w="216" w:type="dxa"/>
                  <w:left w:w="115" w:type="dxa"/>
                  <w:bottom w:w="216" w:type="dxa"/>
                  <w:right w:w="115" w:type="dxa"/>
                </w:tcMar>
              </w:tcPr>
              <w:p w14:paraId="4F0D873D" w14:textId="77777777" w:rsidR="007805A5" w:rsidRDefault="007805A5">
                <w:pPr>
                  <w:pStyle w:val="NoSpacing"/>
                  <w:rPr>
                    <w:rFonts w:ascii="Arial" w:hAnsi="Arial" w:cs="Arial"/>
                    <w:color w:val="002060"/>
                    <w:sz w:val="40"/>
                    <w:szCs w:val="40"/>
                  </w:rPr>
                </w:pPr>
              </w:p>
              <w:p w14:paraId="550A1416" w14:textId="77777777" w:rsidR="007805A5" w:rsidRDefault="007805A5">
                <w:pPr>
                  <w:pStyle w:val="NoSpacing"/>
                  <w:rPr>
                    <w:rFonts w:ascii="Arial" w:hAnsi="Arial" w:cs="Arial"/>
                    <w:color w:val="002060"/>
                    <w:sz w:val="40"/>
                    <w:szCs w:val="40"/>
                  </w:rPr>
                </w:pPr>
              </w:p>
              <w:p w14:paraId="7EB18387" w14:textId="41274003" w:rsidR="007805A5" w:rsidRDefault="007805A5">
                <w:pPr>
                  <w:pStyle w:val="NoSpacing"/>
                  <w:rPr>
                    <w:rFonts w:ascii="Arial" w:hAnsi="Arial" w:cs="Arial"/>
                    <w:color w:val="002060"/>
                    <w:sz w:val="40"/>
                    <w:szCs w:val="40"/>
                  </w:rPr>
                </w:pPr>
                <w:r>
                  <w:rPr>
                    <w:rFonts w:ascii="Arial" w:hAnsi="Arial" w:cs="Arial"/>
                    <w:color w:val="002060"/>
                    <w:sz w:val="40"/>
                    <w:szCs w:val="40"/>
                  </w:rPr>
                  <w:t>Last Updated: 17/01/2019</w:t>
                </w:r>
              </w:p>
              <w:p w14:paraId="7B0FD5B0" w14:textId="77777777" w:rsidR="007805A5" w:rsidRDefault="007805A5">
                <w:pPr>
                  <w:pStyle w:val="NoSpacing"/>
                  <w:rPr>
                    <w:rFonts w:ascii="Arial" w:hAnsi="Arial" w:cs="Arial"/>
                    <w:color w:val="002060"/>
                    <w:sz w:val="40"/>
                    <w:szCs w:val="40"/>
                  </w:rPr>
                </w:pPr>
              </w:p>
              <w:p w14:paraId="0C240A42" w14:textId="77777777" w:rsidR="007805A5" w:rsidRDefault="007805A5">
                <w:pPr>
                  <w:pStyle w:val="NoSpacing"/>
                  <w:rPr>
                    <w:rFonts w:ascii="Arial" w:hAnsi="Arial" w:cs="Arial"/>
                    <w:color w:val="002060"/>
                    <w:sz w:val="40"/>
                    <w:szCs w:val="40"/>
                  </w:rPr>
                </w:pPr>
              </w:p>
              <w:p w14:paraId="5DAA41EB" w14:textId="1ACA249C" w:rsidR="007805A5" w:rsidRPr="00D61E62" w:rsidRDefault="007805A5">
                <w:pPr>
                  <w:pStyle w:val="NoSpacing"/>
                  <w:rPr>
                    <w:rFonts w:ascii="Arial" w:hAnsi="Arial" w:cs="Arial"/>
                    <w:color w:val="002060"/>
                    <w:sz w:val="40"/>
                    <w:szCs w:val="40"/>
                  </w:rPr>
                </w:pPr>
                <w:r>
                  <w:rPr>
                    <w:rFonts w:ascii="Arial" w:hAnsi="Arial" w:cs="Arial"/>
                    <w:color w:val="002060"/>
                    <w:sz w:val="40"/>
                    <w:szCs w:val="40"/>
                  </w:rPr>
                  <w:t>Last Reviewed: 4/01/2019</w:t>
                </w:r>
              </w:p>
            </w:tc>
          </w:tr>
          <w:tr w:rsidR="007805A5" w:rsidRPr="00D61E62" w14:paraId="66AE61C7" w14:textId="77777777" w:rsidTr="008B770A">
            <w:trPr>
              <w:trHeight w:val="89"/>
            </w:trPr>
            <w:tc>
              <w:tcPr>
                <w:tcW w:w="8025" w:type="dxa"/>
                <w:tcMar>
                  <w:top w:w="216" w:type="dxa"/>
                  <w:left w:w="115" w:type="dxa"/>
                  <w:bottom w:w="216" w:type="dxa"/>
                  <w:right w:w="115" w:type="dxa"/>
                </w:tcMar>
              </w:tcPr>
              <w:p w14:paraId="5B870A98" w14:textId="77777777" w:rsidR="007805A5" w:rsidRPr="00D61E62" w:rsidRDefault="007805A5">
                <w:pPr>
                  <w:pStyle w:val="NoSpacing"/>
                  <w:rPr>
                    <w:rFonts w:ascii="Arial" w:hAnsi="Arial" w:cs="Arial"/>
                    <w:color w:val="002060"/>
                    <w:sz w:val="40"/>
                    <w:szCs w:val="40"/>
                  </w:rPr>
                </w:pPr>
              </w:p>
            </w:tc>
          </w:tr>
          <w:tr w:rsidR="007805A5" w:rsidRPr="00D61E62" w14:paraId="0C1FDDD4" w14:textId="77777777" w:rsidTr="008B770A">
            <w:trPr>
              <w:trHeight w:val="89"/>
            </w:trPr>
            <w:tc>
              <w:tcPr>
                <w:tcW w:w="8025" w:type="dxa"/>
                <w:tcMar>
                  <w:top w:w="216" w:type="dxa"/>
                  <w:left w:w="115" w:type="dxa"/>
                  <w:bottom w:w="216" w:type="dxa"/>
                  <w:right w:w="115" w:type="dxa"/>
                </w:tcMar>
              </w:tcPr>
              <w:p w14:paraId="4AE9F319" w14:textId="77777777" w:rsidR="007805A5" w:rsidRPr="00D61E62" w:rsidRDefault="007805A5">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7805A5" w14:paraId="008D043D" w14:textId="77777777">
            <w:tc>
              <w:tcPr>
                <w:tcW w:w="7221" w:type="dxa"/>
                <w:tcMar>
                  <w:top w:w="216" w:type="dxa"/>
                  <w:left w:w="115" w:type="dxa"/>
                  <w:bottom w:w="216" w:type="dxa"/>
                  <w:right w:w="115" w:type="dxa"/>
                </w:tcMar>
              </w:tcPr>
              <w:p w14:paraId="3D8DB607" w14:textId="77777777" w:rsidR="007805A5" w:rsidRDefault="007805A5">
                <w:pPr>
                  <w:pStyle w:val="NoSpacing"/>
                  <w:rPr>
                    <w:color w:val="4472C4" w:themeColor="accent1"/>
                  </w:rPr>
                </w:pPr>
              </w:p>
            </w:tc>
          </w:tr>
        </w:tbl>
        <w:p w14:paraId="77503070" w14:textId="4C1D116A" w:rsidR="007805A5" w:rsidRDefault="007805A5">
          <w:pPr>
            <w:rPr>
              <w:rFonts w:asciiTheme="majorHAnsi" w:eastAsiaTheme="majorEastAsia" w:hAnsiTheme="majorHAnsi" w:cstheme="majorBidi"/>
              <w:color w:val="2F5496" w:themeColor="accent1" w:themeShade="BF"/>
              <w:sz w:val="28"/>
              <w:szCs w:val="28"/>
              <w:lang w:val="en-US"/>
            </w:rPr>
          </w:pPr>
          <w:r>
            <w:rPr>
              <w:sz w:val="28"/>
              <w:szCs w:val="28"/>
            </w:rPr>
            <w:br w:type="page"/>
          </w:r>
        </w:p>
      </w:sdtContent>
    </w:sdt>
    <w:sdt>
      <w:sdtPr>
        <w:rPr>
          <w:sz w:val="28"/>
          <w:szCs w:val="28"/>
        </w:rPr>
        <w:id w:val="-1299751996"/>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6D48F3EE" w14:textId="4C8A78FC" w:rsidR="007805A5" w:rsidRPr="007805A5" w:rsidRDefault="007805A5">
          <w:pPr>
            <w:pStyle w:val="TOCHeading"/>
            <w:rPr>
              <w:rFonts w:ascii="Arial" w:hAnsi="Arial" w:cs="Arial"/>
              <w:b/>
              <w:bCs/>
              <w:color w:val="000000" w:themeColor="text1"/>
              <w:sz w:val="28"/>
              <w:szCs w:val="28"/>
            </w:rPr>
          </w:pPr>
          <w:r w:rsidRPr="007805A5">
            <w:rPr>
              <w:rFonts w:ascii="Arial" w:hAnsi="Arial" w:cs="Arial"/>
              <w:b/>
              <w:bCs/>
              <w:color w:val="000000" w:themeColor="text1"/>
              <w:sz w:val="28"/>
              <w:szCs w:val="28"/>
            </w:rPr>
            <w:t>Contents</w:t>
          </w:r>
        </w:p>
        <w:p w14:paraId="4E871C6B" w14:textId="2F3171F4" w:rsidR="007805A5" w:rsidRDefault="007805A5">
          <w:pPr>
            <w:pStyle w:val="TOC1"/>
            <w:tabs>
              <w:tab w:val="right" w:leader="dot" w:pos="9016"/>
            </w:tabs>
            <w:rPr>
              <w:rFonts w:asciiTheme="minorHAnsi" w:eastAsiaTheme="minorEastAsia" w:hAnsiTheme="minorHAnsi"/>
              <w:noProof/>
              <w:sz w:val="22"/>
              <w:lang w:eastAsia="en-GB"/>
            </w:rPr>
          </w:pPr>
          <w:r w:rsidRPr="007805A5">
            <w:rPr>
              <w:sz w:val="28"/>
              <w:szCs w:val="28"/>
            </w:rPr>
            <w:fldChar w:fldCharType="begin"/>
          </w:r>
          <w:r w:rsidRPr="007805A5">
            <w:rPr>
              <w:sz w:val="28"/>
              <w:szCs w:val="28"/>
            </w:rPr>
            <w:instrText xml:space="preserve"> TOC \o "1-3" \h \z \u </w:instrText>
          </w:r>
          <w:r w:rsidRPr="007805A5">
            <w:rPr>
              <w:sz w:val="28"/>
              <w:szCs w:val="28"/>
            </w:rPr>
            <w:fldChar w:fldCharType="separate"/>
          </w:r>
          <w:hyperlink w:anchor="_Toc125450740" w:history="1">
            <w:r w:rsidRPr="00B47511">
              <w:rPr>
                <w:rStyle w:val="Hyperlink"/>
                <w:noProof/>
                <w:lang w:val="en"/>
              </w:rPr>
              <w:t>OG 404 Official Warnings by the Commission</w:t>
            </w:r>
            <w:r>
              <w:rPr>
                <w:noProof/>
                <w:webHidden/>
              </w:rPr>
              <w:tab/>
            </w:r>
            <w:r>
              <w:rPr>
                <w:noProof/>
                <w:webHidden/>
              </w:rPr>
              <w:fldChar w:fldCharType="begin"/>
            </w:r>
            <w:r>
              <w:rPr>
                <w:noProof/>
                <w:webHidden/>
              </w:rPr>
              <w:instrText xml:space="preserve"> PAGEREF _Toc125450740 \h </w:instrText>
            </w:r>
            <w:r>
              <w:rPr>
                <w:noProof/>
                <w:webHidden/>
              </w:rPr>
            </w:r>
            <w:r>
              <w:rPr>
                <w:noProof/>
                <w:webHidden/>
              </w:rPr>
              <w:fldChar w:fldCharType="separate"/>
            </w:r>
            <w:r>
              <w:rPr>
                <w:noProof/>
                <w:webHidden/>
              </w:rPr>
              <w:t>1</w:t>
            </w:r>
            <w:r>
              <w:rPr>
                <w:noProof/>
                <w:webHidden/>
              </w:rPr>
              <w:fldChar w:fldCharType="end"/>
            </w:r>
          </w:hyperlink>
        </w:p>
        <w:p w14:paraId="305A1C0C" w14:textId="060E50B3" w:rsidR="007805A5" w:rsidRDefault="007805A5">
          <w:pPr>
            <w:pStyle w:val="TOC1"/>
            <w:tabs>
              <w:tab w:val="right" w:leader="dot" w:pos="9016"/>
            </w:tabs>
            <w:rPr>
              <w:rFonts w:asciiTheme="minorHAnsi" w:eastAsiaTheme="minorEastAsia" w:hAnsiTheme="minorHAnsi"/>
              <w:noProof/>
              <w:sz w:val="22"/>
              <w:lang w:eastAsia="en-GB"/>
            </w:rPr>
          </w:pPr>
          <w:hyperlink w:anchor="_Toc125450741" w:history="1">
            <w:r w:rsidRPr="00B47511">
              <w:rPr>
                <w:rStyle w:val="Hyperlink"/>
                <w:noProof/>
                <w:lang w:val="en"/>
              </w:rPr>
              <w:t>Summary of the guidance</w:t>
            </w:r>
            <w:r>
              <w:rPr>
                <w:noProof/>
                <w:webHidden/>
              </w:rPr>
              <w:tab/>
            </w:r>
            <w:r>
              <w:rPr>
                <w:noProof/>
                <w:webHidden/>
              </w:rPr>
              <w:fldChar w:fldCharType="begin"/>
            </w:r>
            <w:r>
              <w:rPr>
                <w:noProof/>
                <w:webHidden/>
              </w:rPr>
              <w:instrText xml:space="preserve"> PAGEREF _Toc125450741 \h </w:instrText>
            </w:r>
            <w:r>
              <w:rPr>
                <w:noProof/>
                <w:webHidden/>
              </w:rPr>
            </w:r>
            <w:r>
              <w:rPr>
                <w:noProof/>
                <w:webHidden/>
              </w:rPr>
              <w:fldChar w:fldCharType="separate"/>
            </w:r>
            <w:r>
              <w:rPr>
                <w:noProof/>
                <w:webHidden/>
              </w:rPr>
              <w:t>3</w:t>
            </w:r>
            <w:r>
              <w:rPr>
                <w:noProof/>
                <w:webHidden/>
              </w:rPr>
              <w:fldChar w:fldCharType="end"/>
            </w:r>
          </w:hyperlink>
        </w:p>
        <w:p w14:paraId="0BF2D6C6" w14:textId="585F5A71" w:rsidR="007805A5" w:rsidRDefault="007805A5">
          <w:pPr>
            <w:pStyle w:val="TOC1"/>
            <w:tabs>
              <w:tab w:val="right" w:leader="dot" w:pos="9016"/>
            </w:tabs>
            <w:rPr>
              <w:rFonts w:asciiTheme="minorHAnsi" w:eastAsiaTheme="minorEastAsia" w:hAnsiTheme="minorHAnsi"/>
              <w:noProof/>
              <w:sz w:val="22"/>
              <w:lang w:eastAsia="en-GB"/>
            </w:rPr>
          </w:pPr>
          <w:hyperlink w:anchor="_Toc125450742" w:history="1">
            <w:r w:rsidRPr="00B47511">
              <w:rPr>
                <w:rStyle w:val="Hyperlink"/>
                <w:noProof/>
                <w:lang w:val="en"/>
              </w:rPr>
              <w:t>B Casework Guidance</w:t>
            </w:r>
            <w:r>
              <w:rPr>
                <w:noProof/>
                <w:webHidden/>
              </w:rPr>
              <w:tab/>
            </w:r>
            <w:r>
              <w:rPr>
                <w:noProof/>
                <w:webHidden/>
              </w:rPr>
              <w:fldChar w:fldCharType="begin"/>
            </w:r>
            <w:r>
              <w:rPr>
                <w:noProof/>
                <w:webHidden/>
              </w:rPr>
              <w:instrText xml:space="preserve"> PAGEREF _Toc125450742 \h </w:instrText>
            </w:r>
            <w:r>
              <w:rPr>
                <w:noProof/>
                <w:webHidden/>
              </w:rPr>
            </w:r>
            <w:r>
              <w:rPr>
                <w:noProof/>
                <w:webHidden/>
              </w:rPr>
              <w:fldChar w:fldCharType="separate"/>
            </w:r>
            <w:r>
              <w:rPr>
                <w:noProof/>
                <w:webHidden/>
              </w:rPr>
              <w:t>3</w:t>
            </w:r>
            <w:r>
              <w:rPr>
                <w:noProof/>
                <w:webHidden/>
              </w:rPr>
              <w:fldChar w:fldCharType="end"/>
            </w:r>
          </w:hyperlink>
        </w:p>
        <w:p w14:paraId="7E26184F" w14:textId="16D6EAB1" w:rsidR="007805A5" w:rsidRDefault="007805A5">
          <w:pPr>
            <w:pStyle w:val="TOC2"/>
            <w:tabs>
              <w:tab w:val="right" w:leader="dot" w:pos="9016"/>
            </w:tabs>
            <w:rPr>
              <w:rFonts w:asciiTheme="minorHAnsi" w:eastAsiaTheme="minorEastAsia" w:hAnsiTheme="minorHAnsi"/>
              <w:noProof/>
              <w:sz w:val="22"/>
              <w:lang w:eastAsia="en-GB"/>
            </w:rPr>
          </w:pPr>
          <w:hyperlink w:anchor="_Toc125450743" w:history="1">
            <w:r w:rsidRPr="00B47511">
              <w:rPr>
                <w:rStyle w:val="Hyperlink"/>
                <w:noProof/>
                <w:lang w:val="en"/>
              </w:rPr>
              <w:t>B1 Introduction</w:t>
            </w:r>
            <w:r>
              <w:rPr>
                <w:noProof/>
                <w:webHidden/>
              </w:rPr>
              <w:tab/>
            </w:r>
            <w:r>
              <w:rPr>
                <w:noProof/>
                <w:webHidden/>
              </w:rPr>
              <w:fldChar w:fldCharType="begin"/>
            </w:r>
            <w:r>
              <w:rPr>
                <w:noProof/>
                <w:webHidden/>
              </w:rPr>
              <w:instrText xml:space="preserve"> PAGEREF _Toc125450743 \h </w:instrText>
            </w:r>
            <w:r>
              <w:rPr>
                <w:noProof/>
                <w:webHidden/>
              </w:rPr>
            </w:r>
            <w:r>
              <w:rPr>
                <w:noProof/>
                <w:webHidden/>
              </w:rPr>
              <w:fldChar w:fldCharType="separate"/>
            </w:r>
            <w:r>
              <w:rPr>
                <w:noProof/>
                <w:webHidden/>
              </w:rPr>
              <w:t>3</w:t>
            </w:r>
            <w:r>
              <w:rPr>
                <w:noProof/>
                <w:webHidden/>
              </w:rPr>
              <w:fldChar w:fldCharType="end"/>
            </w:r>
          </w:hyperlink>
        </w:p>
        <w:p w14:paraId="167F7940" w14:textId="3F430A0E" w:rsidR="007805A5" w:rsidRDefault="007805A5">
          <w:pPr>
            <w:pStyle w:val="TOC2"/>
            <w:tabs>
              <w:tab w:val="right" w:leader="dot" w:pos="9016"/>
            </w:tabs>
            <w:rPr>
              <w:rFonts w:asciiTheme="minorHAnsi" w:eastAsiaTheme="minorEastAsia" w:hAnsiTheme="minorHAnsi"/>
              <w:noProof/>
              <w:sz w:val="22"/>
              <w:lang w:eastAsia="en-GB"/>
            </w:rPr>
          </w:pPr>
          <w:hyperlink w:anchor="_Toc125450744" w:history="1">
            <w:r w:rsidRPr="00B47511">
              <w:rPr>
                <w:rStyle w:val="Hyperlink"/>
                <w:noProof/>
                <w:lang w:val="en"/>
              </w:rPr>
              <w:t>B2 Using this power</w:t>
            </w:r>
            <w:r>
              <w:rPr>
                <w:noProof/>
                <w:webHidden/>
              </w:rPr>
              <w:tab/>
            </w:r>
            <w:r>
              <w:rPr>
                <w:noProof/>
                <w:webHidden/>
              </w:rPr>
              <w:fldChar w:fldCharType="begin"/>
            </w:r>
            <w:r>
              <w:rPr>
                <w:noProof/>
                <w:webHidden/>
              </w:rPr>
              <w:instrText xml:space="preserve"> PAGEREF _Toc125450744 \h </w:instrText>
            </w:r>
            <w:r>
              <w:rPr>
                <w:noProof/>
                <w:webHidden/>
              </w:rPr>
            </w:r>
            <w:r>
              <w:rPr>
                <w:noProof/>
                <w:webHidden/>
              </w:rPr>
              <w:fldChar w:fldCharType="separate"/>
            </w:r>
            <w:r>
              <w:rPr>
                <w:noProof/>
                <w:webHidden/>
              </w:rPr>
              <w:t>4</w:t>
            </w:r>
            <w:r>
              <w:rPr>
                <w:noProof/>
                <w:webHidden/>
              </w:rPr>
              <w:fldChar w:fldCharType="end"/>
            </w:r>
          </w:hyperlink>
        </w:p>
        <w:p w14:paraId="335B4B1E" w14:textId="2CCDB77C" w:rsidR="007805A5" w:rsidRDefault="007805A5">
          <w:pPr>
            <w:pStyle w:val="TOC2"/>
            <w:tabs>
              <w:tab w:val="right" w:leader="dot" w:pos="9016"/>
            </w:tabs>
            <w:rPr>
              <w:rFonts w:asciiTheme="minorHAnsi" w:eastAsiaTheme="minorEastAsia" w:hAnsiTheme="minorHAnsi"/>
              <w:noProof/>
              <w:sz w:val="22"/>
              <w:lang w:eastAsia="en-GB"/>
            </w:rPr>
          </w:pPr>
          <w:hyperlink w:anchor="_Toc125450745" w:history="1">
            <w:r w:rsidRPr="00B47511">
              <w:rPr>
                <w:rStyle w:val="Hyperlink"/>
                <w:noProof/>
                <w:lang w:val="en"/>
              </w:rPr>
              <w:t>B3 Initial considerations – deciding whether to use the power</w:t>
            </w:r>
            <w:r>
              <w:rPr>
                <w:noProof/>
                <w:webHidden/>
              </w:rPr>
              <w:tab/>
            </w:r>
            <w:r>
              <w:rPr>
                <w:noProof/>
                <w:webHidden/>
              </w:rPr>
              <w:fldChar w:fldCharType="begin"/>
            </w:r>
            <w:r>
              <w:rPr>
                <w:noProof/>
                <w:webHidden/>
              </w:rPr>
              <w:instrText xml:space="preserve"> PAGEREF _Toc125450745 \h </w:instrText>
            </w:r>
            <w:r>
              <w:rPr>
                <w:noProof/>
                <w:webHidden/>
              </w:rPr>
            </w:r>
            <w:r>
              <w:rPr>
                <w:noProof/>
                <w:webHidden/>
              </w:rPr>
              <w:fldChar w:fldCharType="separate"/>
            </w:r>
            <w:r>
              <w:rPr>
                <w:noProof/>
                <w:webHidden/>
              </w:rPr>
              <w:t>5</w:t>
            </w:r>
            <w:r>
              <w:rPr>
                <w:noProof/>
                <w:webHidden/>
              </w:rPr>
              <w:fldChar w:fldCharType="end"/>
            </w:r>
          </w:hyperlink>
        </w:p>
        <w:p w14:paraId="505D8095" w14:textId="5DA1C3C6" w:rsidR="007805A5" w:rsidRDefault="007805A5">
          <w:pPr>
            <w:pStyle w:val="TOC3"/>
            <w:tabs>
              <w:tab w:val="right" w:leader="dot" w:pos="9016"/>
            </w:tabs>
            <w:rPr>
              <w:rFonts w:asciiTheme="minorHAnsi" w:eastAsiaTheme="minorEastAsia" w:hAnsiTheme="minorHAnsi"/>
              <w:noProof/>
              <w:sz w:val="22"/>
              <w:lang w:eastAsia="en-GB"/>
            </w:rPr>
          </w:pPr>
          <w:hyperlink w:anchor="_Toc125450746" w:history="1">
            <w:r w:rsidRPr="00B47511">
              <w:rPr>
                <w:rStyle w:val="Hyperlink"/>
                <w:noProof/>
                <w:lang w:val="en"/>
              </w:rPr>
              <w:t>B3.1 What has gone wrong, and is it misconduct and/ or mismanagement?</w:t>
            </w:r>
            <w:r>
              <w:rPr>
                <w:noProof/>
                <w:webHidden/>
              </w:rPr>
              <w:tab/>
            </w:r>
            <w:r>
              <w:rPr>
                <w:noProof/>
                <w:webHidden/>
              </w:rPr>
              <w:fldChar w:fldCharType="begin"/>
            </w:r>
            <w:r>
              <w:rPr>
                <w:noProof/>
                <w:webHidden/>
              </w:rPr>
              <w:instrText xml:space="preserve"> PAGEREF _Toc125450746 \h </w:instrText>
            </w:r>
            <w:r>
              <w:rPr>
                <w:noProof/>
                <w:webHidden/>
              </w:rPr>
            </w:r>
            <w:r>
              <w:rPr>
                <w:noProof/>
                <w:webHidden/>
              </w:rPr>
              <w:fldChar w:fldCharType="separate"/>
            </w:r>
            <w:r>
              <w:rPr>
                <w:noProof/>
                <w:webHidden/>
              </w:rPr>
              <w:t>5</w:t>
            </w:r>
            <w:r>
              <w:rPr>
                <w:noProof/>
                <w:webHidden/>
              </w:rPr>
              <w:fldChar w:fldCharType="end"/>
            </w:r>
          </w:hyperlink>
        </w:p>
        <w:p w14:paraId="2E1AC74C" w14:textId="563F3E63" w:rsidR="007805A5" w:rsidRDefault="007805A5">
          <w:pPr>
            <w:pStyle w:val="TOC3"/>
            <w:tabs>
              <w:tab w:val="right" w:leader="dot" w:pos="9016"/>
            </w:tabs>
            <w:rPr>
              <w:rFonts w:asciiTheme="minorHAnsi" w:eastAsiaTheme="minorEastAsia" w:hAnsiTheme="minorHAnsi"/>
              <w:noProof/>
              <w:sz w:val="22"/>
              <w:lang w:eastAsia="en-GB"/>
            </w:rPr>
          </w:pPr>
          <w:hyperlink w:anchor="_Toc125450747" w:history="1">
            <w:r w:rsidRPr="00B47511">
              <w:rPr>
                <w:rStyle w:val="Hyperlink"/>
                <w:noProof/>
                <w:lang w:val="en"/>
              </w:rPr>
              <w:t>B3.2 Who can we warn?</w:t>
            </w:r>
            <w:r>
              <w:rPr>
                <w:noProof/>
                <w:webHidden/>
              </w:rPr>
              <w:tab/>
            </w:r>
            <w:r>
              <w:rPr>
                <w:noProof/>
                <w:webHidden/>
              </w:rPr>
              <w:fldChar w:fldCharType="begin"/>
            </w:r>
            <w:r>
              <w:rPr>
                <w:noProof/>
                <w:webHidden/>
              </w:rPr>
              <w:instrText xml:space="preserve"> PAGEREF _Toc125450747 \h </w:instrText>
            </w:r>
            <w:r>
              <w:rPr>
                <w:noProof/>
                <w:webHidden/>
              </w:rPr>
            </w:r>
            <w:r>
              <w:rPr>
                <w:noProof/>
                <w:webHidden/>
              </w:rPr>
              <w:fldChar w:fldCharType="separate"/>
            </w:r>
            <w:r>
              <w:rPr>
                <w:noProof/>
                <w:webHidden/>
              </w:rPr>
              <w:t>6</w:t>
            </w:r>
            <w:r>
              <w:rPr>
                <w:noProof/>
                <w:webHidden/>
              </w:rPr>
              <w:fldChar w:fldCharType="end"/>
            </w:r>
          </w:hyperlink>
        </w:p>
        <w:p w14:paraId="545C690D" w14:textId="116045B6" w:rsidR="007805A5" w:rsidRDefault="007805A5">
          <w:pPr>
            <w:pStyle w:val="TOC3"/>
            <w:tabs>
              <w:tab w:val="right" w:leader="dot" w:pos="9016"/>
            </w:tabs>
            <w:rPr>
              <w:rFonts w:asciiTheme="minorHAnsi" w:eastAsiaTheme="minorEastAsia" w:hAnsiTheme="minorHAnsi"/>
              <w:noProof/>
              <w:sz w:val="22"/>
              <w:lang w:eastAsia="en-GB"/>
            </w:rPr>
          </w:pPr>
          <w:hyperlink w:anchor="_Toc125450748" w:history="1">
            <w:r w:rsidRPr="00B47511">
              <w:rPr>
                <w:rStyle w:val="Hyperlink"/>
                <w:noProof/>
                <w:lang w:val="en"/>
              </w:rPr>
              <w:t>B3.3 Assessing risk and proportionality – is an official warning appropriate?</w:t>
            </w:r>
            <w:r>
              <w:rPr>
                <w:noProof/>
                <w:webHidden/>
              </w:rPr>
              <w:tab/>
            </w:r>
            <w:r>
              <w:rPr>
                <w:noProof/>
                <w:webHidden/>
              </w:rPr>
              <w:fldChar w:fldCharType="begin"/>
            </w:r>
            <w:r>
              <w:rPr>
                <w:noProof/>
                <w:webHidden/>
              </w:rPr>
              <w:instrText xml:space="preserve"> PAGEREF _Toc125450748 \h </w:instrText>
            </w:r>
            <w:r>
              <w:rPr>
                <w:noProof/>
                <w:webHidden/>
              </w:rPr>
            </w:r>
            <w:r>
              <w:rPr>
                <w:noProof/>
                <w:webHidden/>
              </w:rPr>
              <w:fldChar w:fldCharType="separate"/>
            </w:r>
            <w:r>
              <w:rPr>
                <w:noProof/>
                <w:webHidden/>
              </w:rPr>
              <w:t>6</w:t>
            </w:r>
            <w:r>
              <w:rPr>
                <w:noProof/>
                <w:webHidden/>
              </w:rPr>
              <w:fldChar w:fldCharType="end"/>
            </w:r>
          </w:hyperlink>
        </w:p>
        <w:p w14:paraId="78370BA2" w14:textId="2E1AB5A4" w:rsidR="007805A5" w:rsidRDefault="007805A5">
          <w:pPr>
            <w:pStyle w:val="TOC3"/>
            <w:tabs>
              <w:tab w:val="right" w:leader="dot" w:pos="9016"/>
            </w:tabs>
            <w:rPr>
              <w:rFonts w:asciiTheme="minorHAnsi" w:eastAsiaTheme="minorEastAsia" w:hAnsiTheme="minorHAnsi"/>
              <w:noProof/>
              <w:sz w:val="22"/>
              <w:lang w:eastAsia="en-GB"/>
            </w:rPr>
          </w:pPr>
          <w:hyperlink w:anchor="_Toc125450749" w:history="1">
            <w:r w:rsidRPr="00B47511">
              <w:rPr>
                <w:rStyle w:val="Hyperlink"/>
                <w:noProof/>
                <w:lang w:val="en"/>
              </w:rPr>
              <w:t>B3.4 Knowing where you want to finish, before you start</w:t>
            </w:r>
            <w:r>
              <w:rPr>
                <w:noProof/>
                <w:webHidden/>
              </w:rPr>
              <w:tab/>
            </w:r>
            <w:r>
              <w:rPr>
                <w:noProof/>
                <w:webHidden/>
              </w:rPr>
              <w:fldChar w:fldCharType="begin"/>
            </w:r>
            <w:r>
              <w:rPr>
                <w:noProof/>
                <w:webHidden/>
              </w:rPr>
              <w:instrText xml:space="preserve"> PAGEREF _Toc125450749 \h </w:instrText>
            </w:r>
            <w:r>
              <w:rPr>
                <w:noProof/>
                <w:webHidden/>
              </w:rPr>
            </w:r>
            <w:r>
              <w:rPr>
                <w:noProof/>
                <w:webHidden/>
              </w:rPr>
              <w:fldChar w:fldCharType="separate"/>
            </w:r>
            <w:r>
              <w:rPr>
                <w:noProof/>
                <w:webHidden/>
              </w:rPr>
              <w:t>7</w:t>
            </w:r>
            <w:r>
              <w:rPr>
                <w:noProof/>
                <w:webHidden/>
              </w:rPr>
              <w:fldChar w:fldCharType="end"/>
            </w:r>
          </w:hyperlink>
        </w:p>
        <w:p w14:paraId="72C645FA" w14:textId="303EFDF1" w:rsidR="007805A5" w:rsidRDefault="007805A5">
          <w:pPr>
            <w:pStyle w:val="TOC3"/>
            <w:tabs>
              <w:tab w:val="right" w:leader="dot" w:pos="9016"/>
            </w:tabs>
            <w:rPr>
              <w:rFonts w:asciiTheme="minorHAnsi" w:eastAsiaTheme="minorEastAsia" w:hAnsiTheme="minorHAnsi"/>
              <w:noProof/>
              <w:sz w:val="22"/>
              <w:lang w:eastAsia="en-GB"/>
            </w:rPr>
          </w:pPr>
          <w:hyperlink w:anchor="_Toc125450750" w:history="1">
            <w:r w:rsidRPr="00B47511">
              <w:rPr>
                <w:rStyle w:val="Hyperlink"/>
                <w:noProof/>
                <w:lang w:val="en"/>
              </w:rPr>
              <w:t>B3.5 Deciding whether to publish the warning – initial decision</w:t>
            </w:r>
            <w:r>
              <w:rPr>
                <w:noProof/>
                <w:webHidden/>
              </w:rPr>
              <w:tab/>
            </w:r>
            <w:r>
              <w:rPr>
                <w:noProof/>
                <w:webHidden/>
              </w:rPr>
              <w:fldChar w:fldCharType="begin"/>
            </w:r>
            <w:r>
              <w:rPr>
                <w:noProof/>
                <w:webHidden/>
              </w:rPr>
              <w:instrText xml:space="preserve"> PAGEREF _Toc125450750 \h </w:instrText>
            </w:r>
            <w:r>
              <w:rPr>
                <w:noProof/>
                <w:webHidden/>
              </w:rPr>
            </w:r>
            <w:r>
              <w:rPr>
                <w:noProof/>
                <w:webHidden/>
              </w:rPr>
              <w:fldChar w:fldCharType="separate"/>
            </w:r>
            <w:r>
              <w:rPr>
                <w:noProof/>
                <w:webHidden/>
              </w:rPr>
              <w:t>7</w:t>
            </w:r>
            <w:r>
              <w:rPr>
                <w:noProof/>
                <w:webHidden/>
              </w:rPr>
              <w:fldChar w:fldCharType="end"/>
            </w:r>
          </w:hyperlink>
        </w:p>
        <w:p w14:paraId="3B77790A" w14:textId="78276C89" w:rsidR="007805A5" w:rsidRDefault="007805A5">
          <w:pPr>
            <w:pStyle w:val="TOC3"/>
            <w:tabs>
              <w:tab w:val="right" w:leader="dot" w:pos="9016"/>
            </w:tabs>
            <w:rPr>
              <w:rFonts w:asciiTheme="minorHAnsi" w:eastAsiaTheme="minorEastAsia" w:hAnsiTheme="minorHAnsi"/>
              <w:noProof/>
              <w:sz w:val="22"/>
              <w:lang w:eastAsia="en-GB"/>
            </w:rPr>
          </w:pPr>
          <w:hyperlink w:anchor="_Toc125450751" w:history="1">
            <w:r w:rsidRPr="00B47511">
              <w:rPr>
                <w:rStyle w:val="Hyperlink"/>
                <w:noProof/>
                <w:lang w:val="en"/>
              </w:rPr>
              <w:t>B3.6 Giving notice of our intention to issue an official warning</w:t>
            </w:r>
            <w:r>
              <w:rPr>
                <w:noProof/>
                <w:webHidden/>
              </w:rPr>
              <w:tab/>
            </w:r>
            <w:r>
              <w:rPr>
                <w:noProof/>
                <w:webHidden/>
              </w:rPr>
              <w:fldChar w:fldCharType="begin"/>
            </w:r>
            <w:r>
              <w:rPr>
                <w:noProof/>
                <w:webHidden/>
              </w:rPr>
              <w:instrText xml:space="preserve"> PAGEREF _Toc125450751 \h </w:instrText>
            </w:r>
            <w:r>
              <w:rPr>
                <w:noProof/>
                <w:webHidden/>
              </w:rPr>
            </w:r>
            <w:r>
              <w:rPr>
                <w:noProof/>
                <w:webHidden/>
              </w:rPr>
              <w:fldChar w:fldCharType="separate"/>
            </w:r>
            <w:r>
              <w:rPr>
                <w:noProof/>
                <w:webHidden/>
              </w:rPr>
              <w:t>9</w:t>
            </w:r>
            <w:r>
              <w:rPr>
                <w:noProof/>
                <w:webHidden/>
              </w:rPr>
              <w:fldChar w:fldCharType="end"/>
            </w:r>
          </w:hyperlink>
        </w:p>
        <w:p w14:paraId="716B39CA" w14:textId="5232C4D8" w:rsidR="007805A5" w:rsidRDefault="007805A5">
          <w:pPr>
            <w:pStyle w:val="TOC3"/>
            <w:tabs>
              <w:tab w:val="right" w:leader="dot" w:pos="9016"/>
            </w:tabs>
            <w:rPr>
              <w:rFonts w:asciiTheme="minorHAnsi" w:eastAsiaTheme="minorEastAsia" w:hAnsiTheme="minorHAnsi"/>
              <w:noProof/>
              <w:sz w:val="22"/>
              <w:lang w:eastAsia="en-GB"/>
            </w:rPr>
          </w:pPr>
          <w:hyperlink w:anchor="_Toc125450752" w:history="1">
            <w:r w:rsidRPr="00B47511">
              <w:rPr>
                <w:rStyle w:val="Hyperlink"/>
                <w:noProof/>
                <w:lang w:val="en"/>
              </w:rPr>
              <w:t>B3.7 Considering representations</w:t>
            </w:r>
            <w:r>
              <w:rPr>
                <w:noProof/>
                <w:webHidden/>
              </w:rPr>
              <w:tab/>
            </w:r>
            <w:r>
              <w:rPr>
                <w:noProof/>
                <w:webHidden/>
              </w:rPr>
              <w:fldChar w:fldCharType="begin"/>
            </w:r>
            <w:r>
              <w:rPr>
                <w:noProof/>
                <w:webHidden/>
              </w:rPr>
              <w:instrText xml:space="preserve"> PAGEREF _Toc125450752 \h </w:instrText>
            </w:r>
            <w:r>
              <w:rPr>
                <w:noProof/>
                <w:webHidden/>
              </w:rPr>
            </w:r>
            <w:r>
              <w:rPr>
                <w:noProof/>
                <w:webHidden/>
              </w:rPr>
              <w:fldChar w:fldCharType="separate"/>
            </w:r>
            <w:r>
              <w:rPr>
                <w:noProof/>
                <w:webHidden/>
              </w:rPr>
              <w:t>11</w:t>
            </w:r>
            <w:r>
              <w:rPr>
                <w:noProof/>
                <w:webHidden/>
              </w:rPr>
              <w:fldChar w:fldCharType="end"/>
            </w:r>
          </w:hyperlink>
        </w:p>
        <w:p w14:paraId="3994ED53" w14:textId="10A85057" w:rsidR="007805A5" w:rsidRDefault="007805A5">
          <w:pPr>
            <w:pStyle w:val="TOC3"/>
            <w:tabs>
              <w:tab w:val="right" w:leader="dot" w:pos="9016"/>
            </w:tabs>
            <w:rPr>
              <w:rFonts w:asciiTheme="minorHAnsi" w:eastAsiaTheme="minorEastAsia" w:hAnsiTheme="minorHAnsi"/>
              <w:noProof/>
              <w:sz w:val="22"/>
              <w:lang w:eastAsia="en-GB"/>
            </w:rPr>
          </w:pPr>
          <w:hyperlink w:anchor="_Toc125450753" w:history="1">
            <w:r w:rsidRPr="00B47511">
              <w:rPr>
                <w:rStyle w:val="Hyperlink"/>
                <w:noProof/>
                <w:lang w:val="en"/>
              </w:rPr>
              <w:t>B3.8 Deciding to issue the warning, issue a modified warning, or not proceed with the warning</w:t>
            </w:r>
            <w:r>
              <w:rPr>
                <w:noProof/>
                <w:webHidden/>
              </w:rPr>
              <w:tab/>
            </w:r>
            <w:r>
              <w:rPr>
                <w:noProof/>
                <w:webHidden/>
              </w:rPr>
              <w:fldChar w:fldCharType="begin"/>
            </w:r>
            <w:r>
              <w:rPr>
                <w:noProof/>
                <w:webHidden/>
              </w:rPr>
              <w:instrText xml:space="preserve"> PAGEREF _Toc125450753 \h </w:instrText>
            </w:r>
            <w:r>
              <w:rPr>
                <w:noProof/>
                <w:webHidden/>
              </w:rPr>
            </w:r>
            <w:r>
              <w:rPr>
                <w:noProof/>
                <w:webHidden/>
              </w:rPr>
              <w:fldChar w:fldCharType="separate"/>
            </w:r>
            <w:r>
              <w:rPr>
                <w:noProof/>
                <w:webHidden/>
              </w:rPr>
              <w:t>12</w:t>
            </w:r>
            <w:r>
              <w:rPr>
                <w:noProof/>
                <w:webHidden/>
              </w:rPr>
              <w:fldChar w:fldCharType="end"/>
            </w:r>
          </w:hyperlink>
        </w:p>
        <w:p w14:paraId="21615535" w14:textId="1A61DB8C" w:rsidR="007805A5" w:rsidRDefault="007805A5">
          <w:pPr>
            <w:pStyle w:val="TOC3"/>
            <w:tabs>
              <w:tab w:val="right" w:leader="dot" w:pos="9016"/>
            </w:tabs>
            <w:rPr>
              <w:rFonts w:asciiTheme="minorHAnsi" w:eastAsiaTheme="minorEastAsia" w:hAnsiTheme="minorHAnsi"/>
              <w:noProof/>
              <w:sz w:val="22"/>
              <w:lang w:eastAsia="en-GB"/>
            </w:rPr>
          </w:pPr>
          <w:hyperlink w:anchor="_Toc125450754" w:history="1">
            <w:r w:rsidRPr="00B47511">
              <w:rPr>
                <w:rStyle w:val="Hyperlink"/>
                <w:noProof/>
                <w:lang w:val="en"/>
              </w:rPr>
              <w:t>B3.8.1 No change as a result of representations</w:t>
            </w:r>
            <w:r>
              <w:rPr>
                <w:noProof/>
                <w:webHidden/>
              </w:rPr>
              <w:tab/>
            </w:r>
            <w:r>
              <w:rPr>
                <w:noProof/>
                <w:webHidden/>
              </w:rPr>
              <w:fldChar w:fldCharType="begin"/>
            </w:r>
            <w:r>
              <w:rPr>
                <w:noProof/>
                <w:webHidden/>
              </w:rPr>
              <w:instrText xml:space="preserve"> PAGEREF _Toc125450754 \h </w:instrText>
            </w:r>
            <w:r>
              <w:rPr>
                <w:noProof/>
                <w:webHidden/>
              </w:rPr>
            </w:r>
            <w:r>
              <w:rPr>
                <w:noProof/>
                <w:webHidden/>
              </w:rPr>
              <w:fldChar w:fldCharType="separate"/>
            </w:r>
            <w:r>
              <w:rPr>
                <w:noProof/>
                <w:webHidden/>
              </w:rPr>
              <w:t>12</w:t>
            </w:r>
            <w:r>
              <w:rPr>
                <w:noProof/>
                <w:webHidden/>
              </w:rPr>
              <w:fldChar w:fldCharType="end"/>
            </w:r>
          </w:hyperlink>
        </w:p>
        <w:p w14:paraId="2E0E93BE" w14:textId="4AA28F4B" w:rsidR="007805A5" w:rsidRDefault="007805A5">
          <w:pPr>
            <w:pStyle w:val="TOC3"/>
            <w:tabs>
              <w:tab w:val="right" w:leader="dot" w:pos="9016"/>
            </w:tabs>
            <w:rPr>
              <w:rFonts w:asciiTheme="minorHAnsi" w:eastAsiaTheme="minorEastAsia" w:hAnsiTheme="minorHAnsi"/>
              <w:noProof/>
              <w:sz w:val="22"/>
              <w:lang w:eastAsia="en-GB"/>
            </w:rPr>
          </w:pPr>
          <w:hyperlink w:anchor="_Toc125450755" w:history="1">
            <w:r w:rsidRPr="00B47511">
              <w:rPr>
                <w:rStyle w:val="Hyperlink"/>
                <w:noProof/>
                <w:lang w:val="en"/>
              </w:rPr>
              <w:t>B3.8.2 Some changes following representations</w:t>
            </w:r>
            <w:r>
              <w:rPr>
                <w:noProof/>
                <w:webHidden/>
              </w:rPr>
              <w:tab/>
            </w:r>
            <w:r>
              <w:rPr>
                <w:noProof/>
                <w:webHidden/>
              </w:rPr>
              <w:fldChar w:fldCharType="begin"/>
            </w:r>
            <w:r>
              <w:rPr>
                <w:noProof/>
                <w:webHidden/>
              </w:rPr>
              <w:instrText xml:space="preserve"> PAGEREF _Toc125450755 \h </w:instrText>
            </w:r>
            <w:r>
              <w:rPr>
                <w:noProof/>
                <w:webHidden/>
              </w:rPr>
            </w:r>
            <w:r>
              <w:rPr>
                <w:noProof/>
                <w:webHidden/>
              </w:rPr>
              <w:fldChar w:fldCharType="separate"/>
            </w:r>
            <w:r>
              <w:rPr>
                <w:noProof/>
                <w:webHidden/>
              </w:rPr>
              <w:t>12</w:t>
            </w:r>
            <w:r>
              <w:rPr>
                <w:noProof/>
                <w:webHidden/>
              </w:rPr>
              <w:fldChar w:fldCharType="end"/>
            </w:r>
          </w:hyperlink>
        </w:p>
        <w:p w14:paraId="0046B06D" w14:textId="640B9C8D" w:rsidR="007805A5" w:rsidRDefault="007805A5">
          <w:pPr>
            <w:pStyle w:val="TOC3"/>
            <w:tabs>
              <w:tab w:val="right" w:leader="dot" w:pos="9016"/>
            </w:tabs>
            <w:rPr>
              <w:rFonts w:asciiTheme="minorHAnsi" w:eastAsiaTheme="minorEastAsia" w:hAnsiTheme="minorHAnsi"/>
              <w:noProof/>
              <w:sz w:val="22"/>
              <w:lang w:eastAsia="en-GB"/>
            </w:rPr>
          </w:pPr>
          <w:hyperlink w:anchor="_Toc125450756" w:history="1">
            <w:r w:rsidRPr="00B47511">
              <w:rPr>
                <w:rStyle w:val="Hyperlink"/>
                <w:noProof/>
                <w:lang w:val="en"/>
              </w:rPr>
              <w:t>B3.8.3 Where trustees have taken some action as outlined in the notice</w:t>
            </w:r>
            <w:r>
              <w:rPr>
                <w:noProof/>
                <w:webHidden/>
              </w:rPr>
              <w:tab/>
            </w:r>
            <w:r>
              <w:rPr>
                <w:noProof/>
                <w:webHidden/>
              </w:rPr>
              <w:fldChar w:fldCharType="begin"/>
            </w:r>
            <w:r>
              <w:rPr>
                <w:noProof/>
                <w:webHidden/>
              </w:rPr>
              <w:instrText xml:space="preserve"> PAGEREF _Toc125450756 \h </w:instrText>
            </w:r>
            <w:r>
              <w:rPr>
                <w:noProof/>
                <w:webHidden/>
              </w:rPr>
            </w:r>
            <w:r>
              <w:rPr>
                <w:noProof/>
                <w:webHidden/>
              </w:rPr>
              <w:fldChar w:fldCharType="separate"/>
            </w:r>
            <w:r>
              <w:rPr>
                <w:noProof/>
                <w:webHidden/>
              </w:rPr>
              <w:t>13</w:t>
            </w:r>
            <w:r>
              <w:rPr>
                <w:noProof/>
                <w:webHidden/>
              </w:rPr>
              <w:fldChar w:fldCharType="end"/>
            </w:r>
          </w:hyperlink>
        </w:p>
        <w:p w14:paraId="32EAF541" w14:textId="5AD7B36E" w:rsidR="007805A5" w:rsidRDefault="007805A5">
          <w:pPr>
            <w:pStyle w:val="TOC3"/>
            <w:tabs>
              <w:tab w:val="right" w:leader="dot" w:pos="9016"/>
            </w:tabs>
            <w:rPr>
              <w:rFonts w:asciiTheme="minorHAnsi" w:eastAsiaTheme="minorEastAsia" w:hAnsiTheme="minorHAnsi"/>
              <w:noProof/>
              <w:sz w:val="22"/>
              <w:lang w:eastAsia="en-GB"/>
            </w:rPr>
          </w:pPr>
          <w:hyperlink w:anchor="_Toc125450757" w:history="1">
            <w:r w:rsidRPr="00B47511">
              <w:rPr>
                <w:rStyle w:val="Hyperlink"/>
                <w:noProof/>
                <w:lang w:val="en"/>
              </w:rPr>
              <w:t>B3.8.4 Deciding not to issue the warning for other reasons</w:t>
            </w:r>
            <w:r>
              <w:rPr>
                <w:noProof/>
                <w:webHidden/>
              </w:rPr>
              <w:tab/>
            </w:r>
            <w:r>
              <w:rPr>
                <w:noProof/>
                <w:webHidden/>
              </w:rPr>
              <w:fldChar w:fldCharType="begin"/>
            </w:r>
            <w:r>
              <w:rPr>
                <w:noProof/>
                <w:webHidden/>
              </w:rPr>
              <w:instrText xml:space="preserve"> PAGEREF _Toc125450757 \h </w:instrText>
            </w:r>
            <w:r>
              <w:rPr>
                <w:noProof/>
                <w:webHidden/>
              </w:rPr>
            </w:r>
            <w:r>
              <w:rPr>
                <w:noProof/>
                <w:webHidden/>
              </w:rPr>
              <w:fldChar w:fldCharType="separate"/>
            </w:r>
            <w:r>
              <w:rPr>
                <w:noProof/>
                <w:webHidden/>
              </w:rPr>
              <w:t>13</w:t>
            </w:r>
            <w:r>
              <w:rPr>
                <w:noProof/>
                <w:webHidden/>
              </w:rPr>
              <w:fldChar w:fldCharType="end"/>
            </w:r>
          </w:hyperlink>
        </w:p>
        <w:p w14:paraId="7ACF862B" w14:textId="3F9DECB5" w:rsidR="007805A5" w:rsidRDefault="007805A5">
          <w:pPr>
            <w:pStyle w:val="TOC3"/>
            <w:tabs>
              <w:tab w:val="right" w:leader="dot" w:pos="9016"/>
            </w:tabs>
            <w:rPr>
              <w:rFonts w:asciiTheme="minorHAnsi" w:eastAsiaTheme="minorEastAsia" w:hAnsiTheme="minorHAnsi"/>
              <w:noProof/>
              <w:sz w:val="22"/>
              <w:lang w:eastAsia="en-GB"/>
            </w:rPr>
          </w:pPr>
          <w:hyperlink w:anchor="_Toc125450758" w:history="1">
            <w:r w:rsidRPr="00B47511">
              <w:rPr>
                <w:rStyle w:val="Hyperlink"/>
                <w:noProof/>
                <w:lang w:val="en"/>
              </w:rPr>
              <w:t>B3.8.5 In all cases where a warning is issued</w:t>
            </w:r>
            <w:r>
              <w:rPr>
                <w:noProof/>
                <w:webHidden/>
              </w:rPr>
              <w:tab/>
            </w:r>
            <w:r>
              <w:rPr>
                <w:noProof/>
                <w:webHidden/>
              </w:rPr>
              <w:fldChar w:fldCharType="begin"/>
            </w:r>
            <w:r>
              <w:rPr>
                <w:noProof/>
                <w:webHidden/>
              </w:rPr>
              <w:instrText xml:space="preserve"> PAGEREF _Toc125450758 \h </w:instrText>
            </w:r>
            <w:r>
              <w:rPr>
                <w:noProof/>
                <w:webHidden/>
              </w:rPr>
            </w:r>
            <w:r>
              <w:rPr>
                <w:noProof/>
                <w:webHidden/>
              </w:rPr>
              <w:fldChar w:fldCharType="separate"/>
            </w:r>
            <w:r>
              <w:rPr>
                <w:noProof/>
                <w:webHidden/>
              </w:rPr>
              <w:t>13</w:t>
            </w:r>
            <w:r>
              <w:rPr>
                <w:noProof/>
                <w:webHidden/>
              </w:rPr>
              <w:fldChar w:fldCharType="end"/>
            </w:r>
          </w:hyperlink>
        </w:p>
        <w:p w14:paraId="065B19C2" w14:textId="45027771" w:rsidR="007805A5" w:rsidRDefault="007805A5">
          <w:pPr>
            <w:pStyle w:val="TOC3"/>
            <w:tabs>
              <w:tab w:val="right" w:leader="dot" w:pos="9016"/>
            </w:tabs>
            <w:rPr>
              <w:rFonts w:asciiTheme="minorHAnsi" w:eastAsiaTheme="minorEastAsia" w:hAnsiTheme="minorHAnsi"/>
              <w:noProof/>
              <w:sz w:val="22"/>
              <w:lang w:eastAsia="en-GB"/>
            </w:rPr>
          </w:pPr>
          <w:hyperlink w:anchor="_Toc125450759" w:history="1">
            <w:r w:rsidRPr="00B47511">
              <w:rPr>
                <w:rStyle w:val="Hyperlink"/>
                <w:noProof/>
                <w:lang w:val="en"/>
              </w:rPr>
              <w:t>B3.8.6 Issuing the warning</w:t>
            </w:r>
            <w:r>
              <w:rPr>
                <w:noProof/>
                <w:webHidden/>
              </w:rPr>
              <w:tab/>
            </w:r>
            <w:r>
              <w:rPr>
                <w:noProof/>
                <w:webHidden/>
              </w:rPr>
              <w:fldChar w:fldCharType="begin"/>
            </w:r>
            <w:r>
              <w:rPr>
                <w:noProof/>
                <w:webHidden/>
              </w:rPr>
              <w:instrText xml:space="preserve"> PAGEREF _Toc125450759 \h </w:instrText>
            </w:r>
            <w:r>
              <w:rPr>
                <w:noProof/>
                <w:webHidden/>
              </w:rPr>
            </w:r>
            <w:r>
              <w:rPr>
                <w:noProof/>
                <w:webHidden/>
              </w:rPr>
              <w:fldChar w:fldCharType="separate"/>
            </w:r>
            <w:r>
              <w:rPr>
                <w:noProof/>
                <w:webHidden/>
              </w:rPr>
              <w:t>14</w:t>
            </w:r>
            <w:r>
              <w:rPr>
                <w:noProof/>
                <w:webHidden/>
              </w:rPr>
              <w:fldChar w:fldCharType="end"/>
            </w:r>
          </w:hyperlink>
        </w:p>
        <w:p w14:paraId="6FF7DDF2" w14:textId="5E7AA0EF" w:rsidR="007805A5" w:rsidRDefault="007805A5">
          <w:pPr>
            <w:pStyle w:val="TOC3"/>
            <w:tabs>
              <w:tab w:val="right" w:leader="dot" w:pos="9016"/>
            </w:tabs>
            <w:rPr>
              <w:rFonts w:asciiTheme="minorHAnsi" w:eastAsiaTheme="minorEastAsia" w:hAnsiTheme="minorHAnsi"/>
              <w:noProof/>
              <w:sz w:val="22"/>
              <w:lang w:eastAsia="en-GB"/>
            </w:rPr>
          </w:pPr>
          <w:hyperlink w:anchor="_Toc125450760" w:history="1">
            <w:r w:rsidRPr="00B47511">
              <w:rPr>
                <w:rStyle w:val="Hyperlink"/>
                <w:noProof/>
                <w:lang w:val="en"/>
              </w:rPr>
              <w:t>B3.9 Publishing the warning (where applicable)</w:t>
            </w:r>
            <w:r>
              <w:rPr>
                <w:noProof/>
                <w:webHidden/>
              </w:rPr>
              <w:tab/>
            </w:r>
            <w:r>
              <w:rPr>
                <w:noProof/>
                <w:webHidden/>
              </w:rPr>
              <w:fldChar w:fldCharType="begin"/>
            </w:r>
            <w:r>
              <w:rPr>
                <w:noProof/>
                <w:webHidden/>
              </w:rPr>
              <w:instrText xml:space="preserve"> PAGEREF _Toc125450760 \h </w:instrText>
            </w:r>
            <w:r>
              <w:rPr>
                <w:noProof/>
                <w:webHidden/>
              </w:rPr>
            </w:r>
            <w:r>
              <w:rPr>
                <w:noProof/>
                <w:webHidden/>
              </w:rPr>
              <w:fldChar w:fldCharType="separate"/>
            </w:r>
            <w:r>
              <w:rPr>
                <w:noProof/>
                <w:webHidden/>
              </w:rPr>
              <w:t>14</w:t>
            </w:r>
            <w:r>
              <w:rPr>
                <w:noProof/>
                <w:webHidden/>
              </w:rPr>
              <w:fldChar w:fldCharType="end"/>
            </w:r>
          </w:hyperlink>
        </w:p>
        <w:p w14:paraId="130A8F24" w14:textId="6094538B" w:rsidR="007805A5" w:rsidRDefault="007805A5">
          <w:pPr>
            <w:pStyle w:val="TOC3"/>
            <w:tabs>
              <w:tab w:val="right" w:leader="dot" w:pos="9016"/>
            </w:tabs>
            <w:rPr>
              <w:rFonts w:asciiTheme="minorHAnsi" w:eastAsiaTheme="minorEastAsia" w:hAnsiTheme="minorHAnsi"/>
              <w:noProof/>
              <w:sz w:val="22"/>
              <w:lang w:eastAsia="en-GB"/>
            </w:rPr>
          </w:pPr>
          <w:hyperlink w:anchor="_Toc125450761" w:history="1">
            <w:r w:rsidRPr="00B47511">
              <w:rPr>
                <w:rStyle w:val="Hyperlink"/>
                <w:noProof/>
                <w:lang w:val="en"/>
              </w:rPr>
              <w:t>B3.10 Duration of publication of the warning</w:t>
            </w:r>
            <w:r>
              <w:rPr>
                <w:noProof/>
                <w:webHidden/>
              </w:rPr>
              <w:tab/>
            </w:r>
            <w:r>
              <w:rPr>
                <w:noProof/>
                <w:webHidden/>
              </w:rPr>
              <w:fldChar w:fldCharType="begin"/>
            </w:r>
            <w:r>
              <w:rPr>
                <w:noProof/>
                <w:webHidden/>
              </w:rPr>
              <w:instrText xml:space="preserve"> PAGEREF _Toc125450761 \h </w:instrText>
            </w:r>
            <w:r>
              <w:rPr>
                <w:noProof/>
                <w:webHidden/>
              </w:rPr>
            </w:r>
            <w:r>
              <w:rPr>
                <w:noProof/>
                <w:webHidden/>
              </w:rPr>
              <w:fldChar w:fldCharType="separate"/>
            </w:r>
            <w:r>
              <w:rPr>
                <w:noProof/>
                <w:webHidden/>
              </w:rPr>
              <w:t>14</w:t>
            </w:r>
            <w:r>
              <w:rPr>
                <w:noProof/>
                <w:webHidden/>
              </w:rPr>
              <w:fldChar w:fldCharType="end"/>
            </w:r>
          </w:hyperlink>
        </w:p>
        <w:p w14:paraId="1722263B" w14:textId="10F9604C" w:rsidR="007805A5" w:rsidRDefault="007805A5">
          <w:pPr>
            <w:pStyle w:val="TOC3"/>
            <w:tabs>
              <w:tab w:val="right" w:leader="dot" w:pos="9016"/>
            </w:tabs>
            <w:rPr>
              <w:rFonts w:asciiTheme="minorHAnsi" w:eastAsiaTheme="minorEastAsia" w:hAnsiTheme="minorHAnsi"/>
              <w:noProof/>
              <w:sz w:val="22"/>
              <w:lang w:eastAsia="en-GB"/>
            </w:rPr>
          </w:pPr>
          <w:hyperlink w:anchor="_Toc125450762" w:history="1">
            <w:r w:rsidRPr="00B47511">
              <w:rPr>
                <w:rStyle w:val="Hyperlink"/>
                <w:noProof/>
                <w:lang w:val="en"/>
              </w:rPr>
              <w:t>B3.11 After the warning is issued – monitoring and next steps</w:t>
            </w:r>
            <w:r>
              <w:rPr>
                <w:noProof/>
                <w:webHidden/>
              </w:rPr>
              <w:tab/>
            </w:r>
            <w:r>
              <w:rPr>
                <w:noProof/>
                <w:webHidden/>
              </w:rPr>
              <w:fldChar w:fldCharType="begin"/>
            </w:r>
            <w:r>
              <w:rPr>
                <w:noProof/>
                <w:webHidden/>
              </w:rPr>
              <w:instrText xml:space="preserve"> PAGEREF _Toc125450762 \h </w:instrText>
            </w:r>
            <w:r>
              <w:rPr>
                <w:noProof/>
                <w:webHidden/>
              </w:rPr>
            </w:r>
            <w:r>
              <w:rPr>
                <w:noProof/>
                <w:webHidden/>
              </w:rPr>
              <w:fldChar w:fldCharType="separate"/>
            </w:r>
            <w:r>
              <w:rPr>
                <w:noProof/>
                <w:webHidden/>
              </w:rPr>
              <w:t>15</w:t>
            </w:r>
            <w:r>
              <w:rPr>
                <w:noProof/>
                <w:webHidden/>
              </w:rPr>
              <w:fldChar w:fldCharType="end"/>
            </w:r>
          </w:hyperlink>
        </w:p>
        <w:p w14:paraId="14216A39" w14:textId="320A0E91" w:rsidR="007805A5" w:rsidRDefault="007805A5">
          <w:pPr>
            <w:pStyle w:val="TOC3"/>
            <w:tabs>
              <w:tab w:val="right" w:leader="dot" w:pos="9016"/>
            </w:tabs>
            <w:rPr>
              <w:rFonts w:asciiTheme="minorHAnsi" w:eastAsiaTheme="minorEastAsia" w:hAnsiTheme="minorHAnsi"/>
              <w:noProof/>
              <w:sz w:val="22"/>
              <w:lang w:eastAsia="en-GB"/>
            </w:rPr>
          </w:pPr>
          <w:hyperlink w:anchor="_Toc125450763" w:history="1">
            <w:r w:rsidRPr="00B47511">
              <w:rPr>
                <w:rStyle w:val="Hyperlink"/>
                <w:noProof/>
                <w:lang w:val="en"/>
              </w:rPr>
              <w:t>B3.11.1 Variation or withdrawal of the warning</w:t>
            </w:r>
            <w:r>
              <w:rPr>
                <w:noProof/>
                <w:webHidden/>
              </w:rPr>
              <w:tab/>
            </w:r>
            <w:r>
              <w:rPr>
                <w:noProof/>
                <w:webHidden/>
              </w:rPr>
              <w:fldChar w:fldCharType="begin"/>
            </w:r>
            <w:r>
              <w:rPr>
                <w:noProof/>
                <w:webHidden/>
              </w:rPr>
              <w:instrText xml:space="preserve"> PAGEREF _Toc125450763 \h </w:instrText>
            </w:r>
            <w:r>
              <w:rPr>
                <w:noProof/>
                <w:webHidden/>
              </w:rPr>
            </w:r>
            <w:r>
              <w:rPr>
                <w:noProof/>
                <w:webHidden/>
              </w:rPr>
              <w:fldChar w:fldCharType="separate"/>
            </w:r>
            <w:r>
              <w:rPr>
                <w:noProof/>
                <w:webHidden/>
              </w:rPr>
              <w:t>15</w:t>
            </w:r>
            <w:r>
              <w:rPr>
                <w:noProof/>
                <w:webHidden/>
              </w:rPr>
              <w:fldChar w:fldCharType="end"/>
            </w:r>
          </w:hyperlink>
        </w:p>
        <w:p w14:paraId="60F4B671" w14:textId="57F5BE7D" w:rsidR="007805A5" w:rsidRDefault="007805A5">
          <w:pPr>
            <w:pStyle w:val="TOC3"/>
            <w:tabs>
              <w:tab w:val="right" w:leader="dot" w:pos="9016"/>
            </w:tabs>
            <w:rPr>
              <w:rFonts w:asciiTheme="minorHAnsi" w:eastAsiaTheme="minorEastAsia" w:hAnsiTheme="minorHAnsi"/>
              <w:noProof/>
              <w:sz w:val="22"/>
              <w:lang w:eastAsia="en-GB"/>
            </w:rPr>
          </w:pPr>
          <w:hyperlink w:anchor="_Toc125450764" w:history="1">
            <w:r w:rsidRPr="00B47511">
              <w:rPr>
                <w:rStyle w:val="Hyperlink"/>
                <w:noProof/>
                <w:lang w:val="en"/>
              </w:rPr>
              <w:t>B3.11.2 If the trustees do not take appropriate action in response to the warning</w:t>
            </w:r>
            <w:r>
              <w:rPr>
                <w:noProof/>
                <w:webHidden/>
              </w:rPr>
              <w:tab/>
            </w:r>
            <w:r>
              <w:rPr>
                <w:noProof/>
                <w:webHidden/>
              </w:rPr>
              <w:fldChar w:fldCharType="begin"/>
            </w:r>
            <w:r>
              <w:rPr>
                <w:noProof/>
                <w:webHidden/>
              </w:rPr>
              <w:instrText xml:space="preserve"> PAGEREF _Toc125450764 \h </w:instrText>
            </w:r>
            <w:r>
              <w:rPr>
                <w:noProof/>
                <w:webHidden/>
              </w:rPr>
            </w:r>
            <w:r>
              <w:rPr>
                <w:noProof/>
                <w:webHidden/>
              </w:rPr>
              <w:fldChar w:fldCharType="separate"/>
            </w:r>
            <w:r>
              <w:rPr>
                <w:noProof/>
                <w:webHidden/>
              </w:rPr>
              <w:t>16</w:t>
            </w:r>
            <w:r>
              <w:rPr>
                <w:noProof/>
                <w:webHidden/>
              </w:rPr>
              <w:fldChar w:fldCharType="end"/>
            </w:r>
          </w:hyperlink>
        </w:p>
        <w:p w14:paraId="2707ED8F" w14:textId="53393903" w:rsidR="007805A5" w:rsidRDefault="007805A5">
          <w:pPr>
            <w:pStyle w:val="TOC3"/>
            <w:tabs>
              <w:tab w:val="right" w:leader="dot" w:pos="9016"/>
            </w:tabs>
            <w:rPr>
              <w:rFonts w:asciiTheme="minorHAnsi" w:eastAsiaTheme="minorEastAsia" w:hAnsiTheme="minorHAnsi"/>
              <w:noProof/>
              <w:sz w:val="22"/>
              <w:lang w:eastAsia="en-GB"/>
            </w:rPr>
          </w:pPr>
          <w:hyperlink w:anchor="_Toc125450765" w:history="1">
            <w:r w:rsidRPr="00B47511">
              <w:rPr>
                <w:rStyle w:val="Hyperlink"/>
                <w:noProof/>
                <w:lang w:val="en"/>
              </w:rPr>
              <w:t>B3.12 Decision points and authorised officer powers</w:t>
            </w:r>
            <w:r>
              <w:rPr>
                <w:noProof/>
                <w:webHidden/>
              </w:rPr>
              <w:tab/>
            </w:r>
            <w:r>
              <w:rPr>
                <w:noProof/>
                <w:webHidden/>
              </w:rPr>
              <w:fldChar w:fldCharType="begin"/>
            </w:r>
            <w:r>
              <w:rPr>
                <w:noProof/>
                <w:webHidden/>
              </w:rPr>
              <w:instrText xml:space="preserve"> PAGEREF _Toc125450765 \h </w:instrText>
            </w:r>
            <w:r>
              <w:rPr>
                <w:noProof/>
                <w:webHidden/>
              </w:rPr>
            </w:r>
            <w:r>
              <w:rPr>
                <w:noProof/>
                <w:webHidden/>
              </w:rPr>
              <w:fldChar w:fldCharType="separate"/>
            </w:r>
            <w:r>
              <w:rPr>
                <w:noProof/>
                <w:webHidden/>
              </w:rPr>
              <w:t>16</w:t>
            </w:r>
            <w:r>
              <w:rPr>
                <w:noProof/>
                <w:webHidden/>
              </w:rPr>
              <w:fldChar w:fldCharType="end"/>
            </w:r>
          </w:hyperlink>
        </w:p>
        <w:p w14:paraId="76315EFD" w14:textId="2A45F414" w:rsidR="007805A5" w:rsidRDefault="007805A5">
          <w:pPr>
            <w:pStyle w:val="TOC2"/>
            <w:tabs>
              <w:tab w:val="right" w:leader="dot" w:pos="9016"/>
            </w:tabs>
            <w:rPr>
              <w:rFonts w:asciiTheme="minorHAnsi" w:eastAsiaTheme="minorEastAsia" w:hAnsiTheme="minorHAnsi"/>
              <w:noProof/>
              <w:sz w:val="22"/>
              <w:lang w:eastAsia="en-GB"/>
            </w:rPr>
          </w:pPr>
          <w:hyperlink w:anchor="_Toc125450766" w:history="1">
            <w:r w:rsidRPr="00B47511">
              <w:rPr>
                <w:rStyle w:val="Hyperlink"/>
                <w:noProof/>
                <w:lang w:val="en"/>
              </w:rPr>
              <w:t>B4 Key issues – Complying with the legal framework</w:t>
            </w:r>
            <w:r>
              <w:rPr>
                <w:noProof/>
                <w:webHidden/>
              </w:rPr>
              <w:tab/>
            </w:r>
            <w:r>
              <w:rPr>
                <w:noProof/>
                <w:webHidden/>
              </w:rPr>
              <w:fldChar w:fldCharType="begin"/>
            </w:r>
            <w:r>
              <w:rPr>
                <w:noProof/>
                <w:webHidden/>
              </w:rPr>
              <w:instrText xml:space="preserve"> PAGEREF _Toc125450766 \h </w:instrText>
            </w:r>
            <w:r>
              <w:rPr>
                <w:noProof/>
                <w:webHidden/>
              </w:rPr>
            </w:r>
            <w:r>
              <w:rPr>
                <w:noProof/>
                <w:webHidden/>
              </w:rPr>
              <w:fldChar w:fldCharType="separate"/>
            </w:r>
            <w:r>
              <w:rPr>
                <w:noProof/>
                <w:webHidden/>
              </w:rPr>
              <w:t>17</w:t>
            </w:r>
            <w:r>
              <w:rPr>
                <w:noProof/>
                <w:webHidden/>
              </w:rPr>
              <w:fldChar w:fldCharType="end"/>
            </w:r>
          </w:hyperlink>
        </w:p>
        <w:p w14:paraId="5F15FA28" w14:textId="1454EBA9" w:rsidR="007805A5" w:rsidRDefault="007805A5">
          <w:pPr>
            <w:pStyle w:val="TOC3"/>
            <w:tabs>
              <w:tab w:val="right" w:leader="dot" w:pos="9016"/>
            </w:tabs>
            <w:rPr>
              <w:rFonts w:asciiTheme="minorHAnsi" w:eastAsiaTheme="minorEastAsia" w:hAnsiTheme="minorHAnsi"/>
              <w:noProof/>
              <w:sz w:val="22"/>
              <w:lang w:eastAsia="en-GB"/>
            </w:rPr>
          </w:pPr>
          <w:hyperlink w:anchor="_Toc125450767" w:history="1">
            <w:r w:rsidRPr="00B47511">
              <w:rPr>
                <w:rStyle w:val="Hyperlink"/>
                <w:noProof/>
                <w:lang w:val="en"/>
              </w:rPr>
              <w:t>F Q&amp;A</w:t>
            </w:r>
            <w:r>
              <w:rPr>
                <w:noProof/>
                <w:webHidden/>
              </w:rPr>
              <w:tab/>
            </w:r>
            <w:r>
              <w:rPr>
                <w:noProof/>
                <w:webHidden/>
              </w:rPr>
              <w:fldChar w:fldCharType="begin"/>
            </w:r>
            <w:r>
              <w:rPr>
                <w:noProof/>
                <w:webHidden/>
              </w:rPr>
              <w:instrText xml:space="preserve"> PAGEREF _Toc125450767 \h </w:instrText>
            </w:r>
            <w:r>
              <w:rPr>
                <w:noProof/>
                <w:webHidden/>
              </w:rPr>
            </w:r>
            <w:r>
              <w:rPr>
                <w:noProof/>
                <w:webHidden/>
              </w:rPr>
              <w:fldChar w:fldCharType="separate"/>
            </w:r>
            <w:r>
              <w:rPr>
                <w:noProof/>
                <w:webHidden/>
              </w:rPr>
              <w:t>18</w:t>
            </w:r>
            <w:r>
              <w:rPr>
                <w:noProof/>
                <w:webHidden/>
              </w:rPr>
              <w:fldChar w:fldCharType="end"/>
            </w:r>
          </w:hyperlink>
        </w:p>
        <w:p w14:paraId="22C2E65A" w14:textId="692AC03F" w:rsidR="007805A5" w:rsidRDefault="007805A5">
          <w:r w:rsidRPr="007805A5">
            <w:rPr>
              <w:b/>
              <w:bCs/>
              <w:noProof/>
              <w:sz w:val="28"/>
              <w:szCs w:val="28"/>
            </w:rPr>
            <w:fldChar w:fldCharType="end"/>
          </w:r>
        </w:p>
      </w:sdtContent>
    </w:sdt>
    <w:p w14:paraId="34D68902" w14:textId="77777777" w:rsidR="00380F94" w:rsidRPr="00D778FD" w:rsidRDefault="00380F94" w:rsidP="005C497A">
      <w:pPr>
        <w:pStyle w:val="Heading1"/>
        <w:rPr>
          <w:lang w:val="en"/>
        </w:rPr>
      </w:pPr>
      <w:bookmarkStart w:id="0" w:name="_Toc125450740"/>
      <w:r w:rsidRPr="00D778FD">
        <w:rPr>
          <w:lang w:val="en"/>
        </w:rPr>
        <w:t>OG 404 Official Warnings by the Commission</w:t>
      </w:r>
      <w:bookmarkEnd w:id="0"/>
    </w:p>
    <w:p w14:paraId="354D9CF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b/>
          <w:bCs/>
          <w:color w:val="262626"/>
          <w:sz w:val="28"/>
          <w:szCs w:val="28"/>
          <w:lang w:val="en" w:eastAsia="en-GB"/>
        </w:rPr>
        <w:t>It remains the case officer's responsibility to explain how the grounds for using this power have been met and why it is an appropriate action in the context of the case and the principles of best regulatory practice (</w:t>
      </w:r>
      <w:proofErr w:type="spellStart"/>
      <w:r w:rsidRPr="00D778FD">
        <w:rPr>
          <w:rFonts w:eastAsia="Times New Roman" w:cs="Arial"/>
          <w:b/>
          <w:bCs/>
          <w:color w:val="262626"/>
          <w:sz w:val="28"/>
          <w:szCs w:val="28"/>
          <w:lang w:val="en" w:eastAsia="en-GB"/>
        </w:rPr>
        <w:t>eg</w:t>
      </w:r>
      <w:proofErr w:type="spellEnd"/>
      <w:r w:rsidRPr="00D778FD">
        <w:rPr>
          <w:rFonts w:eastAsia="Times New Roman" w:cs="Arial"/>
          <w:b/>
          <w:bCs/>
          <w:color w:val="262626"/>
          <w:sz w:val="28"/>
          <w:szCs w:val="28"/>
          <w:lang w:val="en" w:eastAsia="en-GB"/>
        </w:rPr>
        <w:t xml:space="preserve"> the reasons for wanting particular information from particular people, or reasons for discounting particular information or people and why this power is appropriate). This explanation will provide evidential analysis, setting out facts that are relied upon and those that have been discounted in reaching the decision to use the power.</w:t>
      </w:r>
      <w:r w:rsidRPr="00D778FD">
        <w:rPr>
          <w:rFonts w:eastAsia="Times New Roman" w:cs="Arial"/>
          <w:color w:val="262626"/>
          <w:sz w:val="28"/>
          <w:szCs w:val="28"/>
          <w:lang w:val="en" w:eastAsia="en-GB"/>
        </w:rPr>
        <w:t xml:space="preserve"> </w:t>
      </w:r>
    </w:p>
    <w:p w14:paraId="7D8AB2F9"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4D00EA1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Section 75A of the Charities Act 2011 allows us to issue an official warning to charity trustees, trustees for a charity or charities. This means that warnings can be issued to those individuals as well as to a charitable </w:t>
      </w:r>
      <w:proofErr w:type="spellStart"/>
      <w:r w:rsidRPr="00D778FD">
        <w:rPr>
          <w:rFonts w:eastAsia="Times New Roman" w:cs="Arial"/>
          <w:color w:val="262626"/>
          <w:sz w:val="28"/>
          <w:szCs w:val="28"/>
          <w:lang w:val="en" w:eastAsia="en-GB"/>
        </w:rPr>
        <w:t>organisation</w:t>
      </w:r>
      <w:proofErr w:type="spellEnd"/>
      <w:r w:rsidRPr="00D778FD">
        <w:rPr>
          <w:rFonts w:eastAsia="Times New Roman" w:cs="Arial"/>
          <w:color w:val="262626"/>
          <w:sz w:val="28"/>
          <w:szCs w:val="28"/>
          <w:lang w:val="en" w:eastAsia="en-GB"/>
        </w:rPr>
        <w:t xml:space="preserve">. We can use this power where we consider there has been a breach of trust or duty, or other misconduct and/ or mismanagement. </w:t>
      </w:r>
    </w:p>
    <w:p w14:paraId="3721B3C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do not have to open an inquiry to use this power. We must give advance notice of our intention to use it. </w:t>
      </w:r>
    </w:p>
    <w:p w14:paraId="22FB7679"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 warning is not an order or direction, but failure to remedy any breach specified in a warning can be used as evidence of misconduct and/ or mismanagement including when considering whether to exercise other specified powers, in particular those under section 76 of the Charities Act 2011. </w:t>
      </w:r>
    </w:p>
    <w:p w14:paraId="23FCBFDF"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purpose of issuing an official warning is to ensure that the charity or trustee(s) concerned know: </w:t>
      </w:r>
    </w:p>
    <w:p w14:paraId="3259A587" w14:textId="77777777" w:rsidR="00380F94" w:rsidRPr="00D778FD" w:rsidRDefault="00380F94" w:rsidP="00380F94">
      <w:pPr>
        <w:numPr>
          <w:ilvl w:val="0"/>
          <w:numId w:val="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that a breach, misconduct and/ or mismanagement has taken </w:t>
      </w:r>
      <w:proofErr w:type="gramStart"/>
      <w:r w:rsidRPr="00D778FD">
        <w:rPr>
          <w:rFonts w:eastAsia="Times New Roman" w:cs="Arial"/>
          <w:color w:val="262626"/>
          <w:sz w:val="28"/>
          <w:szCs w:val="28"/>
          <w:lang w:val="en" w:eastAsia="en-GB"/>
        </w:rPr>
        <w:t>place</w:t>
      </w:r>
      <w:proofErr w:type="gramEnd"/>
    </w:p>
    <w:p w14:paraId="34300BE1" w14:textId="77777777" w:rsidR="00380F94" w:rsidRPr="00D778FD" w:rsidRDefault="00380F94" w:rsidP="00380F94">
      <w:pPr>
        <w:numPr>
          <w:ilvl w:val="0"/>
          <w:numId w:val="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that this is a serious matter</w:t>
      </w:r>
    </w:p>
    <w:p w14:paraId="3244766E" w14:textId="77777777" w:rsidR="00380F94" w:rsidRPr="00D778FD" w:rsidRDefault="00380F94" w:rsidP="00380F94">
      <w:pPr>
        <w:numPr>
          <w:ilvl w:val="0"/>
          <w:numId w:val="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what action (if any) they should </w:t>
      </w:r>
      <w:proofErr w:type="gramStart"/>
      <w:r w:rsidRPr="00D778FD">
        <w:rPr>
          <w:rFonts w:eastAsia="Times New Roman" w:cs="Arial"/>
          <w:color w:val="262626"/>
          <w:sz w:val="28"/>
          <w:szCs w:val="28"/>
          <w:lang w:val="en" w:eastAsia="en-GB"/>
        </w:rPr>
        <w:t>take</w:t>
      </w:r>
      <w:proofErr w:type="gramEnd"/>
      <w:r w:rsidRPr="00D778FD">
        <w:rPr>
          <w:rFonts w:eastAsia="Times New Roman" w:cs="Arial"/>
          <w:color w:val="262626"/>
          <w:sz w:val="28"/>
          <w:szCs w:val="28"/>
          <w:lang w:val="en" w:eastAsia="en-GB"/>
        </w:rPr>
        <w:t xml:space="preserve"> or the Commission intends to take to stop the misconduct and/ or mismanagement or to prevent a recurrence of it</w:t>
      </w:r>
    </w:p>
    <w:p w14:paraId="07801C9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have discretion as to whether and how we publish an official warning. Publishing can promote accountability and transparency within the sector by alerting charities, members of the public and potential donors to actions within the charity which have been a cause for regulatory concern sufficient for us to issue a warning. It may also to help promote public trust and confidence in the sector. We need to weigh up the benefits and risks of publication in each case, however. </w:t>
      </w:r>
    </w:p>
    <w:p w14:paraId="58D4F93C" w14:textId="7C6092D5"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have issued guidance in the form of </w:t>
      </w:r>
      <w:hyperlink r:id="rId10" w:history="1">
        <w:r w:rsidRPr="005C497A">
          <w:rPr>
            <w:rStyle w:val="Hyperlink"/>
            <w:rFonts w:eastAsia="Times New Roman" w:cs="Arial"/>
            <w:sz w:val="28"/>
            <w:szCs w:val="28"/>
            <w:lang w:val="en" w:eastAsia="en-GB"/>
          </w:rPr>
          <w:t>Q and A</w:t>
        </w:r>
      </w:hyperlink>
      <w:r w:rsidRPr="00D778FD">
        <w:rPr>
          <w:rFonts w:eastAsia="Times New Roman" w:cs="Arial"/>
          <w:color w:val="262626"/>
          <w:sz w:val="28"/>
          <w:szCs w:val="28"/>
          <w:lang w:val="en" w:eastAsia="en-GB"/>
        </w:rPr>
        <w:t xml:space="preserve"> on official warnings to help charities, trustees and their advisors understand what they are and when we might use these. </w:t>
      </w:r>
    </w:p>
    <w:p w14:paraId="7D6A57B9" w14:textId="77777777" w:rsidR="00380F94" w:rsidRPr="00D778FD" w:rsidRDefault="00380F94" w:rsidP="005C497A">
      <w:pPr>
        <w:pStyle w:val="Heading1"/>
        <w:rPr>
          <w:lang w:val="en"/>
        </w:rPr>
      </w:pPr>
      <w:bookmarkStart w:id="1" w:name="_Toc125450741"/>
      <w:r w:rsidRPr="00D778FD">
        <w:rPr>
          <w:lang w:val="en"/>
        </w:rPr>
        <w:lastRenderedPageBreak/>
        <w:t>Summary of the guidance</w:t>
      </w:r>
      <w:bookmarkEnd w:id="1"/>
    </w:p>
    <w:p w14:paraId="73B447BE"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This guidance is intended to help caseworkers to: </w:t>
      </w:r>
    </w:p>
    <w:p w14:paraId="663147D2"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Understand where official warnings sit within the range of our regulatory </w:t>
      </w:r>
      <w:proofErr w:type="gramStart"/>
      <w:r w:rsidRPr="00D778FD">
        <w:rPr>
          <w:rFonts w:eastAsia="Times New Roman" w:cs="Arial"/>
          <w:color w:val="262626"/>
          <w:sz w:val="28"/>
          <w:szCs w:val="28"/>
          <w:lang w:val="en" w:eastAsia="en-GB"/>
        </w:rPr>
        <w:t>powers</w:t>
      </w:r>
      <w:proofErr w:type="gramEnd"/>
    </w:p>
    <w:p w14:paraId="0B9D309D"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Understand how an official warning may help to progress a case and achieve a regulatory </w:t>
      </w:r>
      <w:proofErr w:type="gramStart"/>
      <w:r w:rsidRPr="00D778FD">
        <w:rPr>
          <w:rFonts w:eastAsia="Times New Roman" w:cs="Arial"/>
          <w:color w:val="262626"/>
          <w:sz w:val="28"/>
          <w:szCs w:val="28"/>
          <w:lang w:val="en" w:eastAsia="en-GB"/>
        </w:rPr>
        <w:t>outcome</w:t>
      </w:r>
      <w:proofErr w:type="gramEnd"/>
    </w:p>
    <w:p w14:paraId="285EAB0A"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Decide if it is appropriate to issue an official warning to a charity or its trustee(s) in a particular </w:t>
      </w:r>
      <w:proofErr w:type="gramStart"/>
      <w:r w:rsidRPr="00D778FD">
        <w:rPr>
          <w:rFonts w:eastAsia="Times New Roman" w:cs="Arial"/>
          <w:color w:val="262626"/>
          <w:sz w:val="28"/>
          <w:szCs w:val="28"/>
          <w:lang w:val="en" w:eastAsia="en-GB"/>
        </w:rPr>
        <w:t>case</w:t>
      </w:r>
      <w:proofErr w:type="gramEnd"/>
    </w:p>
    <w:p w14:paraId="52D4545B"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Decide if it is appropriate to publish an official </w:t>
      </w:r>
      <w:proofErr w:type="gramStart"/>
      <w:r w:rsidRPr="00D778FD">
        <w:rPr>
          <w:rFonts w:eastAsia="Times New Roman" w:cs="Arial"/>
          <w:color w:val="262626"/>
          <w:sz w:val="28"/>
          <w:szCs w:val="28"/>
          <w:lang w:val="en" w:eastAsia="en-GB"/>
        </w:rPr>
        <w:t>warning</w:t>
      </w:r>
      <w:proofErr w:type="gramEnd"/>
    </w:p>
    <w:p w14:paraId="36B509F7"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Decide if it is appropriate to vary or withdraw an official </w:t>
      </w:r>
      <w:proofErr w:type="gramStart"/>
      <w:r w:rsidRPr="00D778FD">
        <w:rPr>
          <w:rFonts w:eastAsia="Times New Roman" w:cs="Arial"/>
          <w:color w:val="262626"/>
          <w:sz w:val="28"/>
          <w:szCs w:val="28"/>
          <w:lang w:val="en" w:eastAsia="en-GB"/>
        </w:rPr>
        <w:t>warning</w:t>
      </w:r>
      <w:proofErr w:type="gramEnd"/>
    </w:p>
    <w:p w14:paraId="5A4C1994"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Ensure compliance with the legal framework for official </w:t>
      </w:r>
      <w:proofErr w:type="gramStart"/>
      <w:r w:rsidRPr="00D778FD">
        <w:rPr>
          <w:rFonts w:eastAsia="Times New Roman" w:cs="Arial"/>
          <w:color w:val="262626"/>
          <w:sz w:val="28"/>
          <w:szCs w:val="28"/>
          <w:lang w:val="en" w:eastAsia="en-GB"/>
        </w:rPr>
        <w:t>warnings</w:t>
      </w:r>
      <w:proofErr w:type="gramEnd"/>
    </w:p>
    <w:p w14:paraId="347E1C3B" w14:textId="77777777" w:rsidR="00380F94" w:rsidRPr="00D778FD" w:rsidRDefault="00380F94" w:rsidP="00380F94">
      <w:pPr>
        <w:numPr>
          <w:ilvl w:val="0"/>
          <w:numId w:val="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Take account of risk, proportionality and principles of best regulatory practice (see </w:t>
      </w:r>
      <w:hyperlink r:id="rId11" w:tgtFrame="_blank" w:history="1">
        <w:r w:rsidRPr="00D778FD">
          <w:rPr>
            <w:rFonts w:eastAsia="Times New Roman" w:cs="Arial"/>
            <w:color w:val="323298"/>
            <w:sz w:val="28"/>
            <w:szCs w:val="28"/>
            <w:lang w:val="en" w:eastAsia="en-GB"/>
          </w:rPr>
          <w:t>s.16(4) of the 2011 Act</w:t>
        </w:r>
      </w:hyperlink>
      <w:r w:rsidRPr="00D778FD">
        <w:rPr>
          <w:rFonts w:eastAsia="Times New Roman" w:cs="Arial"/>
          <w:color w:val="262626"/>
          <w:sz w:val="28"/>
          <w:szCs w:val="28"/>
          <w:lang w:val="en" w:eastAsia="en-GB"/>
        </w:rPr>
        <w:t>) in making decisions about issuing official warnings </w:t>
      </w:r>
    </w:p>
    <w:p w14:paraId="5DDF683A" w14:textId="77777777" w:rsidR="00380F94" w:rsidRPr="00D778FD" w:rsidRDefault="00380F94" w:rsidP="001E4EDD">
      <w:pPr>
        <w:pStyle w:val="Heading1"/>
        <w:rPr>
          <w:lang w:val="en"/>
        </w:rPr>
      </w:pPr>
      <w:bookmarkStart w:id="2" w:name="_Toc125450742"/>
      <w:r w:rsidRPr="00D778FD">
        <w:rPr>
          <w:lang w:val="en"/>
        </w:rPr>
        <w:t>B Casework Guidance</w:t>
      </w:r>
      <w:bookmarkEnd w:id="2"/>
      <w:r w:rsidRPr="00D778FD">
        <w:rPr>
          <w:lang w:val="en"/>
        </w:rPr>
        <w:t xml:space="preserve"> </w:t>
      </w:r>
    </w:p>
    <w:p w14:paraId="5EAE5814" w14:textId="77777777" w:rsidR="00380F94" w:rsidRPr="00D778FD" w:rsidRDefault="00380F94" w:rsidP="001E4EDD">
      <w:pPr>
        <w:pStyle w:val="Heading2"/>
        <w:rPr>
          <w:lang w:val="en"/>
        </w:rPr>
      </w:pPr>
      <w:bookmarkStart w:id="3" w:name="_Toc125450743"/>
      <w:r w:rsidRPr="00D778FD">
        <w:rPr>
          <w:lang w:val="en"/>
        </w:rPr>
        <w:t>B1 Introduction</w:t>
      </w:r>
      <w:bookmarkEnd w:id="3"/>
      <w:r w:rsidRPr="00D778FD">
        <w:rPr>
          <w:lang w:val="en"/>
        </w:rPr>
        <w:t xml:space="preserve"> </w:t>
      </w:r>
    </w:p>
    <w:p w14:paraId="6175DD64" w14:textId="63E3FD5A" w:rsidR="00380F94" w:rsidRPr="00D778FD" w:rsidRDefault="005C497A" w:rsidP="00380F94">
      <w:pPr>
        <w:shd w:val="clear" w:color="auto" w:fill="FFFFFF"/>
        <w:spacing w:after="0" w:line="346" w:lineRule="atLeast"/>
        <w:rPr>
          <w:rFonts w:eastAsia="Times New Roman" w:cs="Arial"/>
          <w:color w:val="262626"/>
          <w:sz w:val="28"/>
          <w:szCs w:val="28"/>
          <w:lang w:val="en" w:eastAsia="en-GB"/>
        </w:rPr>
      </w:pPr>
      <w:r>
        <w:rPr>
          <w:rFonts w:eastAsia="Times New Roman" w:cs="Arial"/>
          <w:b/>
          <w:bCs/>
          <w:noProof/>
          <w:color w:val="000000"/>
          <w:sz w:val="28"/>
          <w:szCs w:val="28"/>
          <w:lang w:val="en" w:eastAsia="en-GB"/>
        </w:rPr>
        <w:t xml:space="preserve">KEYPOINT: </w:t>
      </w:r>
      <w:r w:rsidR="00380F94" w:rsidRPr="00D778FD">
        <w:rPr>
          <w:rFonts w:eastAsia="Times New Roman" w:cs="Arial"/>
          <w:color w:val="262626"/>
          <w:sz w:val="28"/>
          <w:szCs w:val="28"/>
          <w:lang w:val="en" w:eastAsia="en-GB"/>
        </w:rPr>
        <w:t xml:space="preserve">Although the Act states 'misconduct or mismanagement', when setting out the Commission's findings, we should normally use the phrase 'misconduct and/ or mismanagement' so as not to tie us to one or both. </w:t>
      </w:r>
    </w:p>
    <w:p w14:paraId="01BB3546"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Section 1 of the Charities (Protection and Social Investment) Act 2016 inserts a new power as section 75A of the Charities Act 2011, to issue official warnings. We can issue official warnings to trustees or charities if we consider there has been a breach of trust or duty, or other misconduct and/ or mismanagement. </w:t>
      </w:r>
    </w:p>
    <w:p w14:paraId="05F7802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power supplements our existing powers to deal with wrongdoing in charities, such as: </w:t>
      </w:r>
    </w:p>
    <w:p w14:paraId="02FBCA63" w14:textId="77777777" w:rsidR="00380F94" w:rsidRPr="00D778FD" w:rsidRDefault="00380F94" w:rsidP="00380F94">
      <w:pPr>
        <w:numPr>
          <w:ilvl w:val="0"/>
          <w:numId w:val="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giving regulatory advice and guidance (including by issuing action plans)</w:t>
      </w:r>
    </w:p>
    <w:p w14:paraId="108FF241" w14:textId="77777777" w:rsidR="00380F94" w:rsidRPr="00D778FD" w:rsidRDefault="00380F94" w:rsidP="00380F94">
      <w:pPr>
        <w:numPr>
          <w:ilvl w:val="0"/>
          <w:numId w:val="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taking action to hold trustees to account to repay or recover funds or</w:t>
      </w:r>
    </w:p>
    <w:p w14:paraId="7D4D57F8" w14:textId="77777777" w:rsidR="00380F94" w:rsidRPr="00D778FD" w:rsidRDefault="00380F94" w:rsidP="00380F94">
      <w:pPr>
        <w:numPr>
          <w:ilvl w:val="0"/>
          <w:numId w:val="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using temporary and protective powers, whether in an inquiry or outside it</w:t>
      </w:r>
    </w:p>
    <w:p w14:paraId="1B34C368"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This power will help us to tackle misconduct and/ or mismanagement in charities where, in line with the priorities and principles set out in our </w:t>
      </w:r>
      <w:hyperlink r:id="rId12" w:tgtFrame="_blank" w:tooltip="Regulatory and Risk Framework" w:history="1">
        <w:r w:rsidRPr="00D778FD">
          <w:rPr>
            <w:rFonts w:eastAsia="Times New Roman" w:cs="Arial"/>
            <w:color w:val="323298"/>
            <w:sz w:val="28"/>
            <w:szCs w:val="28"/>
            <w:u w:val="single"/>
            <w:lang w:val="en" w:eastAsia="en-GB"/>
          </w:rPr>
          <w:t>Regulatory and Risk Framework</w:t>
        </w:r>
      </w:hyperlink>
      <w:r w:rsidRPr="00D778FD">
        <w:rPr>
          <w:rFonts w:eastAsia="Times New Roman" w:cs="Arial"/>
          <w:color w:val="262626"/>
          <w:sz w:val="28"/>
          <w:szCs w:val="28"/>
          <w:lang w:val="en" w:eastAsia="en-GB"/>
        </w:rPr>
        <w:t xml:space="preserve">, we consider that: </w:t>
      </w:r>
    </w:p>
    <w:p w14:paraId="523931A4" w14:textId="77777777" w:rsidR="00380F94" w:rsidRPr="00D778FD" w:rsidRDefault="00380F94" w:rsidP="00380F94">
      <w:pPr>
        <w:numPr>
          <w:ilvl w:val="0"/>
          <w:numId w:val="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the harm, or risk of harm, to a charity, its assets (including reputation) or beneficiaries is sufficient to require the commission to take </w:t>
      </w:r>
      <w:proofErr w:type="gramStart"/>
      <w:r w:rsidRPr="00D778FD">
        <w:rPr>
          <w:rFonts w:eastAsia="Times New Roman" w:cs="Arial"/>
          <w:color w:val="262626"/>
          <w:sz w:val="28"/>
          <w:szCs w:val="28"/>
          <w:lang w:val="en" w:eastAsia="en-GB"/>
        </w:rPr>
        <w:t>action</w:t>
      </w:r>
      <w:proofErr w:type="gramEnd"/>
    </w:p>
    <w:p w14:paraId="773237A4" w14:textId="77777777" w:rsidR="00380F94" w:rsidRPr="00D778FD" w:rsidRDefault="00380F94" w:rsidP="00380F94">
      <w:pPr>
        <w:numPr>
          <w:ilvl w:val="0"/>
          <w:numId w:val="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regulatory advice and guidance alone is not sufficient to deal with the misconduct and/ or </w:t>
      </w:r>
      <w:proofErr w:type="gramStart"/>
      <w:r w:rsidRPr="00D778FD">
        <w:rPr>
          <w:rFonts w:eastAsia="Times New Roman" w:cs="Arial"/>
          <w:color w:val="262626"/>
          <w:sz w:val="28"/>
          <w:szCs w:val="28"/>
          <w:lang w:val="en" w:eastAsia="en-GB"/>
        </w:rPr>
        <w:t>mismanagement</w:t>
      </w:r>
      <w:proofErr w:type="gramEnd"/>
    </w:p>
    <w:p w14:paraId="5C8D9154" w14:textId="77777777" w:rsidR="00380F94" w:rsidRPr="00D778FD" w:rsidRDefault="00380F94" w:rsidP="00380F94">
      <w:pPr>
        <w:numPr>
          <w:ilvl w:val="0"/>
          <w:numId w:val="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it would not be proportionate in the circumstances to use other temporary or permanent protective powers (such as removing or disqualifying trustees, whether in an inquiry or not) or require trustees to account for a loss or benefit, for example through restitution or recovery of </w:t>
      </w:r>
      <w:proofErr w:type="gramStart"/>
      <w:r w:rsidRPr="00D778FD">
        <w:rPr>
          <w:rFonts w:eastAsia="Times New Roman" w:cs="Arial"/>
          <w:color w:val="262626"/>
          <w:sz w:val="28"/>
          <w:szCs w:val="28"/>
          <w:lang w:val="en" w:eastAsia="en-GB"/>
        </w:rPr>
        <w:t>funds</w:t>
      </w:r>
      <w:proofErr w:type="gramEnd"/>
    </w:p>
    <w:p w14:paraId="17F84010" w14:textId="77777777" w:rsidR="00380F94" w:rsidRPr="00D778FD" w:rsidRDefault="00380F94" w:rsidP="001E4EDD">
      <w:pPr>
        <w:pStyle w:val="Heading2"/>
        <w:rPr>
          <w:lang w:val="en"/>
        </w:rPr>
      </w:pPr>
      <w:bookmarkStart w:id="4" w:name="_Toc125450744"/>
      <w:r w:rsidRPr="00D778FD">
        <w:rPr>
          <w:lang w:val="en"/>
        </w:rPr>
        <w:t xml:space="preserve">B2 Using this </w:t>
      </w:r>
      <w:proofErr w:type="gramStart"/>
      <w:r w:rsidRPr="00D778FD">
        <w:rPr>
          <w:lang w:val="en"/>
        </w:rPr>
        <w:t>power</w:t>
      </w:r>
      <w:bookmarkEnd w:id="4"/>
      <w:proofErr w:type="gramEnd"/>
      <w:r w:rsidRPr="00D778FD">
        <w:rPr>
          <w:lang w:val="en"/>
        </w:rPr>
        <w:t xml:space="preserve"> </w:t>
      </w:r>
    </w:p>
    <w:p w14:paraId="29BE564B"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Our </w:t>
      </w:r>
      <w:hyperlink r:id="rId13" w:tgtFrame="_blank" w:tooltip="Regulatory and Risk Framework" w:history="1">
        <w:r w:rsidRPr="00D778FD">
          <w:rPr>
            <w:rFonts w:eastAsia="Times New Roman" w:cs="Arial"/>
            <w:color w:val="323298"/>
            <w:sz w:val="28"/>
            <w:szCs w:val="28"/>
            <w:u w:val="single"/>
            <w:lang w:val="en" w:eastAsia="en-GB"/>
          </w:rPr>
          <w:t>Regulatory and Risk Framework</w:t>
        </w:r>
      </w:hyperlink>
      <w:r w:rsidRPr="00D778FD">
        <w:rPr>
          <w:rFonts w:eastAsia="Times New Roman" w:cs="Arial"/>
          <w:color w:val="262626"/>
          <w:sz w:val="28"/>
          <w:szCs w:val="28"/>
          <w:lang w:val="en" w:eastAsia="en-GB"/>
        </w:rPr>
        <w:t xml:space="preserve"> explains that when something goes wrong in a charity we will take into account, amongst other factors, the trustees’ conduct and response in deciding what regulatory action is appropriate. Following these principles, we are likely to consider using the warning power </w:t>
      </w:r>
      <w:proofErr w:type="gramStart"/>
      <w:r w:rsidRPr="00D778FD">
        <w:rPr>
          <w:rFonts w:eastAsia="Times New Roman" w:cs="Arial"/>
          <w:color w:val="262626"/>
          <w:sz w:val="28"/>
          <w:szCs w:val="28"/>
          <w:lang w:val="en" w:eastAsia="en-GB"/>
        </w:rPr>
        <w:t>where</w:t>
      </w:r>
      <w:proofErr w:type="gramEnd"/>
      <w:r w:rsidRPr="00D778FD">
        <w:rPr>
          <w:rFonts w:eastAsia="Times New Roman" w:cs="Arial"/>
          <w:color w:val="262626"/>
          <w:sz w:val="28"/>
          <w:szCs w:val="28"/>
          <w:lang w:val="en" w:eastAsia="en-GB"/>
        </w:rPr>
        <w:t xml:space="preserve">, for example, one or more trustees: </w:t>
      </w:r>
    </w:p>
    <w:p w14:paraId="060142BB" w14:textId="77777777" w:rsidR="00380F94" w:rsidRPr="00D778FD" w:rsidRDefault="00380F94" w:rsidP="00380F94">
      <w:pPr>
        <w:numPr>
          <w:ilvl w:val="0"/>
          <w:numId w:val="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have acted recklessly or without due care, resulting in a breach of trust, misconduct and/ or </w:t>
      </w:r>
      <w:proofErr w:type="gramStart"/>
      <w:r w:rsidRPr="00D778FD">
        <w:rPr>
          <w:rFonts w:eastAsia="Times New Roman" w:cs="Arial"/>
          <w:color w:val="262626"/>
          <w:sz w:val="28"/>
          <w:szCs w:val="28"/>
          <w:lang w:val="en" w:eastAsia="en-GB"/>
        </w:rPr>
        <w:t>mismanagement</w:t>
      </w:r>
      <w:proofErr w:type="gramEnd"/>
    </w:p>
    <w:p w14:paraId="7969BE58" w14:textId="77777777" w:rsidR="00380F94" w:rsidRPr="00D778FD" w:rsidRDefault="00380F94" w:rsidP="00380F94">
      <w:pPr>
        <w:numPr>
          <w:ilvl w:val="0"/>
          <w:numId w:val="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have failed to take appropriate steps to rectify a breach of trust, misconduct and/ or mismanagement despite engagement with the Commission (for example by complying with default notices for failing to submit accounts and returns or implementing an action plan agreed with us)</w:t>
      </w:r>
    </w:p>
    <w:p w14:paraId="68B841EF" w14:textId="77777777" w:rsidR="00380F94" w:rsidRPr="00D778FD" w:rsidRDefault="00380F94" w:rsidP="00380F94">
      <w:pPr>
        <w:numPr>
          <w:ilvl w:val="0"/>
          <w:numId w:val="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have failed to discharge legal duties in the administration of the charity or a charity has failed to discharge its legal duties in connection with charity </w:t>
      </w:r>
      <w:proofErr w:type="gramStart"/>
      <w:r w:rsidRPr="00D778FD">
        <w:rPr>
          <w:rFonts w:eastAsia="Times New Roman" w:cs="Arial"/>
          <w:color w:val="262626"/>
          <w:sz w:val="28"/>
          <w:szCs w:val="28"/>
          <w:lang w:val="en" w:eastAsia="en-GB"/>
        </w:rPr>
        <w:t>activities</w:t>
      </w:r>
      <w:proofErr w:type="gramEnd"/>
    </w:p>
    <w:p w14:paraId="7FC65359" w14:textId="77777777" w:rsidR="00380F94" w:rsidRPr="00D778FD" w:rsidRDefault="00380F94" w:rsidP="00380F94">
      <w:pPr>
        <w:numPr>
          <w:ilvl w:val="0"/>
          <w:numId w:val="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t>
      </w:r>
      <w:proofErr w:type="gramStart"/>
      <w:r w:rsidRPr="00D778FD">
        <w:rPr>
          <w:rFonts w:eastAsia="Times New Roman" w:cs="Arial"/>
          <w:color w:val="262626"/>
          <w:sz w:val="28"/>
          <w:szCs w:val="28"/>
          <w:lang w:val="en" w:eastAsia="en-GB"/>
        </w:rPr>
        <w:t>or</w:t>
      </w:r>
      <w:proofErr w:type="gramEnd"/>
      <w:r w:rsidRPr="00D778FD">
        <w:rPr>
          <w:rFonts w:eastAsia="Times New Roman" w:cs="Arial"/>
          <w:color w:val="262626"/>
          <w:sz w:val="28"/>
          <w:szCs w:val="28"/>
          <w:lang w:val="en" w:eastAsia="en-GB"/>
        </w:rPr>
        <w:t xml:space="preserve"> the charity) have displayed a pattern of repeated misconduct and/ or mismanagement</w:t>
      </w:r>
    </w:p>
    <w:p w14:paraId="76788240" w14:textId="77777777" w:rsidR="00380F94" w:rsidRPr="00D778FD" w:rsidRDefault="00380F94" w:rsidP="00380F94">
      <w:pPr>
        <w:numPr>
          <w:ilvl w:val="0"/>
          <w:numId w:val="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have committed deliberate or </w:t>
      </w:r>
      <w:proofErr w:type="spellStart"/>
      <w:r w:rsidRPr="00D778FD">
        <w:rPr>
          <w:rFonts w:eastAsia="Times New Roman" w:cs="Arial"/>
          <w:color w:val="262626"/>
          <w:sz w:val="28"/>
          <w:szCs w:val="28"/>
          <w:lang w:val="en" w:eastAsia="en-GB"/>
        </w:rPr>
        <w:t>wilful</w:t>
      </w:r>
      <w:proofErr w:type="spellEnd"/>
      <w:r w:rsidRPr="00D778FD">
        <w:rPr>
          <w:rFonts w:eastAsia="Times New Roman" w:cs="Arial"/>
          <w:color w:val="262626"/>
          <w:sz w:val="28"/>
          <w:szCs w:val="28"/>
          <w:lang w:val="en" w:eastAsia="en-GB"/>
        </w:rPr>
        <w:t xml:space="preserve"> wrongdoing resulting in a breach but it would not be proportionate in the circumstances for the Commission to use other </w:t>
      </w:r>
      <w:proofErr w:type="gramStart"/>
      <w:r w:rsidRPr="00D778FD">
        <w:rPr>
          <w:rFonts w:eastAsia="Times New Roman" w:cs="Arial"/>
          <w:color w:val="262626"/>
          <w:sz w:val="28"/>
          <w:szCs w:val="28"/>
          <w:lang w:val="en" w:eastAsia="en-GB"/>
        </w:rPr>
        <w:t>powers</w:t>
      </w:r>
      <w:proofErr w:type="gramEnd"/>
    </w:p>
    <w:p w14:paraId="0829DA7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w:t>
      </w:r>
      <w:proofErr w:type="spellStart"/>
      <w:r w:rsidRPr="00D778FD">
        <w:rPr>
          <w:rFonts w:eastAsia="Times New Roman" w:cs="Arial"/>
          <w:color w:val="262626"/>
          <w:sz w:val="28"/>
          <w:szCs w:val="28"/>
          <w:lang w:val="en" w:eastAsia="en-GB"/>
        </w:rPr>
        <w:t>recognise</w:t>
      </w:r>
      <w:proofErr w:type="spellEnd"/>
      <w:r w:rsidRPr="00D778FD">
        <w:rPr>
          <w:rFonts w:eastAsia="Times New Roman" w:cs="Arial"/>
          <w:color w:val="262626"/>
          <w:sz w:val="28"/>
          <w:szCs w:val="28"/>
          <w:lang w:val="en" w:eastAsia="en-GB"/>
        </w:rPr>
        <w:t xml:space="preserve"> that most trustees are volunteers who sometimes make honest mistakes. We are unlikely to issue an official warning where: </w:t>
      </w:r>
    </w:p>
    <w:p w14:paraId="48AE115E" w14:textId="77777777" w:rsidR="00380F94" w:rsidRPr="00D778FD" w:rsidRDefault="00380F94" w:rsidP="00380F94">
      <w:pPr>
        <w:numPr>
          <w:ilvl w:val="0"/>
          <w:numId w:val="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the breach, misconduct and/ or mismanagement is minor or technical in nature (such as a breach of administrative provisions in the governing document</w:t>
      </w:r>
      <w:proofErr w:type="gramStart"/>
      <w:r w:rsidRPr="00D778FD">
        <w:rPr>
          <w:rFonts w:eastAsia="Times New Roman" w:cs="Arial"/>
          <w:color w:val="262626"/>
          <w:sz w:val="28"/>
          <w:szCs w:val="28"/>
          <w:lang w:val="en" w:eastAsia="en-GB"/>
        </w:rPr>
        <w:t>);</w:t>
      </w:r>
      <w:proofErr w:type="gramEnd"/>
    </w:p>
    <w:p w14:paraId="58DD27B3" w14:textId="77777777" w:rsidR="00380F94" w:rsidRPr="00D778FD" w:rsidRDefault="00380F94" w:rsidP="00380F94">
      <w:pPr>
        <w:numPr>
          <w:ilvl w:val="0"/>
          <w:numId w:val="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it does not demonstrate a repeated course of conduct; and</w:t>
      </w:r>
    </w:p>
    <w:p w14:paraId="3748F517" w14:textId="77777777" w:rsidR="00380F94" w:rsidRPr="00D778FD" w:rsidRDefault="00380F94" w:rsidP="00380F94">
      <w:pPr>
        <w:numPr>
          <w:ilvl w:val="0"/>
          <w:numId w:val="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the trustees have acted honestly and reasonably and are taking appropriate steps to put matters right and prevent a recurrence; and</w:t>
      </w:r>
    </w:p>
    <w:p w14:paraId="04EF3EE3" w14:textId="77777777" w:rsidR="00380F94" w:rsidRPr="00D778FD" w:rsidRDefault="00380F94" w:rsidP="00380F94">
      <w:pPr>
        <w:numPr>
          <w:ilvl w:val="0"/>
          <w:numId w:val="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loss or risk to the charity or to public trust and confidence in the charity is </w:t>
      </w:r>
      <w:proofErr w:type="gramStart"/>
      <w:r w:rsidRPr="00D778FD">
        <w:rPr>
          <w:rFonts w:eastAsia="Times New Roman" w:cs="Arial"/>
          <w:color w:val="262626"/>
          <w:sz w:val="28"/>
          <w:szCs w:val="28"/>
          <w:lang w:val="en" w:eastAsia="en-GB"/>
        </w:rPr>
        <w:t>minimal</w:t>
      </w:r>
      <w:proofErr w:type="gramEnd"/>
    </w:p>
    <w:p w14:paraId="694C4189"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may, however, consider issuing an official warning if the impact of the misconduct and/ or mismanagement on the charity or the sector is sufficiently serious to warrant regulatory action. </w:t>
      </w:r>
    </w:p>
    <w:p w14:paraId="2D7B1204"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purpose of issuing a warning is to secure a regulatory outcome in line with the Commission’s statutory objectives and this should be the focus of our action. By using a warning we will aim to: </w:t>
      </w:r>
    </w:p>
    <w:p w14:paraId="656EF6D9" w14:textId="77777777" w:rsidR="00380F94" w:rsidRPr="00D778FD" w:rsidRDefault="00380F94" w:rsidP="00380F94">
      <w:pPr>
        <w:numPr>
          <w:ilvl w:val="0"/>
          <w:numId w:val="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promote compliance by warning trustees that they must stop ongoing misconduct and/ or </w:t>
      </w:r>
      <w:proofErr w:type="gramStart"/>
      <w:r w:rsidRPr="00D778FD">
        <w:rPr>
          <w:rFonts w:eastAsia="Times New Roman" w:cs="Arial"/>
          <w:color w:val="262626"/>
          <w:sz w:val="28"/>
          <w:szCs w:val="28"/>
          <w:lang w:val="en" w:eastAsia="en-GB"/>
        </w:rPr>
        <w:t>mismanagement</w:t>
      </w:r>
      <w:proofErr w:type="gramEnd"/>
    </w:p>
    <w:p w14:paraId="6D00C30A" w14:textId="77777777" w:rsidR="00380F94" w:rsidRPr="00D778FD" w:rsidRDefault="00380F94" w:rsidP="00380F94">
      <w:pPr>
        <w:numPr>
          <w:ilvl w:val="0"/>
          <w:numId w:val="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promote compliance by warning trustees not to repeat a specific instance of misconduct and/ or mismanagement; or</w:t>
      </w:r>
    </w:p>
    <w:p w14:paraId="5147392A" w14:textId="77777777" w:rsidR="00380F94" w:rsidRPr="00D778FD" w:rsidRDefault="00380F94" w:rsidP="00380F94">
      <w:pPr>
        <w:numPr>
          <w:ilvl w:val="0"/>
          <w:numId w:val="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where, following the warning, the trustees do not rectify the misconduct and/ or mismanagement: </w:t>
      </w:r>
    </w:p>
    <w:p w14:paraId="3468D4B4" w14:textId="77777777" w:rsidR="00380F94" w:rsidRPr="00D778FD" w:rsidRDefault="00380F94" w:rsidP="00380F94">
      <w:pPr>
        <w:numPr>
          <w:ilvl w:val="1"/>
          <w:numId w:val="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it is proportionate to do so, promote compliance by using other protective powers (including the powers we can use under a statutory inquiry) on the basis of this further evidence of misconduct and/ or </w:t>
      </w:r>
      <w:proofErr w:type="gramStart"/>
      <w:r w:rsidRPr="00D778FD">
        <w:rPr>
          <w:rFonts w:eastAsia="Times New Roman" w:cs="Arial"/>
          <w:color w:val="262626"/>
          <w:sz w:val="28"/>
          <w:szCs w:val="28"/>
          <w:lang w:val="en" w:eastAsia="en-GB"/>
        </w:rPr>
        <w:t>mismanagement</w:t>
      </w:r>
      <w:proofErr w:type="gramEnd"/>
    </w:p>
    <w:p w14:paraId="34B4CC11" w14:textId="77777777" w:rsidR="00380F94" w:rsidRPr="00D778FD" w:rsidRDefault="00380F94" w:rsidP="00380F94">
      <w:pPr>
        <w:numPr>
          <w:ilvl w:val="1"/>
          <w:numId w:val="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otherwise, promote accountability and public confidence by highlighting to the public that the Commission has taken regulatory action in warning the </w:t>
      </w:r>
      <w:proofErr w:type="gramStart"/>
      <w:r w:rsidRPr="00D778FD">
        <w:rPr>
          <w:rFonts w:eastAsia="Times New Roman" w:cs="Arial"/>
          <w:color w:val="262626"/>
          <w:sz w:val="28"/>
          <w:szCs w:val="28"/>
          <w:lang w:val="en" w:eastAsia="en-GB"/>
        </w:rPr>
        <w:t>trustees</w:t>
      </w:r>
      <w:proofErr w:type="gramEnd"/>
      <w:r w:rsidRPr="00D778FD">
        <w:rPr>
          <w:rFonts w:eastAsia="Times New Roman" w:cs="Arial"/>
          <w:color w:val="262626"/>
          <w:sz w:val="28"/>
          <w:szCs w:val="28"/>
          <w:lang w:val="en" w:eastAsia="en-GB"/>
        </w:rPr>
        <w:t xml:space="preserve"> but it would not be proportionate in the circumstances to take stronger regulatory action</w:t>
      </w:r>
    </w:p>
    <w:p w14:paraId="1705776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In some cases, the effectiveness of a warning in securing these outcomes may be linked to whether we publish the warning after it has been issued to the person(s) or the charity (either immediately or by a deadline that we set). This may be something that we need to communicate to the trustees. </w:t>
      </w:r>
    </w:p>
    <w:p w14:paraId="6411D98A" w14:textId="77777777" w:rsidR="00380F94" w:rsidRPr="00D778FD" w:rsidRDefault="00380F94" w:rsidP="001E4EDD">
      <w:pPr>
        <w:pStyle w:val="Heading2"/>
        <w:rPr>
          <w:lang w:val="en"/>
        </w:rPr>
      </w:pPr>
      <w:bookmarkStart w:id="5" w:name="_Toc125450745"/>
      <w:r w:rsidRPr="00D778FD">
        <w:rPr>
          <w:lang w:val="en"/>
        </w:rPr>
        <w:t xml:space="preserve">B3 Initial considerations – deciding whether to use the </w:t>
      </w:r>
      <w:proofErr w:type="gramStart"/>
      <w:r w:rsidRPr="00D778FD">
        <w:rPr>
          <w:lang w:val="en"/>
        </w:rPr>
        <w:t>power</w:t>
      </w:r>
      <w:bookmarkEnd w:id="5"/>
      <w:proofErr w:type="gramEnd"/>
      <w:r w:rsidRPr="00D778FD">
        <w:rPr>
          <w:lang w:val="en"/>
        </w:rPr>
        <w:t xml:space="preserve"> </w:t>
      </w:r>
    </w:p>
    <w:p w14:paraId="1BD368E3" w14:textId="77777777" w:rsidR="00380F94" w:rsidRPr="00D778FD" w:rsidRDefault="00380F94" w:rsidP="001E4EDD">
      <w:pPr>
        <w:pStyle w:val="Heading3"/>
        <w:rPr>
          <w:lang w:val="en"/>
        </w:rPr>
      </w:pPr>
      <w:bookmarkStart w:id="6" w:name="_Toc125450746"/>
      <w:r w:rsidRPr="00D778FD">
        <w:rPr>
          <w:lang w:val="en"/>
        </w:rPr>
        <w:t>B3.1 What has gone wrong, and is it misconduct and/ or mismanagement?</w:t>
      </w:r>
      <w:bookmarkEnd w:id="6"/>
      <w:r w:rsidRPr="00D778FD">
        <w:rPr>
          <w:lang w:val="en"/>
        </w:rPr>
        <w:t xml:space="preserve"> </w:t>
      </w:r>
    </w:p>
    <w:p w14:paraId="186B999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We can only consider issuing an official warning if we consider that a breach of trust or duty, or other misconduct and/ or mismanagement has been committed. </w:t>
      </w:r>
    </w:p>
    <w:p w14:paraId="72EF25FE"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More guidance on misconduct and/ or mismanagement can be found in </w:t>
      </w:r>
      <w:hyperlink r:id="rId14" w:tgtFrame="_blank" w:tooltip="OG117-2 Investigations Work - Considering Cases in a Regulatory Framework" w:history="1">
        <w:r w:rsidRPr="00D778FD">
          <w:rPr>
            <w:rFonts w:eastAsia="Times New Roman" w:cs="Arial"/>
            <w:color w:val="323298"/>
            <w:sz w:val="28"/>
            <w:szCs w:val="28"/>
            <w:lang w:val="en" w:eastAsia="en-GB"/>
          </w:rPr>
          <w:t>OG 117-2</w:t>
        </w:r>
      </w:hyperlink>
      <w:r w:rsidRPr="00D778FD">
        <w:rPr>
          <w:rFonts w:eastAsia="Times New Roman" w:cs="Arial"/>
          <w:color w:val="262626"/>
          <w:sz w:val="28"/>
          <w:szCs w:val="28"/>
          <w:lang w:val="en" w:eastAsia="en-GB"/>
        </w:rPr>
        <w:t xml:space="preserve"> </w:t>
      </w:r>
    </w:p>
    <w:p w14:paraId="5B9164B4"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73D128BA" w14:textId="77777777" w:rsidR="00380F94" w:rsidRPr="00D778FD" w:rsidRDefault="00380F94" w:rsidP="001E4EDD">
      <w:pPr>
        <w:pStyle w:val="Heading3"/>
        <w:rPr>
          <w:lang w:val="en"/>
        </w:rPr>
      </w:pPr>
      <w:bookmarkStart w:id="7" w:name="_Toc125450747"/>
      <w:r w:rsidRPr="00D778FD">
        <w:rPr>
          <w:lang w:val="en"/>
        </w:rPr>
        <w:t>B3.2 Who can we warn?</w:t>
      </w:r>
      <w:bookmarkEnd w:id="7"/>
      <w:r w:rsidRPr="00D778FD">
        <w:rPr>
          <w:lang w:val="en"/>
        </w:rPr>
        <w:t xml:space="preserve"> </w:t>
      </w:r>
    </w:p>
    <w:p w14:paraId="3A14518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can only issue an official warning to a: </w:t>
      </w:r>
    </w:p>
    <w:p w14:paraId="38882F29" w14:textId="77777777" w:rsidR="00380F94" w:rsidRPr="00D778FD" w:rsidRDefault="00380F94" w:rsidP="00380F94">
      <w:pPr>
        <w:numPr>
          <w:ilvl w:val="0"/>
          <w:numId w:val="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charity in connection with which we consider a breach, misconduct and/ or mismanagement has been committed; or</w:t>
      </w:r>
    </w:p>
    <w:p w14:paraId="5B861B8C" w14:textId="77777777" w:rsidR="00380F94" w:rsidRPr="00D778FD" w:rsidRDefault="00380F94" w:rsidP="00380F94">
      <w:pPr>
        <w:numPr>
          <w:ilvl w:val="0"/>
          <w:numId w:val="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charity trustee(s), or trustee(s) for a charity (</w:t>
      </w:r>
      <w:proofErr w:type="spellStart"/>
      <w:r w:rsidRPr="00D778FD">
        <w:rPr>
          <w:rFonts w:eastAsia="Times New Roman" w:cs="Arial"/>
          <w:color w:val="262626"/>
          <w:sz w:val="28"/>
          <w:szCs w:val="28"/>
          <w:lang w:val="en" w:eastAsia="en-GB"/>
        </w:rPr>
        <w:t>eg</w:t>
      </w:r>
      <w:proofErr w:type="spellEnd"/>
      <w:r w:rsidRPr="00D778FD">
        <w:rPr>
          <w:rFonts w:eastAsia="Times New Roman" w:cs="Arial"/>
          <w:color w:val="262626"/>
          <w:sz w:val="28"/>
          <w:szCs w:val="28"/>
          <w:lang w:val="en" w:eastAsia="en-GB"/>
        </w:rPr>
        <w:t xml:space="preserve"> a holding or custodian trustee), who we consider has committed a breach, misconduct and/ or mismanagement in that capacity.</w:t>
      </w:r>
    </w:p>
    <w:p w14:paraId="42DBBA0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027C752A" w14:textId="77777777" w:rsidR="00380F94" w:rsidRPr="00D778FD" w:rsidRDefault="00380F94" w:rsidP="001E4EDD">
      <w:pPr>
        <w:pStyle w:val="Heading3"/>
        <w:rPr>
          <w:lang w:val="en"/>
        </w:rPr>
      </w:pPr>
      <w:bookmarkStart w:id="8" w:name="_Toc125450748"/>
      <w:r w:rsidRPr="00D778FD">
        <w:rPr>
          <w:lang w:val="en"/>
        </w:rPr>
        <w:t>B3.3 Assessing risk and proportionality – is an official warning appropriate?</w:t>
      </w:r>
      <w:bookmarkEnd w:id="8"/>
      <w:r w:rsidRPr="00D778FD">
        <w:rPr>
          <w:lang w:val="en"/>
        </w:rPr>
        <w:t xml:space="preserve"> </w:t>
      </w:r>
    </w:p>
    <w:p w14:paraId="7BA77ED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use this power only when to do so is a proportionate response to the level of risk to the charity that we identify. We should therefore be satisfied that: </w:t>
      </w:r>
    </w:p>
    <w:p w14:paraId="63B9A285" w14:textId="77777777" w:rsidR="00380F94" w:rsidRPr="00D778FD" w:rsidRDefault="00380F94" w:rsidP="00380F94">
      <w:pPr>
        <w:numPr>
          <w:ilvl w:val="0"/>
          <w:numId w:val="1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in line with our </w:t>
      </w:r>
      <w:hyperlink r:id="rId15" w:tgtFrame="_blank" w:tooltip="Regulatory and Risk Framework" w:history="1">
        <w:r w:rsidRPr="00D778FD">
          <w:rPr>
            <w:rFonts w:eastAsia="Times New Roman" w:cs="Arial"/>
            <w:color w:val="323298"/>
            <w:sz w:val="28"/>
            <w:szCs w:val="28"/>
            <w:u w:val="single"/>
            <w:lang w:val="en" w:eastAsia="en-GB"/>
          </w:rPr>
          <w:t>Regulatory and Risk Framework</w:t>
        </w:r>
      </w:hyperlink>
      <w:r w:rsidRPr="00D778FD">
        <w:rPr>
          <w:rFonts w:eastAsia="Times New Roman" w:cs="Arial"/>
          <w:color w:val="262626"/>
          <w:sz w:val="28"/>
          <w:szCs w:val="28"/>
          <w:lang w:val="en" w:eastAsia="en-GB"/>
        </w:rPr>
        <w:t xml:space="preserve"> there are grounds for the Commission to be involved</w:t>
      </w:r>
    </w:p>
    <w:p w14:paraId="639CC3DF" w14:textId="77777777" w:rsidR="00380F94" w:rsidRPr="00D778FD" w:rsidRDefault="00380F94" w:rsidP="00380F94">
      <w:pPr>
        <w:numPr>
          <w:ilvl w:val="0"/>
          <w:numId w:val="1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regulatory advice and guidance would not be sufficient to deal with the misconduct and/ or mismanagement in view of: </w:t>
      </w:r>
    </w:p>
    <w:p w14:paraId="10133002" w14:textId="77777777" w:rsidR="00380F94" w:rsidRPr="00D778FD" w:rsidRDefault="00380F94" w:rsidP="00380F94">
      <w:pPr>
        <w:numPr>
          <w:ilvl w:val="1"/>
          <w:numId w:val="1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the impact of the misconduct and/ or mismanagement on the charity or the sector, or</w:t>
      </w:r>
    </w:p>
    <w:p w14:paraId="4B258914" w14:textId="77777777" w:rsidR="00380F94" w:rsidRPr="00D778FD" w:rsidRDefault="00380F94" w:rsidP="00380F94">
      <w:pPr>
        <w:numPr>
          <w:ilvl w:val="1"/>
          <w:numId w:val="1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the response and actions of the trustees to date</w:t>
      </w:r>
    </w:p>
    <w:p w14:paraId="7A08A1A0"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382D5D67" w14:textId="77777777" w:rsidR="00380F94" w:rsidRPr="00D778FD" w:rsidRDefault="00380F94" w:rsidP="00380F94">
      <w:pPr>
        <w:numPr>
          <w:ilvl w:val="0"/>
          <w:numId w:val="1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it would not be proportionate in the circumstances to use other powers (including a statutory direction in an inquiry) because, for example: </w:t>
      </w:r>
    </w:p>
    <w:p w14:paraId="3F651002" w14:textId="77777777" w:rsidR="00380F94" w:rsidRPr="00D778FD" w:rsidRDefault="00380F94" w:rsidP="00380F94">
      <w:pPr>
        <w:numPr>
          <w:ilvl w:val="1"/>
          <w:numId w:val="1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misconduct and/ or mismanagement is not sufficiently serious to merit the use of these </w:t>
      </w:r>
      <w:proofErr w:type="gramStart"/>
      <w:r w:rsidRPr="00D778FD">
        <w:rPr>
          <w:rFonts w:eastAsia="Times New Roman" w:cs="Arial"/>
          <w:color w:val="262626"/>
          <w:sz w:val="28"/>
          <w:szCs w:val="28"/>
          <w:lang w:val="en" w:eastAsia="en-GB"/>
        </w:rPr>
        <w:t>powers</w:t>
      </w:r>
      <w:proofErr w:type="gramEnd"/>
    </w:p>
    <w:p w14:paraId="23240388" w14:textId="77777777" w:rsidR="00380F94" w:rsidRPr="00D778FD" w:rsidRDefault="00380F94" w:rsidP="00380F94">
      <w:pPr>
        <w:numPr>
          <w:ilvl w:val="1"/>
          <w:numId w:val="11"/>
        </w:numPr>
        <w:shd w:val="clear" w:color="auto" w:fill="FFFFFF"/>
        <w:spacing w:after="0"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the misconduct and/ or mismanagement is serious enough to merit the use of these powers but taking account of all the circumstances it would not be proportionate to the likely </w:t>
      </w:r>
      <w:proofErr w:type="gramStart"/>
      <w:r w:rsidRPr="00D778FD">
        <w:rPr>
          <w:rFonts w:eastAsia="Times New Roman" w:cs="Arial"/>
          <w:color w:val="262626"/>
          <w:sz w:val="28"/>
          <w:szCs w:val="28"/>
          <w:lang w:val="en" w:eastAsia="en-GB"/>
        </w:rPr>
        <w:t>outcome</w:t>
      </w:r>
      <w:proofErr w:type="gramEnd"/>
      <w:r w:rsidRPr="00D778FD">
        <w:rPr>
          <w:rFonts w:eastAsia="Times New Roman" w:cs="Arial"/>
          <w:color w:val="262626"/>
          <w:sz w:val="28"/>
          <w:szCs w:val="28"/>
          <w:lang w:val="en" w:eastAsia="en-GB"/>
        </w:rPr>
        <w:t xml:space="preserve"> </w:t>
      </w:r>
    </w:p>
    <w:p w14:paraId="37A833FA" w14:textId="77777777" w:rsidR="00380F94" w:rsidRPr="00D778FD" w:rsidRDefault="00380F94" w:rsidP="00380F94">
      <w:pPr>
        <w:numPr>
          <w:ilvl w:val="0"/>
          <w:numId w:val="1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issuing an official warning (with or without publication) is likely to be an effective way of: </w:t>
      </w:r>
    </w:p>
    <w:p w14:paraId="4ADEC0CE" w14:textId="77777777" w:rsidR="00380F94" w:rsidRPr="00D778FD" w:rsidRDefault="00380F94" w:rsidP="00380F94">
      <w:pPr>
        <w:numPr>
          <w:ilvl w:val="1"/>
          <w:numId w:val="1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securing compliance by the charity trustees with their legal duties, and/or</w:t>
      </w:r>
    </w:p>
    <w:p w14:paraId="5E978782" w14:textId="77777777" w:rsidR="00380F94" w:rsidRPr="00D778FD" w:rsidRDefault="00380F94" w:rsidP="00380F94">
      <w:pPr>
        <w:numPr>
          <w:ilvl w:val="1"/>
          <w:numId w:val="1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promoting accountability or promoting public confidence in charities, by demonstrating that the Commission has taken proportionate regulatory action in the </w:t>
      </w:r>
      <w:proofErr w:type="gramStart"/>
      <w:r w:rsidRPr="00D778FD">
        <w:rPr>
          <w:rFonts w:eastAsia="Times New Roman" w:cs="Arial"/>
          <w:color w:val="262626"/>
          <w:sz w:val="28"/>
          <w:szCs w:val="28"/>
          <w:lang w:val="en" w:eastAsia="en-GB"/>
        </w:rPr>
        <w:t>circumstances</w:t>
      </w:r>
      <w:proofErr w:type="gramEnd"/>
    </w:p>
    <w:p w14:paraId="76367CE9"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2362EC0F" w14:textId="77777777" w:rsidR="00380F94" w:rsidRPr="00D778FD" w:rsidRDefault="00380F94" w:rsidP="001E4EDD">
      <w:pPr>
        <w:pStyle w:val="Heading3"/>
        <w:rPr>
          <w:lang w:val="en"/>
        </w:rPr>
      </w:pPr>
      <w:bookmarkStart w:id="9" w:name="_Toc125450749"/>
      <w:r w:rsidRPr="00D778FD">
        <w:rPr>
          <w:lang w:val="en"/>
        </w:rPr>
        <w:t xml:space="preserve">B3.4 Knowing where you want to finish, before you </w:t>
      </w:r>
      <w:proofErr w:type="gramStart"/>
      <w:r w:rsidRPr="00D778FD">
        <w:rPr>
          <w:lang w:val="en"/>
        </w:rPr>
        <w:t>start</w:t>
      </w:r>
      <w:bookmarkEnd w:id="9"/>
      <w:proofErr w:type="gramEnd"/>
      <w:r w:rsidRPr="00D778FD">
        <w:rPr>
          <w:lang w:val="en"/>
        </w:rPr>
        <w:t xml:space="preserve"> </w:t>
      </w:r>
    </w:p>
    <w:p w14:paraId="2506C734"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It’s important to think about what you want to achieve and how an official warning fits into your overall case strategy and possible regulatory outcomes. For example: </w:t>
      </w:r>
    </w:p>
    <w:p w14:paraId="1014E1DF" w14:textId="77777777" w:rsidR="00380F94" w:rsidRPr="00D778FD" w:rsidRDefault="00380F94" w:rsidP="00380F94">
      <w:pPr>
        <w:numPr>
          <w:ilvl w:val="0"/>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What has happened up to this point; what engagement have we had with the charity so far about the specific misconduct and/ or mismanagement in question and what was their response?</w:t>
      </w:r>
    </w:p>
    <w:p w14:paraId="0C29E289" w14:textId="77777777" w:rsidR="00380F94" w:rsidRPr="00D778FD" w:rsidRDefault="00380F94" w:rsidP="00380F94">
      <w:pPr>
        <w:numPr>
          <w:ilvl w:val="0"/>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What regulatory outcome do you want to achieve; how does this help put the charity on a secure footing or otherwise further the Commission’s functions, </w:t>
      </w:r>
      <w:proofErr w:type="gramStart"/>
      <w:r w:rsidRPr="00D778FD">
        <w:rPr>
          <w:rFonts w:eastAsia="Times New Roman" w:cs="Arial"/>
          <w:color w:val="262626"/>
          <w:sz w:val="28"/>
          <w:szCs w:val="28"/>
          <w:lang w:val="en" w:eastAsia="en-GB"/>
        </w:rPr>
        <w:t>duties</w:t>
      </w:r>
      <w:proofErr w:type="gramEnd"/>
      <w:r w:rsidRPr="00D778FD">
        <w:rPr>
          <w:rFonts w:eastAsia="Times New Roman" w:cs="Arial"/>
          <w:color w:val="262626"/>
          <w:sz w:val="28"/>
          <w:szCs w:val="28"/>
          <w:lang w:val="en" w:eastAsia="en-GB"/>
        </w:rPr>
        <w:t xml:space="preserve"> and objectives (</w:t>
      </w:r>
      <w:proofErr w:type="spellStart"/>
      <w:r w:rsidRPr="00D778FD">
        <w:rPr>
          <w:rFonts w:eastAsia="Times New Roman" w:cs="Arial"/>
          <w:color w:val="262626"/>
          <w:sz w:val="28"/>
          <w:szCs w:val="28"/>
          <w:lang w:val="en" w:eastAsia="en-GB"/>
        </w:rPr>
        <w:t>eg</w:t>
      </w:r>
      <w:proofErr w:type="spellEnd"/>
      <w:r w:rsidRPr="00D778FD">
        <w:rPr>
          <w:rFonts w:eastAsia="Times New Roman" w:cs="Arial"/>
          <w:color w:val="262626"/>
          <w:sz w:val="28"/>
          <w:szCs w:val="28"/>
          <w:lang w:val="en" w:eastAsia="en-GB"/>
        </w:rPr>
        <w:t xml:space="preserve"> compliance, accountability, increasing public trust and confidence)?</w:t>
      </w:r>
    </w:p>
    <w:p w14:paraId="3DE44FED" w14:textId="77777777" w:rsidR="00380F94" w:rsidRPr="00D778FD" w:rsidRDefault="00380F94" w:rsidP="00380F94">
      <w:pPr>
        <w:numPr>
          <w:ilvl w:val="0"/>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How will issuing a warning help achieve the intended regulatory outcome?</w:t>
      </w:r>
    </w:p>
    <w:p w14:paraId="7ADB0CBD" w14:textId="77777777" w:rsidR="00380F94" w:rsidRPr="00D778FD" w:rsidRDefault="00380F94" w:rsidP="00380F94">
      <w:pPr>
        <w:numPr>
          <w:ilvl w:val="0"/>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How might the decision to publish or not to publish the warning affect your strategy?</w:t>
      </w:r>
    </w:p>
    <w:p w14:paraId="4084A01A" w14:textId="77777777" w:rsidR="00380F94" w:rsidRPr="00D778FD" w:rsidRDefault="00380F94" w:rsidP="00380F94">
      <w:pPr>
        <w:numPr>
          <w:ilvl w:val="0"/>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At what stage of the case do you propose to issue a warning, and how does this inform your approach? For example: </w:t>
      </w:r>
    </w:p>
    <w:p w14:paraId="3AFEDF96" w14:textId="77777777" w:rsidR="00380F94" w:rsidRPr="00D778FD" w:rsidRDefault="00380F94" w:rsidP="00380F94">
      <w:pPr>
        <w:numPr>
          <w:ilvl w:val="1"/>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Does the nature of the misconduct and/ or mismanagement mean that you will need to monitor the charity’s response and ensure they take action to deal with it?</w:t>
      </w:r>
    </w:p>
    <w:p w14:paraId="5ED444AC" w14:textId="77777777" w:rsidR="00380F94" w:rsidRPr="00D778FD" w:rsidRDefault="00380F94" w:rsidP="00380F94">
      <w:pPr>
        <w:numPr>
          <w:ilvl w:val="1"/>
          <w:numId w:val="1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In the circumstances of this particular case is </w:t>
      </w:r>
      <w:proofErr w:type="gramStart"/>
      <w:r w:rsidRPr="00D778FD">
        <w:rPr>
          <w:rFonts w:eastAsia="Times New Roman" w:cs="Arial"/>
          <w:color w:val="262626"/>
          <w:sz w:val="28"/>
          <w:szCs w:val="28"/>
          <w:lang w:val="en" w:eastAsia="en-GB"/>
        </w:rPr>
        <w:t>there</w:t>
      </w:r>
      <w:proofErr w:type="gramEnd"/>
      <w:r w:rsidRPr="00D778FD">
        <w:rPr>
          <w:rFonts w:eastAsia="Times New Roman" w:cs="Arial"/>
          <w:color w:val="262626"/>
          <w:sz w:val="28"/>
          <w:szCs w:val="28"/>
          <w:lang w:val="en" w:eastAsia="en-GB"/>
        </w:rPr>
        <w:t xml:space="preserve"> justification for taking no further action after issuing the warning?</w:t>
      </w:r>
    </w:p>
    <w:p w14:paraId="105B69C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1DF4E0D7" w14:textId="77777777" w:rsidR="00380F94" w:rsidRPr="00D778FD" w:rsidRDefault="00380F94" w:rsidP="001E4EDD">
      <w:pPr>
        <w:pStyle w:val="Heading3"/>
        <w:rPr>
          <w:lang w:val="en"/>
        </w:rPr>
      </w:pPr>
      <w:bookmarkStart w:id="10" w:name="_Toc125450750"/>
      <w:r w:rsidRPr="00D778FD">
        <w:rPr>
          <w:lang w:val="en"/>
        </w:rPr>
        <w:t xml:space="preserve">B3.5 Deciding whether to publish the warning – initial </w:t>
      </w:r>
      <w:proofErr w:type="gramStart"/>
      <w:r w:rsidRPr="00D778FD">
        <w:rPr>
          <w:lang w:val="en"/>
        </w:rPr>
        <w:t>decision</w:t>
      </w:r>
      <w:bookmarkEnd w:id="10"/>
      <w:proofErr w:type="gramEnd"/>
      <w:r w:rsidRPr="00D778FD">
        <w:rPr>
          <w:lang w:val="en"/>
        </w:rPr>
        <w:t xml:space="preserve"> </w:t>
      </w:r>
    </w:p>
    <w:p w14:paraId="566255C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We have discretion to publish official warnings. We should consider in each case whether it is appropriate to publish the warning. We follow the same principles that we apply to publication of </w:t>
      </w:r>
      <w:hyperlink r:id="rId16" w:history="1">
        <w:r w:rsidRPr="00D778FD">
          <w:rPr>
            <w:rFonts w:eastAsia="Times New Roman" w:cs="Arial"/>
            <w:color w:val="323298"/>
            <w:sz w:val="28"/>
            <w:szCs w:val="28"/>
            <w:u w:val="single"/>
            <w:lang w:val="en" w:eastAsia="en-GB"/>
          </w:rPr>
          <w:t>statements on live cases, reports on regulatory cases, and reports of statutory inquiries</w:t>
        </w:r>
      </w:hyperlink>
      <w:r w:rsidRPr="00D778FD">
        <w:rPr>
          <w:rFonts w:eastAsia="Times New Roman" w:cs="Arial"/>
          <w:color w:val="262626"/>
          <w:sz w:val="28"/>
          <w:szCs w:val="28"/>
          <w:lang w:val="en" w:eastAsia="en-GB"/>
        </w:rPr>
        <w:t xml:space="preserve">. </w:t>
      </w:r>
    </w:p>
    <w:p w14:paraId="1581533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will normally publish a warning where we consider that doing so is likely to: </w:t>
      </w:r>
    </w:p>
    <w:p w14:paraId="1D6226FF"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help secure compliance by the trustees with their </w:t>
      </w:r>
      <w:proofErr w:type="gramStart"/>
      <w:r w:rsidRPr="00D778FD">
        <w:rPr>
          <w:rFonts w:eastAsia="Times New Roman" w:cs="Arial"/>
          <w:color w:val="262626"/>
          <w:sz w:val="28"/>
          <w:szCs w:val="28"/>
          <w:lang w:val="en" w:eastAsia="en-GB"/>
        </w:rPr>
        <w:t>duties</w:t>
      </w:r>
      <w:proofErr w:type="gramEnd"/>
    </w:p>
    <w:p w14:paraId="597EB916"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protect public trust and confidence in the charity or charities more </w:t>
      </w:r>
      <w:proofErr w:type="gramStart"/>
      <w:r w:rsidRPr="00D778FD">
        <w:rPr>
          <w:rFonts w:eastAsia="Times New Roman" w:cs="Arial"/>
          <w:color w:val="262626"/>
          <w:sz w:val="28"/>
          <w:szCs w:val="28"/>
          <w:lang w:val="en" w:eastAsia="en-GB"/>
        </w:rPr>
        <w:t>widely</w:t>
      </w:r>
      <w:proofErr w:type="gramEnd"/>
    </w:p>
    <w:p w14:paraId="6D8F6086"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be the most effective way of highlighting a regulatory issue to the wider </w:t>
      </w:r>
      <w:proofErr w:type="gramStart"/>
      <w:r w:rsidRPr="00D778FD">
        <w:rPr>
          <w:rFonts w:eastAsia="Times New Roman" w:cs="Arial"/>
          <w:color w:val="262626"/>
          <w:sz w:val="28"/>
          <w:szCs w:val="28"/>
          <w:lang w:val="en" w:eastAsia="en-GB"/>
        </w:rPr>
        <w:t>sector</w:t>
      </w:r>
      <w:proofErr w:type="gramEnd"/>
    </w:p>
    <w:p w14:paraId="3076E539"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promote accountability and </w:t>
      </w:r>
      <w:proofErr w:type="gramStart"/>
      <w:r w:rsidRPr="00D778FD">
        <w:rPr>
          <w:rFonts w:eastAsia="Times New Roman" w:cs="Arial"/>
          <w:color w:val="262626"/>
          <w:sz w:val="28"/>
          <w:szCs w:val="28"/>
          <w:lang w:val="en" w:eastAsia="en-GB"/>
        </w:rPr>
        <w:t>transparency</w:t>
      </w:r>
      <w:proofErr w:type="gramEnd"/>
    </w:p>
    <w:p w14:paraId="5C448EF3"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protect potential donors or funders in circumstances where we consider this </w:t>
      </w:r>
      <w:proofErr w:type="gramStart"/>
      <w:r w:rsidRPr="00D778FD">
        <w:rPr>
          <w:rFonts w:eastAsia="Times New Roman" w:cs="Arial"/>
          <w:color w:val="262626"/>
          <w:sz w:val="28"/>
          <w:szCs w:val="28"/>
          <w:lang w:val="en" w:eastAsia="en-GB"/>
        </w:rPr>
        <w:t>necessary</w:t>
      </w:r>
      <w:proofErr w:type="gramEnd"/>
    </w:p>
    <w:p w14:paraId="4D2CF8E9" w14:textId="77777777" w:rsidR="00380F94" w:rsidRPr="00D778FD" w:rsidRDefault="00380F94" w:rsidP="00380F94">
      <w:pPr>
        <w:numPr>
          <w:ilvl w:val="0"/>
          <w:numId w:val="1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be in the public interest for any other </w:t>
      </w:r>
      <w:proofErr w:type="gramStart"/>
      <w:r w:rsidRPr="00D778FD">
        <w:rPr>
          <w:rFonts w:eastAsia="Times New Roman" w:cs="Arial"/>
          <w:color w:val="262626"/>
          <w:sz w:val="28"/>
          <w:szCs w:val="28"/>
          <w:lang w:val="en" w:eastAsia="en-GB"/>
        </w:rPr>
        <w:t>reason</w:t>
      </w:r>
      <w:proofErr w:type="gramEnd"/>
    </w:p>
    <w:p w14:paraId="5155ED6B"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would not publish a warning </w:t>
      </w:r>
      <w:proofErr w:type="gramStart"/>
      <w:r w:rsidRPr="00D778FD">
        <w:rPr>
          <w:rFonts w:eastAsia="Times New Roman" w:cs="Arial"/>
          <w:color w:val="262626"/>
          <w:sz w:val="28"/>
          <w:szCs w:val="28"/>
          <w:lang w:val="en" w:eastAsia="en-GB"/>
        </w:rPr>
        <w:t>where</w:t>
      </w:r>
      <w:proofErr w:type="gramEnd"/>
      <w:r w:rsidRPr="00D778FD">
        <w:rPr>
          <w:rFonts w:eastAsia="Times New Roman" w:cs="Arial"/>
          <w:color w:val="262626"/>
          <w:sz w:val="28"/>
          <w:szCs w:val="28"/>
          <w:lang w:val="en" w:eastAsia="en-GB"/>
        </w:rPr>
        <w:t xml:space="preserve"> doing so would: </w:t>
      </w:r>
    </w:p>
    <w:p w14:paraId="6881F57D" w14:textId="77777777" w:rsidR="00380F94" w:rsidRPr="00D778FD" w:rsidRDefault="00380F94" w:rsidP="00380F94">
      <w:pPr>
        <w:numPr>
          <w:ilvl w:val="0"/>
          <w:numId w:val="1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be detrimental to a particular individual or group of individuals, for example a risk to someone’s personal </w:t>
      </w:r>
      <w:proofErr w:type="gramStart"/>
      <w:r w:rsidRPr="00D778FD">
        <w:rPr>
          <w:rFonts w:eastAsia="Times New Roman" w:cs="Arial"/>
          <w:color w:val="262626"/>
          <w:sz w:val="28"/>
          <w:szCs w:val="28"/>
          <w:lang w:val="en" w:eastAsia="en-GB"/>
        </w:rPr>
        <w:t>safety</w:t>
      </w:r>
      <w:proofErr w:type="gramEnd"/>
    </w:p>
    <w:p w14:paraId="5CB3B186" w14:textId="77777777" w:rsidR="00380F94" w:rsidRPr="00D778FD" w:rsidRDefault="00380F94" w:rsidP="00380F94">
      <w:pPr>
        <w:numPr>
          <w:ilvl w:val="0"/>
          <w:numId w:val="1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contravene or prejudice requirements for confidentiality or commercial sensitivity, or risk national </w:t>
      </w:r>
      <w:proofErr w:type="gramStart"/>
      <w:r w:rsidRPr="00D778FD">
        <w:rPr>
          <w:rFonts w:eastAsia="Times New Roman" w:cs="Arial"/>
          <w:color w:val="262626"/>
          <w:sz w:val="28"/>
          <w:szCs w:val="28"/>
          <w:lang w:val="en" w:eastAsia="en-GB"/>
        </w:rPr>
        <w:t>security</w:t>
      </w:r>
      <w:proofErr w:type="gramEnd"/>
    </w:p>
    <w:p w14:paraId="74AE37D8" w14:textId="77777777" w:rsidR="00380F94" w:rsidRPr="00D778FD" w:rsidRDefault="00380F94" w:rsidP="00380F94">
      <w:pPr>
        <w:numPr>
          <w:ilvl w:val="0"/>
          <w:numId w:val="1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in itself cause disproportionate prejudice to the charity and/or its beneficiaries</w:t>
      </w:r>
    </w:p>
    <w:p w14:paraId="5AA15553" w14:textId="77777777" w:rsidR="00380F94" w:rsidRPr="00D778FD" w:rsidRDefault="00380F94" w:rsidP="00380F94">
      <w:pPr>
        <w:numPr>
          <w:ilvl w:val="0"/>
          <w:numId w:val="1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contravene the commission’s duty to use its resources in the most efficient, effective and economic </w:t>
      </w:r>
      <w:proofErr w:type="gramStart"/>
      <w:r w:rsidRPr="00D778FD">
        <w:rPr>
          <w:rFonts w:eastAsia="Times New Roman" w:cs="Arial"/>
          <w:color w:val="262626"/>
          <w:sz w:val="28"/>
          <w:szCs w:val="28"/>
          <w:lang w:val="en" w:eastAsia="en-GB"/>
        </w:rPr>
        <w:t>way</w:t>
      </w:r>
      <w:proofErr w:type="gramEnd"/>
    </w:p>
    <w:p w14:paraId="7A5334BB" w14:textId="77777777" w:rsidR="00380F94" w:rsidRPr="00D778FD" w:rsidRDefault="00380F94" w:rsidP="00380F94">
      <w:pPr>
        <w:numPr>
          <w:ilvl w:val="0"/>
          <w:numId w:val="1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not be in the public interest for any other </w:t>
      </w:r>
      <w:proofErr w:type="gramStart"/>
      <w:r w:rsidRPr="00D778FD">
        <w:rPr>
          <w:rFonts w:eastAsia="Times New Roman" w:cs="Arial"/>
          <w:color w:val="262626"/>
          <w:sz w:val="28"/>
          <w:szCs w:val="28"/>
          <w:lang w:val="en" w:eastAsia="en-GB"/>
        </w:rPr>
        <w:t>reason</w:t>
      </w:r>
      <w:proofErr w:type="gramEnd"/>
    </w:p>
    <w:p w14:paraId="651AD32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Publication of an official warning is aimed at promoting transparency and accountability in the sector, compliance with trustee duties, and public trust and confidence. It may also assist in learning lessons for the sector. </w:t>
      </w:r>
    </w:p>
    <w:p w14:paraId="51229A1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Publication may not be appropriate in all instances. Consider the circumstances of the case to determine the most appropriate course of action. You should consider what evidence is available from either the trustees or the charity, or any other party asserting that they will be impacted by publication, before making a decision. </w:t>
      </w:r>
    </w:p>
    <w:p w14:paraId="377E3CE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Consider the potential impact of publication and any risk of unintended consequences: </w:t>
      </w:r>
    </w:p>
    <w:p w14:paraId="00F3F80A" w14:textId="77777777" w:rsidR="00380F94" w:rsidRPr="00D778FD" w:rsidRDefault="00380F94" w:rsidP="00380F94">
      <w:pPr>
        <w:numPr>
          <w:ilvl w:val="0"/>
          <w:numId w:val="1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where the warning relates to the actions of one or some of the trustees, on the other trustees who were not privy to those actions or the charity as an </w:t>
      </w:r>
      <w:proofErr w:type="gramStart"/>
      <w:r w:rsidRPr="00D778FD">
        <w:rPr>
          <w:rFonts w:eastAsia="Times New Roman" w:cs="Arial"/>
          <w:color w:val="262626"/>
          <w:sz w:val="28"/>
          <w:szCs w:val="28"/>
          <w:lang w:val="en" w:eastAsia="en-GB"/>
        </w:rPr>
        <w:t>entity</w:t>
      </w:r>
      <w:proofErr w:type="gramEnd"/>
    </w:p>
    <w:p w14:paraId="2A7F43FE" w14:textId="77777777" w:rsidR="00380F94" w:rsidRPr="00D778FD" w:rsidRDefault="00380F94" w:rsidP="00380F94">
      <w:pPr>
        <w:numPr>
          <w:ilvl w:val="0"/>
          <w:numId w:val="1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where the warning relates to the charity, on the trustees </w:t>
      </w:r>
      <w:proofErr w:type="gramStart"/>
      <w:r w:rsidRPr="00D778FD">
        <w:rPr>
          <w:rFonts w:eastAsia="Times New Roman" w:cs="Arial"/>
          <w:color w:val="262626"/>
          <w:sz w:val="28"/>
          <w:szCs w:val="28"/>
          <w:lang w:val="en" w:eastAsia="en-GB"/>
        </w:rPr>
        <w:t>personally</w:t>
      </w:r>
      <w:proofErr w:type="gramEnd"/>
    </w:p>
    <w:p w14:paraId="6F602F21" w14:textId="77777777" w:rsidR="00380F94" w:rsidRPr="00D778FD" w:rsidRDefault="00380F94" w:rsidP="00380F94">
      <w:pPr>
        <w:numPr>
          <w:ilvl w:val="0"/>
          <w:numId w:val="1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on any other charity where there are overlapping trusteeships</w:t>
      </w:r>
    </w:p>
    <w:p w14:paraId="57FCF1BF"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Charities Act does not specify how we should publish warnings. If we decide to publish a warning, our usual practice will be to publish it on our website. In particular cases there may be reasons to publish it in other ways, for example on noticeboards at a charity’s premises. Record your reasons for deciding whether and (if applicable) how to publish the warning. </w:t>
      </w:r>
    </w:p>
    <w:p w14:paraId="1DD30C1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4482E6A8" w14:textId="77777777" w:rsidR="00380F94" w:rsidRPr="00D778FD" w:rsidRDefault="00380F94" w:rsidP="001E4EDD">
      <w:pPr>
        <w:pStyle w:val="Heading3"/>
        <w:rPr>
          <w:lang w:val="en"/>
        </w:rPr>
      </w:pPr>
      <w:bookmarkStart w:id="11" w:name="_Toc125450751"/>
      <w:r w:rsidRPr="00D778FD">
        <w:rPr>
          <w:lang w:val="en"/>
        </w:rPr>
        <w:t xml:space="preserve">B3.6 Giving notice of our intention to issue an official </w:t>
      </w:r>
      <w:proofErr w:type="gramStart"/>
      <w:r w:rsidRPr="00D778FD">
        <w:rPr>
          <w:lang w:val="en"/>
        </w:rPr>
        <w:t>warning</w:t>
      </w:r>
      <w:bookmarkEnd w:id="11"/>
      <w:proofErr w:type="gramEnd"/>
      <w:r w:rsidRPr="00D778FD">
        <w:rPr>
          <w:lang w:val="en"/>
        </w:rPr>
        <w:t xml:space="preserve"> </w:t>
      </w:r>
    </w:p>
    <w:p w14:paraId="6CD785E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s.75A(4) of the 2011 Act says that we must give the charity and each of the trustees (except any who cannot be found or who have no known address in the United Kingdom) prior notice of our intention to issue an official </w:t>
      </w:r>
      <w:proofErr w:type="gramStart"/>
      <w:r w:rsidRPr="00D778FD">
        <w:rPr>
          <w:rFonts w:eastAsia="Times New Roman" w:cs="Arial"/>
          <w:color w:val="262626"/>
          <w:sz w:val="28"/>
          <w:szCs w:val="28"/>
          <w:lang w:val="en" w:eastAsia="en-GB"/>
        </w:rPr>
        <w:t>warning, and</w:t>
      </w:r>
      <w:proofErr w:type="gramEnd"/>
      <w:r w:rsidRPr="00D778FD">
        <w:rPr>
          <w:rFonts w:eastAsia="Times New Roman" w:cs="Arial"/>
          <w:color w:val="262626"/>
          <w:sz w:val="28"/>
          <w:szCs w:val="28"/>
          <w:lang w:val="en" w:eastAsia="en-GB"/>
        </w:rPr>
        <w:t xml:space="preserve"> give them the opportunity to make representations. The Act is prescriptive about what the notice of the warning must set out. It must state the following five points: </w:t>
      </w:r>
    </w:p>
    <w:p w14:paraId="23381A8D" w14:textId="77777777" w:rsidR="00380F94" w:rsidRPr="00D778FD" w:rsidRDefault="00380F94" w:rsidP="00380F94">
      <w:pPr>
        <w:numPr>
          <w:ilvl w:val="0"/>
          <w:numId w:val="1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that we intend to issue an official warning under s.75A of the Charities Act and if it is being made against the trustees and/or the charity</w:t>
      </w:r>
    </w:p>
    <w:p w14:paraId="3A5F58FB" w14:textId="77777777" w:rsidR="00380F94" w:rsidRPr="00D778FD" w:rsidRDefault="00380F94" w:rsidP="00380F94">
      <w:pPr>
        <w:numPr>
          <w:ilvl w:val="0"/>
          <w:numId w:val="1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grounds for the warning – the breach, misconduct and/ or mismanagement that the Commission has </w:t>
      </w:r>
      <w:proofErr w:type="gramStart"/>
      <w:r w:rsidRPr="00D778FD">
        <w:rPr>
          <w:rFonts w:eastAsia="Times New Roman" w:cs="Arial"/>
          <w:color w:val="262626"/>
          <w:sz w:val="28"/>
          <w:szCs w:val="28"/>
          <w:lang w:val="en" w:eastAsia="en-GB"/>
        </w:rPr>
        <w:t>identified</w:t>
      </w:r>
      <w:proofErr w:type="gramEnd"/>
    </w:p>
    <w:p w14:paraId="76E57324" w14:textId="77777777" w:rsidR="00380F94" w:rsidRPr="00D778FD" w:rsidRDefault="00380F94" w:rsidP="00380F94">
      <w:pPr>
        <w:numPr>
          <w:ilvl w:val="0"/>
          <w:numId w:val="1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any action the Commission is considering taking, or considers the charity or its trustees should take, to rectify the misconduct and/ or mismanagement; (if we don’t identify any action to be taken we should state this for the avoidance of doubt)</w:t>
      </w:r>
    </w:p>
    <w:p w14:paraId="5B7F23BD" w14:textId="77777777" w:rsidR="00380F94" w:rsidRPr="00D778FD" w:rsidRDefault="00380F94" w:rsidP="00380F94">
      <w:pPr>
        <w:numPr>
          <w:ilvl w:val="0"/>
          <w:numId w:val="1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whether and, if so, how the Commission intends to publish the </w:t>
      </w:r>
      <w:proofErr w:type="gramStart"/>
      <w:r w:rsidRPr="00D778FD">
        <w:rPr>
          <w:rFonts w:eastAsia="Times New Roman" w:cs="Arial"/>
          <w:color w:val="262626"/>
          <w:sz w:val="28"/>
          <w:szCs w:val="28"/>
          <w:lang w:val="en" w:eastAsia="en-GB"/>
        </w:rPr>
        <w:t>warning</w:t>
      </w:r>
      <w:proofErr w:type="gramEnd"/>
    </w:p>
    <w:p w14:paraId="378AE6A6" w14:textId="77777777" w:rsidR="00380F94" w:rsidRPr="00D778FD" w:rsidRDefault="00380F94" w:rsidP="00380F94">
      <w:pPr>
        <w:numPr>
          <w:ilvl w:val="0"/>
          <w:numId w:val="16"/>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time period within which the recipients can make representations to the Commission about the content of the proposed </w:t>
      </w:r>
      <w:proofErr w:type="gramStart"/>
      <w:r w:rsidRPr="00D778FD">
        <w:rPr>
          <w:rFonts w:eastAsia="Times New Roman" w:cs="Arial"/>
          <w:color w:val="262626"/>
          <w:sz w:val="28"/>
          <w:szCs w:val="28"/>
          <w:lang w:val="en" w:eastAsia="en-GB"/>
        </w:rPr>
        <w:t>warning</w:t>
      </w:r>
      <w:proofErr w:type="gramEnd"/>
    </w:p>
    <w:p w14:paraId="66BF31B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we consider that there are actions the charity or its trustees should take to rectify a breach, </w:t>
      </w:r>
      <w:proofErr w:type="gramStart"/>
      <w:r w:rsidRPr="00D778FD">
        <w:rPr>
          <w:rFonts w:eastAsia="Times New Roman" w:cs="Arial"/>
          <w:color w:val="262626"/>
          <w:sz w:val="28"/>
          <w:szCs w:val="28"/>
          <w:lang w:val="en" w:eastAsia="en-GB"/>
        </w:rPr>
        <w:t>misconduct</w:t>
      </w:r>
      <w:proofErr w:type="gramEnd"/>
      <w:r w:rsidRPr="00D778FD">
        <w:rPr>
          <w:rFonts w:eastAsia="Times New Roman" w:cs="Arial"/>
          <w:color w:val="262626"/>
          <w:sz w:val="28"/>
          <w:szCs w:val="28"/>
          <w:lang w:val="en" w:eastAsia="en-GB"/>
        </w:rPr>
        <w:t xml:space="preserve"> or mismanagement (or that we should take ourselves), the Act requires us to state these in the notice. </w:t>
      </w:r>
    </w:p>
    <w:p w14:paraId="4FE40BC8"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Where you recommend action the trustees could take, you should set a time frame for the action to be taken. You must be clear that this is </w:t>
      </w:r>
      <w:r w:rsidRPr="00D778FD">
        <w:rPr>
          <w:rFonts w:eastAsia="Times New Roman" w:cs="Arial"/>
          <w:color w:val="262626"/>
          <w:sz w:val="28"/>
          <w:szCs w:val="28"/>
          <w:lang w:val="en" w:eastAsia="en-GB"/>
        </w:rPr>
        <w:lastRenderedPageBreak/>
        <w:t xml:space="preserve">regulatory advice and guidance, not a direction to take specified action. But you should be clear that failure to remedy the breach also constitutes misconduct or mismanagement. Specifying the outcome(s) they need to achieve rather than the method(s) for achieving them may help to avoid giving the impression of a direction. In some cases, however, for example where the required action is to comply with requirements to submit accounts or annual returns, our recommendations may inevitably appear directive. </w:t>
      </w:r>
    </w:p>
    <w:p w14:paraId="7AA4D59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You must always send a copy of the notice of our intention to issue a warning to the </w:t>
      </w:r>
      <w:r w:rsidRPr="00D778FD">
        <w:rPr>
          <w:rFonts w:eastAsia="Times New Roman" w:cs="Arial"/>
          <w:b/>
          <w:bCs/>
          <w:color w:val="262626"/>
          <w:sz w:val="28"/>
          <w:szCs w:val="28"/>
          <w:lang w:val="en" w:eastAsia="en-GB"/>
        </w:rPr>
        <w:t>charity</w:t>
      </w:r>
      <w:r w:rsidRPr="00D778FD">
        <w:rPr>
          <w:rFonts w:eastAsia="Times New Roman" w:cs="Arial"/>
          <w:color w:val="262626"/>
          <w:sz w:val="28"/>
          <w:szCs w:val="28"/>
          <w:lang w:val="en" w:eastAsia="en-GB"/>
        </w:rPr>
        <w:t xml:space="preserve"> (whether it is incorporated or not) and to each </w:t>
      </w:r>
      <w:r w:rsidRPr="00D778FD">
        <w:rPr>
          <w:rFonts w:eastAsia="Times New Roman" w:cs="Arial"/>
          <w:b/>
          <w:bCs/>
          <w:color w:val="262626"/>
          <w:sz w:val="28"/>
          <w:szCs w:val="28"/>
          <w:lang w:val="en" w:eastAsia="en-GB"/>
        </w:rPr>
        <w:t>charity trustee</w:t>
      </w:r>
      <w:r w:rsidRPr="00D778FD">
        <w:rPr>
          <w:rFonts w:eastAsia="Times New Roman" w:cs="Arial"/>
          <w:color w:val="262626"/>
          <w:sz w:val="28"/>
          <w:szCs w:val="28"/>
          <w:lang w:val="en" w:eastAsia="en-GB"/>
        </w:rPr>
        <w:t xml:space="preserve"> and </w:t>
      </w:r>
      <w:r w:rsidRPr="00D778FD">
        <w:rPr>
          <w:rFonts w:eastAsia="Times New Roman" w:cs="Arial"/>
          <w:b/>
          <w:bCs/>
          <w:color w:val="262626"/>
          <w:sz w:val="28"/>
          <w:szCs w:val="28"/>
          <w:lang w:val="en" w:eastAsia="en-GB"/>
        </w:rPr>
        <w:t>trustee for the charity</w:t>
      </w:r>
      <w:r w:rsidRPr="00D778FD">
        <w:rPr>
          <w:rFonts w:eastAsia="Times New Roman" w:cs="Arial"/>
          <w:color w:val="262626"/>
          <w:sz w:val="28"/>
          <w:szCs w:val="28"/>
          <w:lang w:val="en" w:eastAsia="en-GB"/>
        </w:rPr>
        <w:t xml:space="preserve"> for whom the Commission has contact details. </w:t>
      </w:r>
    </w:p>
    <w:p w14:paraId="20A3DFB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Act says we </w:t>
      </w:r>
      <w:r w:rsidRPr="00D778FD">
        <w:rPr>
          <w:rFonts w:eastAsia="Times New Roman" w:cs="Arial"/>
          <w:i/>
          <w:iCs/>
          <w:color w:val="262626"/>
          <w:sz w:val="28"/>
          <w:szCs w:val="28"/>
          <w:lang w:val="en" w:eastAsia="en-GB"/>
        </w:rPr>
        <w:t>may</w:t>
      </w:r>
      <w:r w:rsidRPr="00D778FD">
        <w:rPr>
          <w:rFonts w:eastAsia="Times New Roman" w:cs="Arial"/>
          <w:color w:val="262626"/>
          <w:sz w:val="28"/>
          <w:szCs w:val="28"/>
          <w:lang w:val="en" w:eastAsia="en-GB"/>
        </w:rPr>
        <w:t xml:space="preserve"> give notice by post, to the recipient’s last known UK address. To ensure that the notice is properly served it should be sent by post or in </w:t>
      </w:r>
      <w:proofErr w:type="gramStart"/>
      <w:r w:rsidRPr="00D778FD">
        <w:rPr>
          <w:rFonts w:eastAsia="Times New Roman" w:cs="Arial"/>
          <w:color w:val="262626"/>
          <w:sz w:val="28"/>
          <w:szCs w:val="28"/>
          <w:lang w:val="en" w:eastAsia="en-GB"/>
        </w:rPr>
        <w:t>high risk</w:t>
      </w:r>
      <w:proofErr w:type="gramEnd"/>
      <w:r w:rsidRPr="00D778FD">
        <w:rPr>
          <w:rFonts w:eastAsia="Times New Roman" w:cs="Arial"/>
          <w:color w:val="262626"/>
          <w:sz w:val="28"/>
          <w:szCs w:val="28"/>
          <w:lang w:val="en" w:eastAsia="en-GB"/>
        </w:rPr>
        <w:t xml:space="preserve"> cases, hand delivered if it is an address in the UK. In addition to sending by post it can also be sent by email if we have email addresses in our corporate records. The case officer should check that the address they are using for a trustee is the most </w:t>
      </w:r>
      <w:proofErr w:type="gramStart"/>
      <w:r w:rsidRPr="00D778FD">
        <w:rPr>
          <w:rFonts w:eastAsia="Times New Roman" w:cs="Arial"/>
          <w:color w:val="262626"/>
          <w:sz w:val="28"/>
          <w:szCs w:val="28"/>
          <w:lang w:val="en" w:eastAsia="en-GB"/>
        </w:rPr>
        <w:t>up-to-date</w:t>
      </w:r>
      <w:proofErr w:type="gramEnd"/>
      <w:r w:rsidRPr="00D778FD">
        <w:rPr>
          <w:rFonts w:eastAsia="Times New Roman" w:cs="Arial"/>
          <w:color w:val="262626"/>
          <w:sz w:val="28"/>
          <w:szCs w:val="28"/>
          <w:lang w:val="en" w:eastAsia="en-GB"/>
        </w:rPr>
        <w:t xml:space="preserve"> one. </w:t>
      </w:r>
    </w:p>
    <w:p w14:paraId="49C98CA6"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you are in any doubt about whether someone is still a trustee you should err on the side of caution and give notice to all those you believe to be a trustee unless they cannot be found. If there are doubts about who the trustees are, you should take legal advice. </w:t>
      </w:r>
    </w:p>
    <w:p w14:paraId="5425A61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There is no requirement to serve these notices in person, but there may be circumstances where we decide that this is desirable and proportionate. For example, where correspondence with the person has previously been difficult or delayed and/or where there are any time-related risks involved. </w:t>
      </w:r>
    </w:p>
    <w:p w14:paraId="43621F9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In the interests of fairness and proportionality we should allow trustees a reasonable time to make representations to us about the proposed warning. </w:t>
      </w:r>
    </w:p>
    <w:p w14:paraId="2661DBA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Our starting point is that we will give 28 days’ notice unless there are good reasons not to. If there are good reasons to give longer or shorter notice, in considering what length of notice we will give, you should take account of the relevant circumstances, including for example: </w:t>
      </w:r>
    </w:p>
    <w:p w14:paraId="1333CD84" w14:textId="77777777" w:rsidR="00380F94" w:rsidRPr="00D778FD" w:rsidRDefault="00380F94" w:rsidP="00380F94">
      <w:pPr>
        <w:numPr>
          <w:ilvl w:val="0"/>
          <w:numId w:val="1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whether there is any specific and time-related risk to charity assets or beneficiaries or any other impact of the breach, misconduct or mismanagement continuing that means we should give less than 28 days’ </w:t>
      </w:r>
      <w:proofErr w:type="gramStart"/>
      <w:r w:rsidRPr="00D778FD">
        <w:rPr>
          <w:rFonts w:eastAsia="Times New Roman" w:cs="Arial"/>
          <w:color w:val="262626"/>
          <w:sz w:val="28"/>
          <w:szCs w:val="28"/>
          <w:lang w:val="en" w:eastAsia="en-GB"/>
        </w:rPr>
        <w:t>notice</w:t>
      </w:r>
      <w:proofErr w:type="gramEnd"/>
    </w:p>
    <w:p w14:paraId="455FF780" w14:textId="77777777" w:rsidR="00380F94" w:rsidRPr="00D778FD" w:rsidRDefault="00380F94" w:rsidP="00380F94">
      <w:pPr>
        <w:numPr>
          <w:ilvl w:val="0"/>
          <w:numId w:val="1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the extent to which we have already corresponded with the trustees about the misconduct or </w:t>
      </w:r>
      <w:proofErr w:type="gramStart"/>
      <w:r w:rsidRPr="00D778FD">
        <w:rPr>
          <w:rFonts w:eastAsia="Times New Roman" w:cs="Arial"/>
          <w:color w:val="262626"/>
          <w:sz w:val="28"/>
          <w:szCs w:val="28"/>
          <w:lang w:val="en" w:eastAsia="en-GB"/>
        </w:rPr>
        <w:t>mismanagement</w:t>
      </w:r>
      <w:proofErr w:type="gramEnd"/>
    </w:p>
    <w:p w14:paraId="0DA6CC55" w14:textId="77777777" w:rsidR="00380F94" w:rsidRPr="00D778FD" w:rsidRDefault="00380F94" w:rsidP="00380F94">
      <w:pPr>
        <w:numPr>
          <w:ilvl w:val="0"/>
          <w:numId w:val="1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size of the charity and its capacity to respond, including whether it employs staff or is purely run by </w:t>
      </w:r>
      <w:proofErr w:type="gramStart"/>
      <w:r w:rsidRPr="00D778FD">
        <w:rPr>
          <w:rFonts w:eastAsia="Times New Roman" w:cs="Arial"/>
          <w:color w:val="262626"/>
          <w:sz w:val="28"/>
          <w:szCs w:val="28"/>
          <w:lang w:val="en" w:eastAsia="en-GB"/>
        </w:rPr>
        <w:t>volunteers</w:t>
      </w:r>
      <w:proofErr w:type="gramEnd"/>
    </w:p>
    <w:p w14:paraId="52F9A2C2" w14:textId="77777777" w:rsidR="00380F94" w:rsidRPr="00D778FD" w:rsidRDefault="00380F94" w:rsidP="00380F94">
      <w:pPr>
        <w:numPr>
          <w:ilvl w:val="0"/>
          <w:numId w:val="17"/>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whether the trustees may be delayed in responding for any justifiable reason</w:t>
      </w:r>
    </w:p>
    <w:p w14:paraId="4DE5CA10"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This is not an opportunity for trustees to delay action in rectifying misconduct or mismanagement. Any change of notice period should be reasonable in all the circumstances. Use your judgement. If you are in receipt of evidence which would justify an extended timescale for response to representations, you should ensure this is recorded. </w:t>
      </w:r>
    </w:p>
    <w:p w14:paraId="03859CA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37D6BE01" w14:textId="77777777" w:rsidR="00380F94" w:rsidRPr="00D778FD" w:rsidRDefault="00380F94" w:rsidP="001E4EDD">
      <w:pPr>
        <w:pStyle w:val="Heading3"/>
        <w:rPr>
          <w:lang w:val="en"/>
        </w:rPr>
      </w:pPr>
      <w:bookmarkStart w:id="12" w:name="_Toc125450752"/>
      <w:r w:rsidRPr="00D778FD">
        <w:rPr>
          <w:lang w:val="en"/>
        </w:rPr>
        <w:t xml:space="preserve">B3.7 Considering </w:t>
      </w:r>
      <w:proofErr w:type="gramStart"/>
      <w:r w:rsidRPr="00D778FD">
        <w:rPr>
          <w:lang w:val="en"/>
        </w:rPr>
        <w:t>representations</w:t>
      </w:r>
      <w:bookmarkEnd w:id="12"/>
      <w:proofErr w:type="gramEnd"/>
      <w:r w:rsidRPr="00D778FD">
        <w:rPr>
          <w:lang w:val="en"/>
        </w:rPr>
        <w:t xml:space="preserve"> </w:t>
      </w:r>
    </w:p>
    <w:p w14:paraId="44440D5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Act says we must consider representations about ‘the content of the proposed warning’. This includes: </w:t>
      </w:r>
    </w:p>
    <w:p w14:paraId="01BFDE48" w14:textId="77777777" w:rsidR="00380F94" w:rsidRPr="00D778FD" w:rsidRDefault="00380F94" w:rsidP="00380F94">
      <w:pPr>
        <w:numPr>
          <w:ilvl w:val="0"/>
          <w:numId w:val="1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factual accuracy of what the breach, misconduct and/ or mismanagement being warned of is and our understanding of the circumstances – what happened, who was </w:t>
      </w:r>
      <w:proofErr w:type="gramStart"/>
      <w:r w:rsidRPr="00D778FD">
        <w:rPr>
          <w:rFonts w:eastAsia="Times New Roman" w:cs="Arial"/>
          <w:color w:val="262626"/>
          <w:sz w:val="28"/>
          <w:szCs w:val="28"/>
          <w:lang w:val="en" w:eastAsia="en-GB"/>
        </w:rPr>
        <w:t>involved</w:t>
      </w:r>
      <w:proofErr w:type="gramEnd"/>
    </w:p>
    <w:p w14:paraId="38BF1B51" w14:textId="77777777" w:rsidR="00380F94" w:rsidRPr="00D778FD" w:rsidRDefault="00380F94" w:rsidP="00380F94">
      <w:pPr>
        <w:numPr>
          <w:ilvl w:val="0"/>
          <w:numId w:val="1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who the warning is being made against</w:t>
      </w:r>
    </w:p>
    <w:p w14:paraId="1687BDE2" w14:textId="77777777" w:rsidR="00380F94" w:rsidRPr="00D778FD" w:rsidRDefault="00380F94" w:rsidP="00380F94">
      <w:pPr>
        <w:numPr>
          <w:ilvl w:val="0"/>
          <w:numId w:val="18"/>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any action the Commission considers needs to be taken to rectify the breach, misconduct and/ or </w:t>
      </w:r>
      <w:proofErr w:type="gramStart"/>
      <w:r w:rsidRPr="00D778FD">
        <w:rPr>
          <w:rFonts w:eastAsia="Times New Roman" w:cs="Arial"/>
          <w:color w:val="262626"/>
          <w:sz w:val="28"/>
          <w:szCs w:val="28"/>
          <w:lang w:val="en" w:eastAsia="en-GB"/>
        </w:rPr>
        <w:t>mismanagement</w:t>
      </w:r>
      <w:proofErr w:type="gramEnd"/>
    </w:p>
    <w:p w14:paraId="708C4E3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response may also include information relevant to whether it is proportionate to exercise the power which you should consider as part of the review, for example: </w:t>
      </w:r>
    </w:p>
    <w:p w14:paraId="51A12F8E" w14:textId="77777777" w:rsidR="00380F94" w:rsidRPr="00D778FD" w:rsidRDefault="00380F94" w:rsidP="00380F94">
      <w:pPr>
        <w:numPr>
          <w:ilvl w:val="0"/>
          <w:numId w:val="1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actions taken by the trustees to put things right, and their </w:t>
      </w:r>
      <w:proofErr w:type="gramStart"/>
      <w:r w:rsidRPr="00D778FD">
        <w:rPr>
          <w:rFonts w:eastAsia="Times New Roman" w:cs="Arial"/>
          <w:color w:val="262626"/>
          <w:sz w:val="28"/>
          <w:szCs w:val="28"/>
          <w:lang w:val="en" w:eastAsia="en-GB"/>
        </w:rPr>
        <w:t>impact</w:t>
      </w:r>
      <w:proofErr w:type="gramEnd"/>
    </w:p>
    <w:p w14:paraId="2FAA2E6F" w14:textId="77777777" w:rsidR="00380F94" w:rsidRPr="00D778FD" w:rsidRDefault="00380F94" w:rsidP="00380F94">
      <w:pPr>
        <w:numPr>
          <w:ilvl w:val="0"/>
          <w:numId w:val="1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mitigating or aggravating factors either already known or brought to light as part of the representations </w:t>
      </w:r>
      <w:proofErr w:type="gramStart"/>
      <w:r w:rsidRPr="00D778FD">
        <w:rPr>
          <w:rFonts w:eastAsia="Times New Roman" w:cs="Arial"/>
          <w:color w:val="262626"/>
          <w:sz w:val="28"/>
          <w:szCs w:val="28"/>
          <w:lang w:val="en" w:eastAsia="en-GB"/>
        </w:rPr>
        <w:t>provided</w:t>
      </w:r>
      <w:proofErr w:type="gramEnd"/>
    </w:p>
    <w:p w14:paraId="2EC4159E" w14:textId="77777777" w:rsidR="00380F94" w:rsidRPr="00D778FD" w:rsidRDefault="00380F94" w:rsidP="00380F94">
      <w:pPr>
        <w:numPr>
          <w:ilvl w:val="0"/>
          <w:numId w:val="1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significance or impact of the breach, misconduct and/ or mismanagement on the charity, its assets including its reputation, its beneficiaries or on trust and confidence in charities more </w:t>
      </w:r>
      <w:proofErr w:type="gramStart"/>
      <w:r w:rsidRPr="00D778FD">
        <w:rPr>
          <w:rFonts w:eastAsia="Times New Roman" w:cs="Arial"/>
          <w:color w:val="262626"/>
          <w:sz w:val="28"/>
          <w:szCs w:val="28"/>
          <w:lang w:val="en" w:eastAsia="en-GB"/>
        </w:rPr>
        <w:t>widely</w:t>
      </w:r>
      <w:proofErr w:type="gramEnd"/>
    </w:p>
    <w:p w14:paraId="337E1834" w14:textId="77777777" w:rsidR="00380F94" w:rsidRPr="00D778FD" w:rsidRDefault="00380F94" w:rsidP="00380F94">
      <w:pPr>
        <w:numPr>
          <w:ilvl w:val="0"/>
          <w:numId w:val="19"/>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any known or reasonably foreseeable impact of the proposal to publish and how, including any risk to the charity or its beneficiaries that may result from the Commission publishing the </w:t>
      </w:r>
      <w:proofErr w:type="gramStart"/>
      <w:r w:rsidRPr="00D778FD">
        <w:rPr>
          <w:rFonts w:eastAsia="Times New Roman" w:cs="Arial"/>
          <w:color w:val="262626"/>
          <w:sz w:val="28"/>
          <w:szCs w:val="28"/>
          <w:lang w:val="en" w:eastAsia="en-GB"/>
        </w:rPr>
        <w:t>warning</w:t>
      </w:r>
      <w:proofErr w:type="gramEnd"/>
    </w:p>
    <w:p w14:paraId="0773598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We are likely to give more weight to representations that are supported by evidence, rather than opinion. </w:t>
      </w:r>
    </w:p>
    <w:p w14:paraId="6F3DA92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Particularly because an official warning is not appealable to the Tribunal after it has been issued, we have built in the extra safeguard of applying the Decision Review process to the consideration of any representations we receive. </w:t>
      </w:r>
    </w:p>
    <w:p w14:paraId="2B8FA16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402FAAAF" w14:textId="77777777" w:rsidR="00380F94" w:rsidRPr="00D778FD" w:rsidRDefault="00380F94" w:rsidP="001E4EDD">
      <w:pPr>
        <w:pStyle w:val="Heading3"/>
        <w:rPr>
          <w:lang w:val="en"/>
        </w:rPr>
      </w:pPr>
      <w:bookmarkStart w:id="13" w:name="_Toc125450753"/>
      <w:r w:rsidRPr="00D778FD">
        <w:rPr>
          <w:lang w:val="en"/>
        </w:rPr>
        <w:t xml:space="preserve">B3.8 Deciding to issue the warning, issue a modified warning, or not proceed with the </w:t>
      </w:r>
      <w:proofErr w:type="gramStart"/>
      <w:r w:rsidRPr="00D778FD">
        <w:rPr>
          <w:lang w:val="en"/>
        </w:rPr>
        <w:t>warning</w:t>
      </w:r>
      <w:bookmarkEnd w:id="13"/>
      <w:proofErr w:type="gramEnd"/>
      <w:r w:rsidRPr="00D778FD">
        <w:rPr>
          <w:lang w:val="en"/>
        </w:rPr>
        <w:t xml:space="preserve"> </w:t>
      </w:r>
    </w:p>
    <w:p w14:paraId="7FB3D33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At the end of the notice period, once we have properly considered any representations received, we may decide (under s.75A(6)(b) of the Act): </w:t>
      </w:r>
    </w:p>
    <w:p w14:paraId="30BBB8EE" w14:textId="77777777" w:rsidR="00380F94" w:rsidRPr="00D778FD" w:rsidRDefault="00380F94" w:rsidP="00380F94">
      <w:pPr>
        <w:numPr>
          <w:ilvl w:val="0"/>
          <w:numId w:val="2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to issue the official warning as originally notified</w:t>
      </w:r>
    </w:p>
    <w:p w14:paraId="2CB26059" w14:textId="77777777" w:rsidR="00380F94" w:rsidRPr="00D778FD" w:rsidRDefault="00380F94" w:rsidP="00380F94">
      <w:pPr>
        <w:numPr>
          <w:ilvl w:val="0"/>
          <w:numId w:val="2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to modify the warning in light of information provided by the trustees, or</w:t>
      </w:r>
    </w:p>
    <w:p w14:paraId="522700A9" w14:textId="77777777" w:rsidR="00380F94" w:rsidRPr="00D778FD" w:rsidRDefault="00380F94" w:rsidP="00380F94">
      <w:pPr>
        <w:numPr>
          <w:ilvl w:val="0"/>
          <w:numId w:val="20"/>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not to proceed with the warning</w:t>
      </w:r>
    </w:p>
    <w:p w14:paraId="3D51346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do not have to give further notice to the trustees before taking this action. </w:t>
      </w:r>
    </w:p>
    <w:p w14:paraId="6F551C0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we have received representations, we should explain to the trustees the basis for our decision and where appropriate, how we have taken their representations into account. </w:t>
      </w:r>
    </w:p>
    <w:p w14:paraId="2F22127D"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492C1150" w14:textId="77777777" w:rsidR="00380F94" w:rsidRPr="00D778FD" w:rsidRDefault="00380F94" w:rsidP="001E4EDD">
      <w:pPr>
        <w:pStyle w:val="Heading3"/>
        <w:rPr>
          <w:lang w:val="en"/>
        </w:rPr>
      </w:pPr>
      <w:bookmarkStart w:id="14" w:name="_Toc125450754"/>
      <w:r w:rsidRPr="00D778FD">
        <w:rPr>
          <w:lang w:val="en"/>
        </w:rPr>
        <w:t>B3.8.1 No change as a result of representations</w:t>
      </w:r>
      <w:bookmarkEnd w:id="14"/>
      <w:r w:rsidRPr="00D778FD">
        <w:rPr>
          <w:lang w:val="en"/>
        </w:rPr>
        <w:t xml:space="preserve"> </w:t>
      </w:r>
    </w:p>
    <w:p w14:paraId="3AA103F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should issue the warning as originally drafted. We should consider whether explaining why we have maintained a particular position may be necessary as part of handling considerations. </w:t>
      </w:r>
    </w:p>
    <w:p w14:paraId="4E226676"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18C19223" w14:textId="77777777" w:rsidR="00380F94" w:rsidRPr="00D778FD" w:rsidRDefault="00380F94" w:rsidP="001E4EDD">
      <w:pPr>
        <w:pStyle w:val="Heading3"/>
        <w:rPr>
          <w:lang w:val="en"/>
        </w:rPr>
      </w:pPr>
      <w:bookmarkStart w:id="15" w:name="_Toc125450755"/>
      <w:r w:rsidRPr="00D778FD">
        <w:rPr>
          <w:lang w:val="en"/>
        </w:rPr>
        <w:t xml:space="preserve">B3.8.2 Some changes following </w:t>
      </w:r>
      <w:proofErr w:type="gramStart"/>
      <w:r w:rsidRPr="00D778FD">
        <w:rPr>
          <w:lang w:val="en"/>
        </w:rPr>
        <w:t>representations</w:t>
      </w:r>
      <w:bookmarkEnd w:id="15"/>
      <w:proofErr w:type="gramEnd"/>
      <w:r w:rsidRPr="00D778FD">
        <w:rPr>
          <w:lang w:val="en"/>
        </w:rPr>
        <w:t xml:space="preserve"> </w:t>
      </w:r>
    </w:p>
    <w:p w14:paraId="55101750"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Where we are satisfied that representations have raised a valid point, the draft warning should be modified </w:t>
      </w:r>
      <w:proofErr w:type="gramStart"/>
      <w:r w:rsidRPr="00D778FD">
        <w:rPr>
          <w:rFonts w:eastAsia="Times New Roman" w:cs="Arial"/>
          <w:color w:val="262626"/>
          <w:sz w:val="28"/>
          <w:szCs w:val="28"/>
          <w:lang w:val="en" w:eastAsia="en-GB"/>
        </w:rPr>
        <w:t>accordingly</w:t>
      </w:r>
      <w:proofErr w:type="gramEnd"/>
      <w:r w:rsidRPr="00D778FD">
        <w:rPr>
          <w:rFonts w:eastAsia="Times New Roman" w:cs="Arial"/>
          <w:color w:val="262626"/>
          <w:sz w:val="28"/>
          <w:szCs w:val="28"/>
          <w:lang w:val="en" w:eastAsia="en-GB"/>
        </w:rPr>
        <w:t xml:space="preserve"> and the changes communicated to the charity. If changes are minor then these can simply be explained to the charity in the letter enclosing the modified warning. If they are more substantial you may need to consider the degree of explanation that is appropriate in the circumstances and whether to communicate this to the charity before issuing the modified warning. </w:t>
      </w:r>
    </w:p>
    <w:p w14:paraId="655B46A8"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  </w:t>
      </w:r>
    </w:p>
    <w:p w14:paraId="79B278C3" w14:textId="77777777" w:rsidR="00380F94" w:rsidRPr="00D778FD" w:rsidRDefault="00380F94" w:rsidP="001E4EDD">
      <w:pPr>
        <w:pStyle w:val="Heading3"/>
        <w:rPr>
          <w:lang w:val="en"/>
        </w:rPr>
      </w:pPr>
      <w:bookmarkStart w:id="16" w:name="_Toc125450756"/>
      <w:r w:rsidRPr="00D778FD">
        <w:rPr>
          <w:lang w:val="en"/>
        </w:rPr>
        <w:t xml:space="preserve">B3.8.3 Where trustees have taken some action as outlined in the </w:t>
      </w:r>
      <w:proofErr w:type="gramStart"/>
      <w:r w:rsidRPr="00D778FD">
        <w:rPr>
          <w:lang w:val="en"/>
        </w:rPr>
        <w:t>notice</w:t>
      </w:r>
      <w:bookmarkEnd w:id="16"/>
      <w:proofErr w:type="gramEnd"/>
      <w:r w:rsidRPr="00D778FD">
        <w:rPr>
          <w:lang w:val="en"/>
        </w:rPr>
        <w:t xml:space="preserve"> </w:t>
      </w:r>
    </w:p>
    <w:p w14:paraId="4ECFD9F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the trustees can demonstrate that they have taken prompt steps within the notice period to </w:t>
      </w:r>
      <w:proofErr w:type="gramStart"/>
      <w:r w:rsidRPr="00D778FD">
        <w:rPr>
          <w:rFonts w:eastAsia="Times New Roman" w:cs="Arial"/>
          <w:color w:val="262626"/>
          <w:sz w:val="28"/>
          <w:szCs w:val="28"/>
          <w:lang w:val="en" w:eastAsia="en-GB"/>
        </w:rPr>
        <w:t>fully or partly remedy the misconduct</w:t>
      </w:r>
      <w:proofErr w:type="gramEnd"/>
      <w:r w:rsidRPr="00D778FD">
        <w:rPr>
          <w:rFonts w:eastAsia="Times New Roman" w:cs="Arial"/>
          <w:color w:val="262626"/>
          <w:sz w:val="28"/>
          <w:szCs w:val="28"/>
          <w:lang w:val="en" w:eastAsia="en-GB"/>
        </w:rPr>
        <w:t xml:space="preserve"> and/ or mismanagement, we should carefully consider how we take account of this in our decision. It may be appropriate, for example, to </w:t>
      </w:r>
    </w:p>
    <w:p w14:paraId="16E9756E" w14:textId="77777777" w:rsidR="00380F94" w:rsidRPr="00D778FD" w:rsidRDefault="00380F94" w:rsidP="00380F94">
      <w:pPr>
        <w:numPr>
          <w:ilvl w:val="0"/>
          <w:numId w:val="2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decide not to issue the </w:t>
      </w:r>
      <w:proofErr w:type="gramStart"/>
      <w:r w:rsidRPr="00D778FD">
        <w:rPr>
          <w:rFonts w:eastAsia="Times New Roman" w:cs="Arial"/>
          <w:color w:val="262626"/>
          <w:sz w:val="28"/>
          <w:szCs w:val="28"/>
          <w:lang w:val="en" w:eastAsia="en-GB"/>
        </w:rPr>
        <w:t>warning</w:t>
      </w:r>
      <w:proofErr w:type="gramEnd"/>
    </w:p>
    <w:p w14:paraId="154AC63E" w14:textId="77777777" w:rsidR="00380F94" w:rsidRPr="00D778FD" w:rsidRDefault="00380F94" w:rsidP="00380F94">
      <w:pPr>
        <w:numPr>
          <w:ilvl w:val="0"/>
          <w:numId w:val="2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issue a modified warning that reflects the steps the charity has already taken, or</w:t>
      </w:r>
    </w:p>
    <w:p w14:paraId="70A404B9" w14:textId="77777777" w:rsidR="00380F94" w:rsidRPr="00D778FD" w:rsidRDefault="00380F94" w:rsidP="00380F94">
      <w:pPr>
        <w:numPr>
          <w:ilvl w:val="0"/>
          <w:numId w:val="21"/>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take account of the steps the trustees have taken when deciding whether to publish the </w:t>
      </w:r>
      <w:proofErr w:type="gramStart"/>
      <w:r w:rsidRPr="00D778FD">
        <w:rPr>
          <w:rFonts w:eastAsia="Times New Roman" w:cs="Arial"/>
          <w:color w:val="262626"/>
          <w:sz w:val="28"/>
          <w:szCs w:val="28"/>
          <w:lang w:val="en" w:eastAsia="en-GB"/>
        </w:rPr>
        <w:t>warning</w:t>
      </w:r>
      <w:proofErr w:type="gramEnd"/>
    </w:p>
    <w:p w14:paraId="5F5622FE"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Even if the charity has dealt with the misconduct and/ or mismanagement we may still have grounds to issue a warning. We need to consider all of the circumstances, including the impact of the misconduct and/ or mismanagement, and the intended regulatory outcome(s) to be achieved in this case. </w:t>
      </w:r>
    </w:p>
    <w:p w14:paraId="068958C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reasons for our decision for any of the issues under section 8 should be recorded in the decision log for the representation stage of the case. </w:t>
      </w:r>
    </w:p>
    <w:p w14:paraId="5E203A83"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15719A78" w14:textId="77777777" w:rsidR="00380F94" w:rsidRPr="00D778FD" w:rsidRDefault="00380F94" w:rsidP="001E4EDD">
      <w:pPr>
        <w:pStyle w:val="Heading3"/>
        <w:rPr>
          <w:lang w:val="en"/>
        </w:rPr>
      </w:pPr>
      <w:bookmarkStart w:id="17" w:name="_Toc125450757"/>
      <w:r w:rsidRPr="00D778FD">
        <w:rPr>
          <w:lang w:val="en"/>
        </w:rPr>
        <w:t xml:space="preserve">B3.8.4 Deciding not to issue the warning for other </w:t>
      </w:r>
      <w:proofErr w:type="gramStart"/>
      <w:r w:rsidRPr="00D778FD">
        <w:rPr>
          <w:lang w:val="en"/>
        </w:rPr>
        <w:t>reasons</w:t>
      </w:r>
      <w:bookmarkEnd w:id="17"/>
      <w:proofErr w:type="gramEnd"/>
      <w:r w:rsidRPr="00D778FD">
        <w:rPr>
          <w:lang w:val="en"/>
        </w:rPr>
        <w:t xml:space="preserve"> </w:t>
      </w:r>
    </w:p>
    <w:p w14:paraId="423FB02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the trustees provide evidence to show that our grounds for proposing to issue the warning are mistaken, then (depending on the circumstances) it is likely that we should not proceed with the warning. We should re-evaluate what our concerns are (if any). </w:t>
      </w:r>
    </w:p>
    <w:p w14:paraId="2054C738"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6F6B7207" w14:textId="77777777" w:rsidR="00380F94" w:rsidRPr="00D778FD" w:rsidRDefault="00380F94" w:rsidP="001E4EDD">
      <w:pPr>
        <w:pStyle w:val="Heading3"/>
        <w:rPr>
          <w:lang w:val="en"/>
        </w:rPr>
      </w:pPr>
      <w:bookmarkStart w:id="18" w:name="_Toc125450758"/>
      <w:r w:rsidRPr="00D778FD">
        <w:rPr>
          <w:lang w:val="en"/>
        </w:rPr>
        <w:t xml:space="preserve">B3.8.5 In all cases where a warning is </w:t>
      </w:r>
      <w:proofErr w:type="gramStart"/>
      <w:r w:rsidRPr="00D778FD">
        <w:rPr>
          <w:lang w:val="en"/>
        </w:rPr>
        <w:t>issued</w:t>
      </w:r>
      <w:bookmarkEnd w:id="18"/>
      <w:proofErr w:type="gramEnd"/>
      <w:r w:rsidRPr="00D778FD">
        <w:rPr>
          <w:lang w:val="en"/>
        </w:rPr>
        <w:t xml:space="preserve"> </w:t>
      </w:r>
    </w:p>
    <w:p w14:paraId="080269B6"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warning (and the covering letter) should include details of any action that we consider the charity or trustee(s) should take, or that we propose to take, to remedy the breach, misconduct and/ or mismanagement. Where applicable, this must originally have been communicated in the notice of the proposed warning. It should be modified appropriately in </w:t>
      </w:r>
      <w:r w:rsidRPr="00D778FD">
        <w:rPr>
          <w:rFonts w:eastAsia="Times New Roman" w:cs="Arial"/>
          <w:color w:val="262626"/>
          <w:sz w:val="28"/>
          <w:szCs w:val="28"/>
          <w:lang w:val="en" w:eastAsia="en-GB"/>
        </w:rPr>
        <w:lastRenderedPageBreak/>
        <w:t xml:space="preserve">response to any representations we have received. You should make it clear that the warning is not a legal direction. It should include a time frame within which we expect the trustee(s) to have remedied the misconduct and/ or mismanagement, and to notify us that they have done so. </w:t>
      </w:r>
    </w:p>
    <w:p w14:paraId="5F9E25A2"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You should point out that failure to remedy misconduct and/ or mismanagement specified in an official warning enables the Commission to use of other protective and remedial powers, such as suspension and ultimate removal of trustees upon opening an inquiry. It may also constitute misconduct and/ or mismanagement. </w:t>
      </w:r>
    </w:p>
    <w:p w14:paraId="5116B2B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6ED3ABF0" w14:textId="77777777" w:rsidR="00380F94" w:rsidRPr="00D778FD" w:rsidRDefault="00380F94" w:rsidP="001E4EDD">
      <w:pPr>
        <w:pStyle w:val="Heading3"/>
        <w:rPr>
          <w:lang w:val="en"/>
        </w:rPr>
      </w:pPr>
      <w:bookmarkStart w:id="19" w:name="_Toc125450759"/>
      <w:r w:rsidRPr="00D778FD">
        <w:rPr>
          <w:lang w:val="en"/>
        </w:rPr>
        <w:t xml:space="preserve">B3.8.6 Issuing the </w:t>
      </w:r>
      <w:proofErr w:type="gramStart"/>
      <w:r w:rsidRPr="00D778FD">
        <w:rPr>
          <w:lang w:val="en"/>
        </w:rPr>
        <w:t>warning</w:t>
      </w:r>
      <w:bookmarkEnd w:id="19"/>
      <w:proofErr w:type="gramEnd"/>
      <w:r w:rsidRPr="00D778FD">
        <w:rPr>
          <w:lang w:val="en"/>
        </w:rPr>
        <w:t xml:space="preserve"> </w:t>
      </w:r>
    </w:p>
    <w:p w14:paraId="497807A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Follow the same procedure as for serving notice of our intention to issue the warning (see section 6 of this OG), </w:t>
      </w:r>
      <w:proofErr w:type="spellStart"/>
      <w:r w:rsidRPr="00D778FD">
        <w:rPr>
          <w:rFonts w:eastAsia="Times New Roman" w:cs="Arial"/>
          <w:color w:val="262626"/>
          <w:sz w:val="28"/>
          <w:szCs w:val="28"/>
          <w:lang w:val="en" w:eastAsia="en-GB"/>
        </w:rPr>
        <w:t>ie</w:t>
      </w:r>
      <w:proofErr w:type="spellEnd"/>
      <w:r w:rsidRPr="00D778FD">
        <w:rPr>
          <w:rFonts w:eastAsia="Times New Roman" w:cs="Arial"/>
          <w:color w:val="262626"/>
          <w:sz w:val="28"/>
          <w:szCs w:val="28"/>
          <w:lang w:val="en" w:eastAsia="en-GB"/>
        </w:rPr>
        <w:t xml:space="preserve"> send copies of the warning by post or by email as appropriate to the charity and each trustee. </w:t>
      </w:r>
    </w:p>
    <w:p w14:paraId="1CC985A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7A1838AB" w14:textId="77777777" w:rsidR="00380F94" w:rsidRPr="00D778FD" w:rsidRDefault="00380F94" w:rsidP="007805A5">
      <w:pPr>
        <w:pStyle w:val="Heading3"/>
        <w:rPr>
          <w:lang w:val="en"/>
        </w:rPr>
      </w:pPr>
      <w:bookmarkStart w:id="20" w:name="_Toc125450760"/>
      <w:r w:rsidRPr="00D778FD">
        <w:rPr>
          <w:lang w:val="en"/>
        </w:rPr>
        <w:t>B3.9 Publishing the warning (where applicable)</w:t>
      </w:r>
      <w:bookmarkEnd w:id="20"/>
      <w:r w:rsidRPr="00D778FD">
        <w:rPr>
          <w:lang w:val="en"/>
        </w:rPr>
        <w:t xml:space="preserve"> </w:t>
      </w:r>
    </w:p>
    <w:p w14:paraId="0E42E765" w14:textId="4606845A"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Review your initial decisions about publication of the warning (whether and where to publish) and your reasons in light of any representations you received. See </w:t>
      </w:r>
      <w:r w:rsidRPr="00D778FD">
        <w:rPr>
          <w:rFonts w:eastAsia="Times New Roman" w:cs="Arial"/>
          <w:color w:val="323298"/>
          <w:sz w:val="28"/>
          <w:szCs w:val="28"/>
          <w:lang w:val="en" w:eastAsia="en-GB"/>
        </w:rPr>
        <w:t>section 5</w:t>
      </w:r>
      <w:r w:rsidRPr="00D778FD">
        <w:rPr>
          <w:rFonts w:eastAsia="Times New Roman" w:cs="Arial"/>
          <w:color w:val="262626"/>
          <w:sz w:val="28"/>
          <w:szCs w:val="28"/>
          <w:lang w:val="en" w:eastAsia="en-GB"/>
        </w:rPr>
        <w:t xml:space="preserve"> again which sets out the principles for publication in more detail and consider whether the weight placed on the factors set out apply in the same manner. </w:t>
      </w:r>
    </w:p>
    <w:p w14:paraId="37B3B721"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048531A0" w14:textId="77777777" w:rsidR="00380F94" w:rsidRPr="00D778FD" w:rsidRDefault="00380F94" w:rsidP="007805A5">
      <w:pPr>
        <w:pStyle w:val="Heading3"/>
        <w:rPr>
          <w:lang w:val="en"/>
        </w:rPr>
      </w:pPr>
      <w:bookmarkStart w:id="21" w:name="_Toc125450761"/>
      <w:r w:rsidRPr="00D778FD">
        <w:rPr>
          <w:lang w:val="en"/>
        </w:rPr>
        <w:t>B3.10 Duration of publication of the warning</w:t>
      </w:r>
      <w:bookmarkEnd w:id="21"/>
      <w:r w:rsidRPr="00D778FD">
        <w:rPr>
          <w:lang w:val="en"/>
        </w:rPr>
        <w:t xml:space="preserve"> </w:t>
      </w:r>
    </w:p>
    <w:p w14:paraId="04CD894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i/>
          <w:iCs/>
          <w:color w:val="262626"/>
          <w:sz w:val="28"/>
          <w:szCs w:val="28"/>
          <w:lang w:val="en" w:eastAsia="en-GB"/>
        </w:rPr>
        <w:t>When</w:t>
      </w:r>
      <w:r w:rsidRPr="00D778FD">
        <w:rPr>
          <w:rFonts w:eastAsia="Times New Roman" w:cs="Arial"/>
          <w:color w:val="262626"/>
          <w:sz w:val="28"/>
          <w:szCs w:val="28"/>
          <w:lang w:val="en" w:eastAsia="en-GB"/>
        </w:rPr>
        <w:t xml:space="preserve"> warnings are published it will normally be for one year, </w:t>
      </w:r>
      <w:r w:rsidRPr="00D778FD">
        <w:rPr>
          <w:rFonts w:eastAsia="Times New Roman" w:cs="Arial"/>
          <w:i/>
          <w:iCs/>
          <w:color w:val="262626"/>
          <w:sz w:val="28"/>
          <w:szCs w:val="28"/>
          <w:lang w:val="en" w:eastAsia="en-GB"/>
        </w:rPr>
        <w:t>unlike</w:t>
      </w:r>
      <w:r w:rsidRPr="00D778FD">
        <w:rPr>
          <w:rFonts w:eastAsia="Times New Roman" w:cs="Arial"/>
          <w:color w:val="262626"/>
          <w:sz w:val="28"/>
          <w:szCs w:val="28"/>
          <w:lang w:val="en" w:eastAsia="en-GB"/>
        </w:rPr>
        <w:t xml:space="preserve"> RCR's and SORI's which are normally two years. </w:t>
      </w:r>
    </w:p>
    <w:p w14:paraId="5C189E4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may have reasons in a particular case to decide when publishing the notice that a shorter period of publication is appropriate in the circumstances. </w:t>
      </w:r>
    </w:p>
    <w:p w14:paraId="377C945C" w14:textId="24CB8724"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may need to review publication or update the information we have published in response to further information we receive, for example if we subsequently withdraw or vary a warning. (See </w:t>
      </w:r>
      <w:r w:rsidRPr="00D778FD">
        <w:rPr>
          <w:rFonts w:eastAsia="Times New Roman" w:cs="Arial"/>
          <w:color w:val="323298"/>
          <w:sz w:val="28"/>
          <w:szCs w:val="28"/>
          <w:lang w:val="en" w:eastAsia="en-GB"/>
        </w:rPr>
        <w:t>section 11</w:t>
      </w:r>
      <w:r w:rsidRPr="00D778FD">
        <w:rPr>
          <w:rFonts w:eastAsia="Times New Roman" w:cs="Arial"/>
          <w:color w:val="262626"/>
          <w:sz w:val="28"/>
          <w:szCs w:val="28"/>
          <w:lang w:val="en" w:eastAsia="en-GB"/>
        </w:rPr>
        <w:t xml:space="preserve">, After the warning is issued – monitoring and next steps.) </w:t>
      </w:r>
    </w:p>
    <w:p w14:paraId="4154585A"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5BCE40BF" w14:textId="77777777" w:rsidR="00380F94" w:rsidRPr="00D778FD" w:rsidRDefault="00380F94" w:rsidP="007805A5">
      <w:pPr>
        <w:pStyle w:val="Heading3"/>
        <w:rPr>
          <w:lang w:val="en"/>
        </w:rPr>
      </w:pPr>
      <w:bookmarkStart w:id="22" w:name="_Toc125450762"/>
      <w:r w:rsidRPr="00D778FD">
        <w:rPr>
          <w:lang w:val="en"/>
        </w:rPr>
        <w:lastRenderedPageBreak/>
        <w:t xml:space="preserve">B3.11 After the warning is issued – monitoring and next </w:t>
      </w:r>
      <w:proofErr w:type="gramStart"/>
      <w:r w:rsidRPr="00D778FD">
        <w:rPr>
          <w:lang w:val="en"/>
        </w:rPr>
        <w:t>steps</w:t>
      </w:r>
      <w:bookmarkEnd w:id="22"/>
      <w:proofErr w:type="gramEnd"/>
      <w:r w:rsidRPr="00D778FD">
        <w:rPr>
          <w:lang w:val="en"/>
        </w:rPr>
        <w:t xml:space="preserve"> </w:t>
      </w:r>
    </w:p>
    <w:p w14:paraId="1296C73E"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should always undertake follow up when we have required trustees to take specific actions to deal with regulatory concerns that we have identified, particularly where an indicative timescale has been applied. This applies to any actions specified in a warning. </w:t>
      </w:r>
    </w:p>
    <w:p w14:paraId="3D663F8F"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16A126F8" w14:textId="77777777" w:rsidR="00380F94" w:rsidRPr="00D778FD" w:rsidRDefault="00380F94" w:rsidP="007805A5">
      <w:pPr>
        <w:pStyle w:val="Heading3"/>
        <w:rPr>
          <w:lang w:val="en"/>
        </w:rPr>
      </w:pPr>
      <w:bookmarkStart w:id="23" w:name="_Toc125450763"/>
      <w:r w:rsidRPr="00D778FD">
        <w:rPr>
          <w:lang w:val="en"/>
        </w:rPr>
        <w:t>B3.11.1 Variation or withdrawal of the warning</w:t>
      </w:r>
      <w:bookmarkEnd w:id="23"/>
      <w:r w:rsidRPr="00D778FD">
        <w:rPr>
          <w:lang w:val="en"/>
        </w:rPr>
        <w:t xml:space="preserve"> </w:t>
      </w:r>
    </w:p>
    <w:p w14:paraId="3F60BFA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After a warning has been issued, if the charity demonstrates that they have taken sufficient steps to partially or fully remedy or prevent the misconduct and/ or mismanagement identified in the original warning, we have a discretion (s.75A(7)) to vary or withdraw the warning to reflect this. You should consider how this may </w:t>
      </w:r>
      <w:proofErr w:type="spellStart"/>
      <w:r w:rsidRPr="00D778FD">
        <w:rPr>
          <w:rFonts w:eastAsia="Times New Roman" w:cs="Arial"/>
          <w:color w:val="262626"/>
          <w:sz w:val="28"/>
          <w:szCs w:val="28"/>
          <w:lang w:val="en" w:eastAsia="en-GB"/>
        </w:rPr>
        <w:t>incentivise</w:t>
      </w:r>
      <w:proofErr w:type="spellEnd"/>
      <w:r w:rsidRPr="00D778FD">
        <w:rPr>
          <w:rFonts w:eastAsia="Times New Roman" w:cs="Arial"/>
          <w:color w:val="262626"/>
          <w:sz w:val="28"/>
          <w:szCs w:val="28"/>
          <w:lang w:val="en" w:eastAsia="en-GB"/>
        </w:rPr>
        <w:t xml:space="preserve"> </w:t>
      </w:r>
      <w:proofErr w:type="gramStart"/>
      <w:r w:rsidRPr="00D778FD">
        <w:rPr>
          <w:rFonts w:eastAsia="Times New Roman" w:cs="Arial"/>
          <w:color w:val="262626"/>
          <w:sz w:val="28"/>
          <w:szCs w:val="28"/>
          <w:lang w:val="en" w:eastAsia="en-GB"/>
        </w:rPr>
        <w:t>compliance, and</w:t>
      </w:r>
      <w:proofErr w:type="gramEnd"/>
      <w:r w:rsidRPr="00D778FD">
        <w:rPr>
          <w:rFonts w:eastAsia="Times New Roman" w:cs="Arial"/>
          <w:color w:val="262626"/>
          <w:sz w:val="28"/>
          <w:szCs w:val="28"/>
          <w:lang w:val="en" w:eastAsia="en-GB"/>
        </w:rPr>
        <w:t xml:space="preserve"> ensure fairness and proportionality in our approach. However simply because a trustee or charity has complied with the steps set out to rectify the breach, we don’t automatically undertake to vary or withdraw the warning. </w:t>
      </w:r>
    </w:p>
    <w:p w14:paraId="7DA52F0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We have discretion to publish the variation or withdrawal of a warning (s.75A(8)). The same considerations apply to publishing the variation or withdrawal of the warning as to publication of the original warning. We also need to make sure that if we vary the published warning, only the latest version is available on our website. Equally, if we withdraw the warning we must remove the original published warning from anywhere it appears on the website and take reasonable steps to ensure that it is removed from other locations where appropriate if we published in those other places. </w:t>
      </w:r>
    </w:p>
    <w:p w14:paraId="450AE734" w14:textId="0071FF1E"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we intend to vary a warning, we must (under s.75A(9)) repeat the process of giving notice and considering representations on the proposed variation of the warning. We must comply with the content requirements for the notice in s.75A(5). See </w:t>
      </w:r>
      <w:r w:rsidRPr="00D778FD">
        <w:rPr>
          <w:rFonts w:eastAsia="Times New Roman" w:cs="Arial"/>
          <w:color w:val="323298"/>
          <w:sz w:val="28"/>
          <w:szCs w:val="28"/>
          <w:lang w:val="en" w:eastAsia="en-GB"/>
        </w:rPr>
        <w:t>sections 4-5</w:t>
      </w:r>
      <w:r w:rsidRPr="00D778FD">
        <w:rPr>
          <w:rFonts w:eastAsia="Times New Roman" w:cs="Arial"/>
          <w:color w:val="262626"/>
          <w:sz w:val="28"/>
          <w:szCs w:val="28"/>
          <w:lang w:val="en" w:eastAsia="en-GB"/>
        </w:rPr>
        <w:t xml:space="preserve"> above for the processes that must be followed, but instead of repeating the action that we considered should be taken, the notice must specify ’any change as a result of the variation in the action previously proposed by the Commission’. </w:t>
      </w:r>
    </w:p>
    <w:p w14:paraId="4E549BDE"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1EEC75A8" w14:textId="77777777" w:rsidR="00380F94" w:rsidRPr="00D778FD" w:rsidRDefault="00380F94" w:rsidP="007805A5">
      <w:pPr>
        <w:pStyle w:val="Heading3"/>
        <w:rPr>
          <w:lang w:val="en"/>
        </w:rPr>
      </w:pPr>
      <w:bookmarkStart w:id="24" w:name="_Toc125450764"/>
      <w:r w:rsidRPr="00D778FD">
        <w:rPr>
          <w:lang w:val="en"/>
        </w:rPr>
        <w:lastRenderedPageBreak/>
        <w:t xml:space="preserve">B3.11.2 If the trustees do not take appropriate action in response to the </w:t>
      </w:r>
      <w:proofErr w:type="gramStart"/>
      <w:r w:rsidRPr="00D778FD">
        <w:rPr>
          <w:lang w:val="en"/>
        </w:rPr>
        <w:t>warning</w:t>
      </w:r>
      <w:bookmarkEnd w:id="24"/>
      <w:proofErr w:type="gramEnd"/>
      <w:r w:rsidRPr="00D778FD">
        <w:rPr>
          <w:lang w:val="en"/>
        </w:rPr>
        <w:t xml:space="preserve"> </w:t>
      </w:r>
    </w:p>
    <w:p w14:paraId="706A77FC"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the trustees do not take sufficient steps to remedy the misconduct and/ or mismanagement, or prevent further misconduct and/ or mismanagement, within any timetable we have set for them, you must decide what further action, if any, is appropriate. This may include: </w:t>
      </w:r>
    </w:p>
    <w:p w14:paraId="3F89E31A" w14:textId="77777777" w:rsidR="00380F94" w:rsidRPr="00D778FD" w:rsidRDefault="00380F94" w:rsidP="00380F94">
      <w:pPr>
        <w:numPr>
          <w:ilvl w:val="0"/>
          <w:numId w:val="2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requiring a meeting with the trustees to discuss their </w:t>
      </w:r>
      <w:proofErr w:type="gramStart"/>
      <w:r w:rsidRPr="00D778FD">
        <w:rPr>
          <w:rFonts w:eastAsia="Times New Roman" w:cs="Arial"/>
          <w:color w:val="262626"/>
          <w:sz w:val="28"/>
          <w:szCs w:val="28"/>
          <w:lang w:val="en" w:eastAsia="en-GB"/>
        </w:rPr>
        <w:t>non-compliance</w:t>
      </w:r>
      <w:proofErr w:type="gramEnd"/>
    </w:p>
    <w:p w14:paraId="27DA2D4B" w14:textId="77777777" w:rsidR="00380F94" w:rsidRPr="00D778FD" w:rsidRDefault="00380F94" w:rsidP="00380F94">
      <w:pPr>
        <w:numPr>
          <w:ilvl w:val="0"/>
          <w:numId w:val="2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opening a statutory inquiry (or referring for inquiry as appropriate), where we may use one or more of our powers under ss.76-84B of the 2011 </w:t>
      </w:r>
      <w:proofErr w:type="gramStart"/>
      <w:r w:rsidRPr="00D778FD">
        <w:rPr>
          <w:rFonts w:eastAsia="Times New Roman" w:cs="Arial"/>
          <w:color w:val="262626"/>
          <w:sz w:val="28"/>
          <w:szCs w:val="28"/>
          <w:lang w:val="en" w:eastAsia="en-GB"/>
        </w:rPr>
        <w:t>Act</w:t>
      </w:r>
      <w:proofErr w:type="gramEnd"/>
    </w:p>
    <w:p w14:paraId="78086FB5" w14:textId="77777777" w:rsidR="00380F94" w:rsidRPr="00D778FD" w:rsidRDefault="00380F94" w:rsidP="00380F94">
      <w:pPr>
        <w:numPr>
          <w:ilvl w:val="0"/>
          <w:numId w:val="2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making an order under s.335 of the 2011 Act to enforce compliance with the requirements of the </w:t>
      </w:r>
      <w:proofErr w:type="gramStart"/>
      <w:r w:rsidRPr="00D778FD">
        <w:rPr>
          <w:rFonts w:eastAsia="Times New Roman" w:cs="Arial"/>
          <w:color w:val="262626"/>
          <w:sz w:val="28"/>
          <w:szCs w:val="28"/>
          <w:lang w:val="en" w:eastAsia="en-GB"/>
        </w:rPr>
        <w:t>warning</w:t>
      </w:r>
      <w:proofErr w:type="gramEnd"/>
    </w:p>
    <w:p w14:paraId="76B26E4F" w14:textId="77777777" w:rsidR="00380F94" w:rsidRPr="00D778FD" w:rsidRDefault="00380F94" w:rsidP="00380F94">
      <w:pPr>
        <w:numPr>
          <w:ilvl w:val="0"/>
          <w:numId w:val="2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where applicable, referring the matter to another </w:t>
      </w:r>
      <w:proofErr w:type="gramStart"/>
      <w:r w:rsidRPr="00D778FD">
        <w:rPr>
          <w:rFonts w:eastAsia="Times New Roman" w:cs="Arial"/>
          <w:color w:val="262626"/>
          <w:sz w:val="28"/>
          <w:szCs w:val="28"/>
          <w:lang w:val="en" w:eastAsia="en-GB"/>
        </w:rPr>
        <w:t>regulator</w:t>
      </w:r>
      <w:proofErr w:type="gramEnd"/>
    </w:p>
    <w:p w14:paraId="363EBAC5" w14:textId="77777777" w:rsidR="00380F94" w:rsidRPr="00D778FD" w:rsidRDefault="00380F94" w:rsidP="00380F94">
      <w:pPr>
        <w:numPr>
          <w:ilvl w:val="0"/>
          <w:numId w:val="22"/>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where use of other powers would not be proportionate, leaving the warning published on our website for up to two years to highlight that the Commission has taken proportionate action to secure compliance and the charity remains non-</w:t>
      </w:r>
      <w:proofErr w:type="gramStart"/>
      <w:r w:rsidRPr="00D778FD">
        <w:rPr>
          <w:rFonts w:eastAsia="Times New Roman" w:cs="Arial"/>
          <w:color w:val="262626"/>
          <w:sz w:val="28"/>
          <w:szCs w:val="28"/>
          <w:lang w:val="en" w:eastAsia="en-GB"/>
        </w:rPr>
        <w:t>compliant</w:t>
      </w:r>
      <w:proofErr w:type="gramEnd"/>
    </w:p>
    <w:p w14:paraId="1F8FEAF7"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6F35BF93" w14:textId="77777777" w:rsidR="00380F94" w:rsidRPr="00D778FD" w:rsidRDefault="00380F94" w:rsidP="007805A5">
      <w:pPr>
        <w:pStyle w:val="Heading3"/>
        <w:rPr>
          <w:lang w:val="en"/>
        </w:rPr>
      </w:pPr>
      <w:bookmarkStart w:id="25" w:name="_Toc125450765"/>
      <w:r w:rsidRPr="00D778FD">
        <w:rPr>
          <w:lang w:val="en"/>
        </w:rPr>
        <w:t xml:space="preserve">B3.12 Decision points and </w:t>
      </w:r>
      <w:proofErr w:type="spellStart"/>
      <w:r w:rsidRPr="00D778FD">
        <w:rPr>
          <w:lang w:val="en"/>
        </w:rPr>
        <w:t>authorised</w:t>
      </w:r>
      <w:proofErr w:type="spellEnd"/>
      <w:r w:rsidRPr="00D778FD">
        <w:rPr>
          <w:lang w:val="en"/>
        </w:rPr>
        <w:t xml:space="preserve"> officer powers</w:t>
      </w:r>
      <w:bookmarkEnd w:id="25"/>
      <w:r w:rsidRPr="00D778FD">
        <w:rPr>
          <w:lang w:val="en"/>
        </w:rPr>
        <w:t xml:space="preserve">  </w:t>
      </w:r>
    </w:p>
    <w:p w14:paraId="7C034CEE"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These are the key stages and decisions: </w:t>
      </w:r>
    </w:p>
    <w:p w14:paraId="25AB4145" w14:textId="77777777" w:rsidR="00380F94" w:rsidRPr="00D778FD" w:rsidRDefault="00380F94" w:rsidP="00380F94">
      <w:pPr>
        <w:numPr>
          <w:ilvl w:val="3"/>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deciding to give the notice of intention to </w:t>
      </w:r>
      <w:proofErr w:type="gramStart"/>
      <w:r w:rsidRPr="00D778FD">
        <w:rPr>
          <w:rFonts w:eastAsia="Times New Roman" w:cs="Arial"/>
          <w:color w:val="262626"/>
          <w:sz w:val="28"/>
          <w:szCs w:val="28"/>
          <w:lang w:val="en" w:eastAsia="en-GB"/>
        </w:rPr>
        <w:t>warn</w:t>
      </w:r>
      <w:proofErr w:type="gramEnd"/>
    </w:p>
    <w:p w14:paraId="35F3C2D1" w14:textId="77777777" w:rsidR="00380F94" w:rsidRPr="00D778FD" w:rsidRDefault="00380F94" w:rsidP="00380F94">
      <w:pPr>
        <w:numPr>
          <w:ilvl w:val="3"/>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deciding to publish</w:t>
      </w:r>
    </w:p>
    <w:p w14:paraId="6385A217" w14:textId="77777777" w:rsidR="00380F94" w:rsidRPr="00D778FD" w:rsidRDefault="00380F94" w:rsidP="00380F94">
      <w:pPr>
        <w:numPr>
          <w:ilvl w:val="3"/>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following the notice period, deciding whether to proceed with the issue of the warning, taking into account any representations that may have been </w:t>
      </w:r>
      <w:proofErr w:type="gramStart"/>
      <w:r w:rsidRPr="00D778FD">
        <w:rPr>
          <w:rFonts w:eastAsia="Times New Roman" w:cs="Arial"/>
          <w:color w:val="262626"/>
          <w:sz w:val="28"/>
          <w:szCs w:val="28"/>
          <w:lang w:val="en" w:eastAsia="en-GB"/>
        </w:rPr>
        <w:t>made</w:t>
      </w:r>
      <w:proofErr w:type="gramEnd"/>
    </w:p>
    <w:p w14:paraId="18A84837" w14:textId="77777777" w:rsidR="00380F94" w:rsidRPr="00D778FD" w:rsidRDefault="00380F94" w:rsidP="00380F94">
      <w:pPr>
        <w:numPr>
          <w:ilvl w:val="3"/>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in cases where we have informed trustees of actions that we consider they need to take to address a breach, misconduct and/ or mismanagement and they do not take these actions, deciding what further action (or none) is appropriate in the circumstances.</w:t>
      </w:r>
    </w:p>
    <w:p w14:paraId="0AE72320"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Any referral for decision will normally include a draft warning.</w:t>
      </w:r>
    </w:p>
    <w:p w14:paraId="603B3E7E"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The decision log will normally explain and set out why the grounds for using this power have been met and why it is a proportionate action in the context of the case. This explanation will provide evidential analysis, setting out facts that are relied upon in reaching the decision to use the power.</w:t>
      </w:r>
    </w:p>
    <w:p w14:paraId="5BD946A2"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Use of this power allows for representations to be made following notice before the warning is made. In cases where no representations are </w:t>
      </w:r>
      <w:r w:rsidRPr="00D778FD">
        <w:rPr>
          <w:rFonts w:eastAsia="Times New Roman" w:cs="Arial"/>
          <w:color w:val="262626"/>
          <w:sz w:val="28"/>
          <w:szCs w:val="28"/>
          <w:lang w:val="en" w:eastAsia="en-GB"/>
        </w:rPr>
        <w:lastRenderedPageBreak/>
        <w:t>received, the decision maker on making notice of intention to warn can proceed to decide whether to make the order.</w:t>
      </w:r>
    </w:p>
    <w:p w14:paraId="39778D0B"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Where representations are received, the decision review process normally takes effect, and the litigation and review team should be notified. Any representations received will provide an opportunity to look again at the circumstances for making the warning and whether there is any new information that would cause us to reconsider. The person(s) carrying out the decision review will decide whether or not to make the warning and whether to publish.</w:t>
      </w:r>
    </w:p>
    <w:p w14:paraId="3A6AB0D2"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Whoever signs the warning must ensure that its content properly represents what has been </w:t>
      </w:r>
      <w:proofErr w:type="spellStart"/>
      <w:r w:rsidRPr="00D778FD">
        <w:rPr>
          <w:rFonts w:eastAsia="Times New Roman" w:cs="Arial"/>
          <w:color w:val="262626"/>
          <w:sz w:val="28"/>
          <w:szCs w:val="28"/>
          <w:lang w:val="en" w:eastAsia="en-GB"/>
        </w:rPr>
        <w:t>authorised</w:t>
      </w:r>
      <w:proofErr w:type="spellEnd"/>
      <w:r w:rsidRPr="00D778FD">
        <w:rPr>
          <w:rFonts w:eastAsia="Times New Roman" w:cs="Arial"/>
          <w:color w:val="262626"/>
          <w:sz w:val="28"/>
          <w:szCs w:val="28"/>
          <w:lang w:val="en" w:eastAsia="en-GB"/>
        </w:rPr>
        <w:t>.</w:t>
      </w:r>
    </w:p>
    <w:p w14:paraId="2A0E2941"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After the warning has been issued there may be limited grounds for further decision review, for example if the warning was issued by mistake or on misrepresentation or otherwise than in conformity with the Charities Act. Legal advice should be obtained.</w:t>
      </w:r>
    </w:p>
    <w:p w14:paraId="7C516898" w14:textId="77777777" w:rsidR="00380F94" w:rsidRPr="00D778FD" w:rsidRDefault="00380F94" w:rsidP="00380F94">
      <w:pPr>
        <w:numPr>
          <w:ilvl w:val="0"/>
          <w:numId w:val="23"/>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Any decision review must be allocated by a PB6a or above but can be undertaken by a PB5 (Deputy Head or Specialist case officer, or a person so designated) or </w:t>
      </w:r>
      <w:proofErr w:type="gramStart"/>
      <w:r w:rsidRPr="00D778FD">
        <w:rPr>
          <w:rFonts w:eastAsia="Times New Roman" w:cs="Arial"/>
          <w:color w:val="262626"/>
          <w:sz w:val="28"/>
          <w:szCs w:val="28"/>
          <w:lang w:val="en" w:eastAsia="en-GB"/>
        </w:rPr>
        <w:t>above</w:t>
      </w:r>
      <w:proofErr w:type="gramEnd"/>
    </w:p>
    <w:p w14:paraId="12594B01" w14:textId="77777777" w:rsidR="00380F94" w:rsidRPr="00D778FD" w:rsidRDefault="00380F94" w:rsidP="007805A5">
      <w:pPr>
        <w:pStyle w:val="Heading2"/>
        <w:rPr>
          <w:lang w:val="en"/>
        </w:rPr>
      </w:pPr>
      <w:bookmarkStart w:id="26" w:name="_Toc125450766"/>
      <w:r w:rsidRPr="00D778FD">
        <w:rPr>
          <w:lang w:val="en"/>
        </w:rPr>
        <w:t xml:space="preserve">B4 Key issues – Complying with the legal </w:t>
      </w:r>
      <w:proofErr w:type="gramStart"/>
      <w:r w:rsidRPr="00D778FD">
        <w:rPr>
          <w:lang w:val="en"/>
        </w:rPr>
        <w:t>framework</w:t>
      </w:r>
      <w:bookmarkEnd w:id="26"/>
      <w:proofErr w:type="gramEnd"/>
      <w:r w:rsidRPr="00D778FD">
        <w:rPr>
          <w:lang w:val="en"/>
        </w:rPr>
        <w:t xml:space="preserve"> </w:t>
      </w:r>
    </w:p>
    <w:p w14:paraId="069F2402" w14:textId="77777777" w:rsidR="00380F94" w:rsidRPr="00D778FD" w:rsidRDefault="00380F94" w:rsidP="00380F94">
      <w:pPr>
        <w:numPr>
          <w:ilvl w:val="0"/>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Must be breach of trust or duty, or other misconduct and/ or </w:t>
      </w:r>
      <w:proofErr w:type="gramStart"/>
      <w:r w:rsidRPr="00D778FD">
        <w:rPr>
          <w:rFonts w:eastAsia="Times New Roman" w:cs="Arial"/>
          <w:color w:val="262626"/>
          <w:sz w:val="28"/>
          <w:szCs w:val="28"/>
          <w:lang w:val="en" w:eastAsia="en-GB"/>
        </w:rPr>
        <w:t>mismanagement</w:t>
      </w:r>
      <w:proofErr w:type="gramEnd"/>
    </w:p>
    <w:p w14:paraId="22350E83" w14:textId="77777777" w:rsidR="00380F94" w:rsidRPr="00D778FD" w:rsidRDefault="00380F94" w:rsidP="00380F94">
      <w:pPr>
        <w:numPr>
          <w:ilvl w:val="0"/>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Power to issue a warning to the charity, charity trustee(s) or trustee(s) for the </w:t>
      </w:r>
      <w:proofErr w:type="gramStart"/>
      <w:r w:rsidRPr="00D778FD">
        <w:rPr>
          <w:rFonts w:eastAsia="Times New Roman" w:cs="Arial"/>
          <w:color w:val="262626"/>
          <w:sz w:val="28"/>
          <w:szCs w:val="28"/>
          <w:lang w:val="en" w:eastAsia="en-GB"/>
        </w:rPr>
        <w:t>charity</w:t>
      </w:r>
      <w:proofErr w:type="gramEnd"/>
    </w:p>
    <w:p w14:paraId="687A6A64" w14:textId="77777777" w:rsidR="00380F94" w:rsidRPr="00D778FD" w:rsidRDefault="00380F94" w:rsidP="00380F94">
      <w:pPr>
        <w:numPr>
          <w:ilvl w:val="0"/>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Must give notice to the charity and each charity trustee and trustee for the charity, which specifies: </w:t>
      </w:r>
    </w:p>
    <w:p w14:paraId="3B505E03" w14:textId="77777777" w:rsidR="00380F94" w:rsidRPr="00D778FD" w:rsidRDefault="00380F94" w:rsidP="00380F94">
      <w:pPr>
        <w:numPr>
          <w:ilvl w:val="1"/>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that we intend to issue an official warning under s.75A of the Charities Act</w:t>
      </w:r>
    </w:p>
    <w:p w14:paraId="15337135" w14:textId="77777777" w:rsidR="00380F94" w:rsidRPr="00D778FD" w:rsidRDefault="00380F94" w:rsidP="00380F94">
      <w:pPr>
        <w:numPr>
          <w:ilvl w:val="1"/>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grounds for the warning – the misconduct and/ or mismanagement that the Commission has </w:t>
      </w:r>
      <w:proofErr w:type="gramStart"/>
      <w:r w:rsidRPr="00D778FD">
        <w:rPr>
          <w:rFonts w:eastAsia="Times New Roman" w:cs="Arial"/>
          <w:color w:val="262626"/>
          <w:sz w:val="28"/>
          <w:szCs w:val="28"/>
          <w:lang w:val="en" w:eastAsia="en-GB"/>
        </w:rPr>
        <w:t>identified</w:t>
      </w:r>
      <w:proofErr w:type="gramEnd"/>
    </w:p>
    <w:p w14:paraId="718AC91B" w14:textId="77777777" w:rsidR="00380F94" w:rsidRPr="00D778FD" w:rsidRDefault="00380F94" w:rsidP="00380F94">
      <w:pPr>
        <w:numPr>
          <w:ilvl w:val="1"/>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any action the Commission intends to take, or considers the charity or its trustees should take, to rectify the misconduct and/ or </w:t>
      </w:r>
      <w:proofErr w:type="gramStart"/>
      <w:r w:rsidRPr="00D778FD">
        <w:rPr>
          <w:rFonts w:eastAsia="Times New Roman" w:cs="Arial"/>
          <w:color w:val="262626"/>
          <w:sz w:val="28"/>
          <w:szCs w:val="28"/>
          <w:lang w:val="en" w:eastAsia="en-GB"/>
        </w:rPr>
        <w:t>mismanagement</w:t>
      </w:r>
      <w:proofErr w:type="gramEnd"/>
    </w:p>
    <w:p w14:paraId="7451FC41" w14:textId="77777777" w:rsidR="00380F94" w:rsidRPr="00D778FD" w:rsidRDefault="00380F94" w:rsidP="00380F94">
      <w:pPr>
        <w:numPr>
          <w:ilvl w:val="1"/>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whether and, if so, how the Commission intends to publish the </w:t>
      </w:r>
      <w:proofErr w:type="gramStart"/>
      <w:r w:rsidRPr="00D778FD">
        <w:rPr>
          <w:rFonts w:eastAsia="Times New Roman" w:cs="Arial"/>
          <w:color w:val="262626"/>
          <w:sz w:val="28"/>
          <w:szCs w:val="28"/>
          <w:lang w:val="en" w:eastAsia="en-GB"/>
        </w:rPr>
        <w:t>warning</w:t>
      </w:r>
      <w:proofErr w:type="gramEnd"/>
    </w:p>
    <w:p w14:paraId="084735BD" w14:textId="77777777" w:rsidR="00380F94" w:rsidRPr="00D778FD" w:rsidRDefault="00380F94" w:rsidP="00380F94">
      <w:pPr>
        <w:numPr>
          <w:ilvl w:val="1"/>
          <w:numId w:val="24"/>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the time period within which trustees can make representations to the Commission about the content of the proposed </w:t>
      </w:r>
      <w:proofErr w:type="gramStart"/>
      <w:r w:rsidRPr="00D778FD">
        <w:rPr>
          <w:rFonts w:eastAsia="Times New Roman" w:cs="Arial"/>
          <w:color w:val="262626"/>
          <w:sz w:val="28"/>
          <w:szCs w:val="28"/>
          <w:lang w:val="en" w:eastAsia="en-GB"/>
        </w:rPr>
        <w:t>warning</w:t>
      </w:r>
      <w:proofErr w:type="gramEnd"/>
    </w:p>
    <w:p w14:paraId="2EE54B55" w14:textId="77777777" w:rsidR="00380F94" w:rsidRPr="00D778FD" w:rsidRDefault="00380F94" w:rsidP="00380F94">
      <w:pPr>
        <w:shd w:val="clear" w:color="auto" w:fill="FFFFFF"/>
        <w:spacing w:after="0" w:line="346" w:lineRule="atLeast"/>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  </w:t>
      </w:r>
    </w:p>
    <w:p w14:paraId="2D87D425" w14:textId="77777777" w:rsidR="00380F94" w:rsidRPr="00D778FD" w:rsidRDefault="00380F94" w:rsidP="00380F94">
      <w:pPr>
        <w:numPr>
          <w:ilvl w:val="0"/>
          <w:numId w:val="2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lastRenderedPageBreak/>
        <w:t xml:space="preserve">Must take account of representations about the content of the proposed </w:t>
      </w:r>
      <w:proofErr w:type="gramStart"/>
      <w:r w:rsidRPr="00D778FD">
        <w:rPr>
          <w:rFonts w:eastAsia="Times New Roman" w:cs="Arial"/>
          <w:color w:val="262626"/>
          <w:sz w:val="28"/>
          <w:szCs w:val="28"/>
          <w:lang w:val="en" w:eastAsia="en-GB"/>
        </w:rPr>
        <w:t>warning</w:t>
      </w:r>
      <w:proofErr w:type="gramEnd"/>
    </w:p>
    <w:p w14:paraId="4EE2683B" w14:textId="77777777" w:rsidR="00380F94" w:rsidRPr="00D778FD" w:rsidRDefault="00380F94" w:rsidP="00380F94">
      <w:pPr>
        <w:numPr>
          <w:ilvl w:val="0"/>
          <w:numId w:val="2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If we intend to vary a warning once issued: </w:t>
      </w:r>
    </w:p>
    <w:p w14:paraId="5EC582A3" w14:textId="77777777" w:rsidR="00380F94" w:rsidRPr="00D778FD" w:rsidRDefault="00380F94" w:rsidP="00380F94">
      <w:pPr>
        <w:numPr>
          <w:ilvl w:val="1"/>
          <w:numId w:val="2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must give further notice (specifying the change) and invite and consider further </w:t>
      </w:r>
      <w:proofErr w:type="gramStart"/>
      <w:r w:rsidRPr="00D778FD">
        <w:rPr>
          <w:rFonts w:eastAsia="Times New Roman" w:cs="Arial"/>
          <w:color w:val="262626"/>
          <w:sz w:val="28"/>
          <w:szCs w:val="28"/>
          <w:lang w:val="en" w:eastAsia="en-GB"/>
        </w:rPr>
        <w:t>representations</w:t>
      </w:r>
      <w:proofErr w:type="gramEnd"/>
    </w:p>
    <w:p w14:paraId="5A3193EF" w14:textId="77777777" w:rsidR="00380F94" w:rsidRPr="00D778FD" w:rsidRDefault="00380F94" w:rsidP="00380F94">
      <w:pPr>
        <w:numPr>
          <w:ilvl w:val="1"/>
          <w:numId w:val="25"/>
        </w:numPr>
        <w:shd w:val="clear" w:color="auto" w:fill="FFFFFF"/>
        <w:spacing w:before="100" w:beforeAutospacing="1" w:after="100" w:afterAutospacing="1" w:line="346" w:lineRule="atLeast"/>
        <w:ind w:left="-75"/>
        <w:rPr>
          <w:rFonts w:eastAsia="Times New Roman" w:cs="Arial"/>
          <w:color w:val="262626"/>
          <w:sz w:val="28"/>
          <w:szCs w:val="28"/>
          <w:lang w:val="en" w:eastAsia="en-GB"/>
        </w:rPr>
      </w:pPr>
      <w:r w:rsidRPr="00D778FD">
        <w:rPr>
          <w:rFonts w:eastAsia="Times New Roman" w:cs="Arial"/>
          <w:color w:val="262626"/>
          <w:sz w:val="28"/>
          <w:szCs w:val="28"/>
          <w:lang w:val="en" w:eastAsia="en-GB"/>
        </w:rPr>
        <w:t xml:space="preserve">should consider whether to publish the varied </w:t>
      </w:r>
      <w:proofErr w:type="gramStart"/>
      <w:r w:rsidRPr="00D778FD">
        <w:rPr>
          <w:rFonts w:eastAsia="Times New Roman" w:cs="Arial"/>
          <w:color w:val="262626"/>
          <w:sz w:val="28"/>
          <w:szCs w:val="28"/>
          <w:lang w:val="en" w:eastAsia="en-GB"/>
        </w:rPr>
        <w:t>warning</w:t>
      </w:r>
      <w:proofErr w:type="gramEnd"/>
    </w:p>
    <w:p w14:paraId="55BD76DD" w14:textId="77777777" w:rsidR="00380F94" w:rsidRPr="00D778FD" w:rsidRDefault="00380F94" w:rsidP="007805A5">
      <w:pPr>
        <w:pStyle w:val="Heading3"/>
        <w:rPr>
          <w:lang w:val="en"/>
        </w:rPr>
      </w:pPr>
      <w:bookmarkStart w:id="27" w:name="_Toc125450767"/>
      <w:r w:rsidRPr="00D778FD">
        <w:rPr>
          <w:lang w:val="en"/>
        </w:rPr>
        <w:t>F Q&amp;A</w:t>
      </w:r>
      <w:bookmarkEnd w:id="27"/>
      <w:r w:rsidRPr="00D778FD">
        <w:rPr>
          <w:lang w:val="en"/>
        </w:rPr>
        <w:t xml:space="preserve"> </w:t>
      </w:r>
    </w:p>
    <w:p w14:paraId="6085E868" w14:textId="77777777" w:rsidR="00380F94" w:rsidRPr="00D778FD" w:rsidRDefault="00380F94" w:rsidP="00380F94">
      <w:pPr>
        <w:pStyle w:val="ListParagraph"/>
        <w:numPr>
          <w:ilvl w:val="0"/>
          <w:numId w:val="26"/>
        </w:numPr>
        <w:shd w:val="clear" w:color="auto" w:fill="FFFFFF"/>
        <w:spacing w:before="120" w:after="0" w:line="346" w:lineRule="atLeast"/>
        <w:ind w:right="-75"/>
        <w:rPr>
          <w:rFonts w:cs="Arial"/>
          <w:color w:val="262626"/>
          <w:sz w:val="28"/>
          <w:szCs w:val="28"/>
          <w:lang w:val="en"/>
        </w:rPr>
      </w:pPr>
      <w:r w:rsidRPr="00D778FD">
        <w:rPr>
          <w:rFonts w:cs="Arial"/>
          <w:color w:val="262626"/>
          <w:sz w:val="28"/>
          <w:szCs w:val="28"/>
          <w:lang w:val="en"/>
        </w:rPr>
        <w:t xml:space="preserve">We have produced </w:t>
      </w:r>
      <w:hyperlink r:id="rId17" w:tgtFrame="_blank" w:tooltip="Q&amp;A" w:history="1">
        <w:r w:rsidRPr="00D778FD">
          <w:rPr>
            <w:rStyle w:val="Hyperlink"/>
            <w:rFonts w:cs="Arial"/>
            <w:sz w:val="28"/>
            <w:szCs w:val="28"/>
            <w:lang w:val="en"/>
          </w:rPr>
          <w:t>Q</w:t>
        </w:r>
        <w:r w:rsidRPr="00D778FD">
          <w:rPr>
            <w:rStyle w:val="Hyperlink"/>
            <w:rFonts w:cs="Arial"/>
            <w:sz w:val="28"/>
            <w:szCs w:val="28"/>
            <w:lang w:val="en"/>
          </w:rPr>
          <w:t>&amp;</w:t>
        </w:r>
        <w:r w:rsidRPr="00D778FD">
          <w:rPr>
            <w:rStyle w:val="Hyperlink"/>
            <w:rFonts w:cs="Arial"/>
            <w:sz w:val="28"/>
            <w:szCs w:val="28"/>
            <w:lang w:val="en"/>
          </w:rPr>
          <w:t>A</w:t>
        </w:r>
      </w:hyperlink>
      <w:r w:rsidRPr="00D778FD">
        <w:rPr>
          <w:rFonts w:cs="Arial"/>
          <w:color w:val="262626"/>
          <w:sz w:val="28"/>
          <w:szCs w:val="28"/>
          <w:lang w:val="en"/>
        </w:rPr>
        <w:t xml:space="preserve"> on Official warnings to charities and trustees. </w:t>
      </w:r>
    </w:p>
    <w:p w14:paraId="2164DA26" w14:textId="77777777" w:rsidR="00C83ECC" w:rsidRPr="00D778FD" w:rsidRDefault="00C83ECC" w:rsidP="00380F94">
      <w:pPr>
        <w:rPr>
          <w:rFonts w:cs="Arial"/>
          <w:sz w:val="28"/>
          <w:szCs w:val="28"/>
        </w:rPr>
      </w:pPr>
    </w:p>
    <w:sectPr w:rsidR="00C83ECC" w:rsidRPr="00D778FD" w:rsidSect="007805A5">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2833" w14:textId="77777777" w:rsidR="00DE275F" w:rsidRDefault="00DE275F" w:rsidP="007805A5">
      <w:pPr>
        <w:spacing w:after="0" w:line="240" w:lineRule="auto"/>
      </w:pPr>
      <w:r>
        <w:separator/>
      </w:r>
    </w:p>
  </w:endnote>
  <w:endnote w:type="continuationSeparator" w:id="0">
    <w:p w14:paraId="61302FDF" w14:textId="77777777" w:rsidR="00DE275F" w:rsidRDefault="00DE275F" w:rsidP="0078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498320"/>
      <w:docPartObj>
        <w:docPartGallery w:val="Page Numbers (Bottom of Page)"/>
        <w:docPartUnique/>
      </w:docPartObj>
    </w:sdtPr>
    <w:sdtEndPr>
      <w:rPr>
        <w:noProof/>
      </w:rPr>
    </w:sdtEndPr>
    <w:sdtContent>
      <w:p w14:paraId="40EF54C8" w14:textId="2277CAAB" w:rsidR="007805A5" w:rsidRDefault="007805A5">
        <w:pPr>
          <w:pStyle w:val="Footer"/>
        </w:pPr>
        <w:r>
          <w:fldChar w:fldCharType="begin"/>
        </w:r>
        <w:r>
          <w:instrText xml:space="preserve"> PAGE   \* MERGEFORMAT </w:instrText>
        </w:r>
        <w:r>
          <w:fldChar w:fldCharType="separate"/>
        </w:r>
        <w:r>
          <w:rPr>
            <w:noProof/>
          </w:rPr>
          <w:t>2</w:t>
        </w:r>
        <w:r>
          <w:rPr>
            <w:noProof/>
          </w:rPr>
          <w:fldChar w:fldCharType="end"/>
        </w:r>
      </w:p>
    </w:sdtContent>
  </w:sdt>
  <w:p w14:paraId="634504FB" w14:textId="77777777" w:rsidR="007805A5" w:rsidRDefault="0078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A109" w14:textId="77777777" w:rsidR="00DE275F" w:rsidRDefault="00DE275F" w:rsidP="007805A5">
      <w:pPr>
        <w:spacing w:after="0" w:line="240" w:lineRule="auto"/>
      </w:pPr>
      <w:r>
        <w:separator/>
      </w:r>
    </w:p>
  </w:footnote>
  <w:footnote w:type="continuationSeparator" w:id="0">
    <w:p w14:paraId="49E10A9B" w14:textId="77777777" w:rsidR="00DE275F" w:rsidRDefault="00DE275F" w:rsidP="00780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2A8"/>
    <w:multiLevelType w:val="multilevel"/>
    <w:tmpl w:val="8060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4FDE"/>
    <w:multiLevelType w:val="multilevel"/>
    <w:tmpl w:val="6E04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55A9"/>
    <w:multiLevelType w:val="multilevel"/>
    <w:tmpl w:val="F60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9BA"/>
    <w:multiLevelType w:val="multilevel"/>
    <w:tmpl w:val="BC66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522D3"/>
    <w:multiLevelType w:val="multilevel"/>
    <w:tmpl w:val="4CE0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357E7"/>
    <w:multiLevelType w:val="multilevel"/>
    <w:tmpl w:val="207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2465E"/>
    <w:multiLevelType w:val="multilevel"/>
    <w:tmpl w:val="89A4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F060C"/>
    <w:multiLevelType w:val="multilevel"/>
    <w:tmpl w:val="6064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7177C"/>
    <w:multiLevelType w:val="multilevel"/>
    <w:tmpl w:val="6F2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641A3"/>
    <w:multiLevelType w:val="multilevel"/>
    <w:tmpl w:val="9AC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F13E0"/>
    <w:multiLevelType w:val="multilevel"/>
    <w:tmpl w:val="4ADC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C5E1E"/>
    <w:multiLevelType w:val="multilevel"/>
    <w:tmpl w:val="D14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5461E"/>
    <w:multiLevelType w:val="multilevel"/>
    <w:tmpl w:val="79D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A7238"/>
    <w:multiLevelType w:val="multilevel"/>
    <w:tmpl w:val="5CD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F2A3D"/>
    <w:multiLevelType w:val="multilevel"/>
    <w:tmpl w:val="4ECA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F3AD1"/>
    <w:multiLevelType w:val="multilevel"/>
    <w:tmpl w:val="3F1A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53B73"/>
    <w:multiLevelType w:val="multilevel"/>
    <w:tmpl w:val="CEF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56030"/>
    <w:multiLevelType w:val="multilevel"/>
    <w:tmpl w:val="C382F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A08F4"/>
    <w:multiLevelType w:val="multilevel"/>
    <w:tmpl w:val="562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564AC"/>
    <w:multiLevelType w:val="multilevel"/>
    <w:tmpl w:val="CDB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806D5"/>
    <w:multiLevelType w:val="multilevel"/>
    <w:tmpl w:val="B598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56FAE"/>
    <w:multiLevelType w:val="multilevel"/>
    <w:tmpl w:val="90E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D702D"/>
    <w:multiLevelType w:val="multilevel"/>
    <w:tmpl w:val="67DA9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27CAD"/>
    <w:multiLevelType w:val="multilevel"/>
    <w:tmpl w:val="A98C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512BD"/>
    <w:multiLevelType w:val="multilevel"/>
    <w:tmpl w:val="FCB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05365"/>
    <w:multiLevelType w:val="multilevel"/>
    <w:tmpl w:val="16F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648837">
    <w:abstractNumId w:val="16"/>
  </w:num>
  <w:num w:numId="2" w16cid:durableId="274673297">
    <w:abstractNumId w:val="8"/>
  </w:num>
  <w:num w:numId="3" w16cid:durableId="1404912571">
    <w:abstractNumId w:val="20"/>
  </w:num>
  <w:num w:numId="4" w16cid:durableId="2066372253">
    <w:abstractNumId w:val="18"/>
  </w:num>
  <w:num w:numId="5" w16cid:durableId="1742751920">
    <w:abstractNumId w:val="1"/>
  </w:num>
  <w:num w:numId="6" w16cid:durableId="106438325">
    <w:abstractNumId w:val="24"/>
  </w:num>
  <w:num w:numId="7" w16cid:durableId="1774393721">
    <w:abstractNumId w:val="5"/>
  </w:num>
  <w:num w:numId="8" w16cid:durableId="858394004">
    <w:abstractNumId w:val="10"/>
  </w:num>
  <w:num w:numId="9" w16cid:durableId="265116067">
    <w:abstractNumId w:val="6"/>
  </w:num>
  <w:num w:numId="10" w16cid:durableId="2081321570">
    <w:abstractNumId w:val="4"/>
  </w:num>
  <w:num w:numId="11" w16cid:durableId="863052149">
    <w:abstractNumId w:val="23"/>
  </w:num>
  <w:num w:numId="12" w16cid:durableId="1303731462">
    <w:abstractNumId w:val="3"/>
  </w:num>
  <w:num w:numId="13" w16cid:durableId="847059840">
    <w:abstractNumId w:val="19"/>
  </w:num>
  <w:num w:numId="14" w16cid:durableId="986592530">
    <w:abstractNumId w:val="12"/>
  </w:num>
  <w:num w:numId="15" w16cid:durableId="1197037253">
    <w:abstractNumId w:val="15"/>
  </w:num>
  <w:num w:numId="16" w16cid:durableId="1927112624">
    <w:abstractNumId w:val="11"/>
  </w:num>
  <w:num w:numId="17" w16cid:durableId="319307357">
    <w:abstractNumId w:val="14"/>
  </w:num>
  <w:num w:numId="18" w16cid:durableId="281494938">
    <w:abstractNumId w:val="7"/>
  </w:num>
  <w:num w:numId="19" w16cid:durableId="1744133940">
    <w:abstractNumId w:val="2"/>
  </w:num>
  <w:num w:numId="20" w16cid:durableId="1308822034">
    <w:abstractNumId w:val="13"/>
  </w:num>
  <w:num w:numId="21" w16cid:durableId="1114329003">
    <w:abstractNumId w:val="21"/>
  </w:num>
  <w:num w:numId="22" w16cid:durableId="726150984">
    <w:abstractNumId w:val="9"/>
  </w:num>
  <w:num w:numId="23" w16cid:durableId="1175342213">
    <w:abstractNumId w:val="22"/>
  </w:num>
  <w:num w:numId="24" w16cid:durableId="77481083">
    <w:abstractNumId w:val="0"/>
  </w:num>
  <w:num w:numId="25" w16cid:durableId="1386418268">
    <w:abstractNumId w:val="17"/>
  </w:num>
  <w:num w:numId="26" w16cid:durableId="1978413385">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5"/>
    <w:rsid w:val="0002338A"/>
    <w:rsid w:val="00026BD2"/>
    <w:rsid w:val="000E46FC"/>
    <w:rsid w:val="001E4EDD"/>
    <w:rsid w:val="003658F3"/>
    <w:rsid w:val="00380F94"/>
    <w:rsid w:val="004078CC"/>
    <w:rsid w:val="00446DB1"/>
    <w:rsid w:val="00510FC6"/>
    <w:rsid w:val="00514659"/>
    <w:rsid w:val="00542EC8"/>
    <w:rsid w:val="00574F85"/>
    <w:rsid w:val="005A5FF3"/>
    <w:rsid w:val="005C497A"/>
    <w:rsid w:val="00673EA1"/>
    <w:rsid w:val="007805A5"/>
    <w:rsid w:val="00867BFF"/>
    <w:rsid w:val="008C1BE7"/>
    <w:rsid w:val="00944107"/>
    <w:rsid w:val="00C83ECC"/>
    <w:rsid w:val="00D778FD"/>
    <w:rsid w:val="00DE275F"/>
    <w:rsid w:val="00E43450"/>
    <w:rsid w:val="00EB530C"/>
    <w:rsid w:val="00F55049"/>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52C"/>
  <w15:chartTrackingRefBased/>
  <w15:docId w15:val="{26BA6D31-1B29-4735-8609-BBDE81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97A"/>
    <w:pPr>
      <w:spacing w:before="100" w:beforeAutospacing="1" w:after="100" w:afterAutospacing="1" w:line="240" w:lineRule="auto"/>
      <w:outlineLvl w:val="0"/>
    </w:pPr>
    <w:rPr>
      <w:rFonts w:eastAsia="Times New Roman" w:cs="Times New Roman"/>
      <w:b/>
      <w:bCs/>
      <w:color w:val="000000" w:themeColor="text1"/>
      <w:kern w:val="36"/>
      <w:sz w:val="40"/>
      <w:szCs w:val="48"/>
      <w:lang w:eastAsia="en-GB"/>
    </w:rPr>
  </w:style>
  <w:style w:type="paragraph" w:styleId="Heading2">
    <w:name w:val="heading 2"/>
    <w:basedOn w:val="Normal"/>
    <w:link w:val="Heading2Char"/>
    <w:uiPriority w:val="9"/>
    <w:qFormat/>
    <w:rsid w:val="005C497A"/>
    <w:pPr>
      <w:spacing w:before="100" w:beforeAutospacing="1" w:after="100" w:afterAutospacing="1" w:line="240" w:lineRule="auto"/>
      <w:outlineLvl w:val="1"/>
    </w:pPr>
    <w:rPr>
      <w:rFonts w:eastAsia="Times New Roman" w:cs="Times New Roman"/>
      <w:b/>
      <w:bCs/>
      <w:color w:val="000000" w:themeColor="text1"/>
      <w:sz w:val="36"/>
      <w:szCs w:val="36"/>
      <w:lang w:eastAsia="en-GB"/>
    </w:rPr>
  </w:style>
  <w:style w:type="paragraph" w:styleId="Heading3">
    <w:name w:val="heading 3"/>
    <w:basedOn w:val="Normal"/>
    <w:link w:val="Heading3Char"/>
    <w:uiPriority w:val="9"/>
    <w:qFormat/>
    <w:rsid w:val="005C497A"/>
    <w:pPr>
      <w:spacing w:before="100" w:beforeAutospacing="1" w:after="100" w:afterAutospacing="1" w:line="240" w:lineRule="auto"/>
      <w:outlineLvl w:val="2"/>
    </w:pPr>
    <w:rPr>
      <w:rFonts w:eastAsia="Times New Roman" w:cs="Times New Roman"/>
      <w:b/>
      <w:bCs/>
      <w:color w:val="000000" w:themeColor="text1"/>
      <w:sz w:val="32"/>
      <w:szCs w:val="27"/>
      <w:lang w:eastAsia="en-GB"/>
    </w:rPr>
  </w:style>
  <w:style w:type="paragraph" w:styleId="Heading4">
    <w:name w:val="heading 4"/>
    <w:basedOn w:val="Normal"/>
    <w:link w:val="Heading4Char"/>
    <w:uiPriority w:val="9"/>
    <w:qFormat/>
    <w:rsid w:val="00867BFF"/>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867BF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867BF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7A"/>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5C497A"/>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74F85"/>
    <w:rPr>
      <w:b/>
      <w:bCs/>
    </w:rPr>
  </w:style>
  <w:style w:type="paragraph" w:customStyle="1" w:styleId="first">
    <w:name w:val="fir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74F85"/>
    <w:rPr>
      <w:color w:val="0000FF"/>
      <w:u w:val="single"/>
    </w:rPr>
  </w:style>
  <w:style w:type="paragraph" w:customStyle="1" w:styleId="last">
    <w:name w:val="la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74F85"/>
    <w:rPr>
      <w:i/>
      <w:iCs/>
    </w:rPr>
  </w:style>
  <w:style w:type="character" w:customStyle="1" w:styleId="Heading3Char">
    <w:name w:val="Heading 3 Char"/>
    <w:basedOn w:val="DefaultParagraphFont"/>
    <w:link w:val="Heading3"/>
    <w:uiPriority w:val="9"/>
    <w:rsid w:val="005C497A"/>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867BF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867BF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67BF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867BFF"/>
    <w:rPr>
      <w:strike w:val="0"/>
      <w:dstrike w:val="0"/>
      <w:color w:val="323298"/>
      <w:u w:val="none"/>
      <w:effect w:val="none"/>
    </w:rPr>
  </w:style>
  <w:style w:type="paragraph" w:customStyle="1" w:styleId="msonormal0">
    <w:name w:val="msonormal"/>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2">
    <w:name w:val="last2"/>
    <w:basedOn w:val="Normal"/>
    <w:rsid w:val="0094410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3">
    <w:name w:val="last3"/>
    <w:basedOn w:val="Normal"/>
    <w:rsid w:val="0094410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80F94"/>
    <w:pPr>
      <w:ind w:left="720"/>
      <w:contextualSpacing/>
    </w:pPr>
  </w:style>
  <w:style w:type="character" w:styleId="UnresolvedMention">
    <w:name w:val="Unresolved Mention"/>
    <w:basedOn w:val="DefaultParagraphFont"/>
    <w:uiPriority w:val="99"/>
    <w:semiHidden/>
    <w:unhideWhenUsed/>
    <w:rsid w:val="005C497A"/>
    <w:rPr>
      <w:color w:val="605E5C"/>
      <w:shd w:val="clear" w:color="auto" w:fill="E1DFDD"/>
    </w:rPr>
  </w:style>
  <w:style w:type="paragraph" w:styleId="Header">
    <w:name w:val="header"/>
    <w:basedOn w:val="Normal"/>
    <w:link w:val="HeaderChar"/>
    <w:uiPriority w:val="99"/>
    <w:unhideWhenUsed/>
    <w:rsid w:val="0078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A5"/>
  </w:style>
  <w:style w:type="paragraph" w:styleId="Footer">
    <w:name w:val="footer"/>
    <w:basedOn w:val="Normal"/>
    <w:link w:val="FooterChar"/>
    <w:uiPriority w:val="99"/>
    <w:unhideWhenUsed/>
    <w:rsid w:val="0078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A5"/>
  </w:style>
  <w:style w:type="paragraph" w:styleId="TOCHeading">
    <w:name w:val="TOC Heading"/>
    <w:basedOn w:val="Heading1"/>
    <w:next w:val="Normal"/>
    <w:uiPriority w:val="39"/>
    <w:unhideWhenUsed/>
    <w:qFormat/>
    <w:rsid w:val="007805A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805A5"/>
    <w:pPr>
      <w:spacing w:after="100"/>
    </w:pPr>
  </w:style>
  <w:style w:type="paragraph" w:styleId="TOC2">
    <w:name w:val="toc 2"/>
    <w:basedOn w:val="Normal"/>
    <w:next w:val="Normal"/>
    <w:autoRedefine/>
    <w:uiPriority w:val="39"/>
    <w:unhideWhenUsed/>
    <w:rsid w:val="007805A5"/>
    <w:pPr>
      <w:spacing w:after="100"/>
      <w:ind w:left="240"/>
    </w:pPr>
  </w:style>
  <w:style w:type="paragraph" w:styleId="TOC3">
    <w:name w:val="toc 3"/>
    <w:basedOn w:val="Normal"/>
    <w:next w:val="Normal"/>
    <w:autoRedefine/>
    <w:uiPriority w:val="39"/>
    <w:unhideWhenUsed/>
    <w:rsid w:val="007805A5"/>
    <w:pPr>
      <w:spacing w:after="100"/>
      <w:ind w:left="480"/>
    </w:pPr>
  </w:style>
  <w:style w:type="paragraph" w:styleId="NoSpacing">
    <w:name w:val="No Spacing"/>
    <w:link w:val="NoSpacingChar"/>
    <w:uiPriority w:val="1"/>
    <w:qFormat/>
    <w:rsid w:val="007805A5"/>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7805A5"/>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12">
      <w:bodyDiv w:val="1"/>
      <w:marLeft w:val="0"/>
      <w:marRight w:val="0"/>
      <w:marTop w:val="0"/>
      <w:marBottom w:val="0"/>
      <w:divBdr>
        <w:top w:val="none" w:sz="0" w:space="0" w:color="auto"/>
        <w:left w:val="none" w:sz="0" w:space="0" w:color="auto"/>
        <w:bottom w:val="none" w:sz="0" w:space="0" w:color="auto"/>
        <w:right w:val="none" w:sz="0" w:space="0" w:color="auto"/>
      </w:divBdr>
      <w:divsChild>
        <w:div w:id="235824382">
          <w:marLeft w:val="0"/>
          <w:marRight w:val="0"/>
          <w:marTop w:val="30"/>
          <w:marBottom w:val="0"/>
          <w:divBdr>
            <w:top w:val="none" w:sz="0" w:space="0" w:color="auto"/>
            <w:left w:val="none" w:sz="0" w:space="0" w:color="auto"/>
            <w:bottom w:val="none" w:sz="0" w:space="0" w:color="auto"/>
            <w:right w:val="none" w:sz="0" w:space="0" w:color="auto"/>
          </w:divBdr>
          <w:divsChild>
            <w:div w:id="1473525060">
              <w:marLeft w:val="0"/>
              <w:marRight w:val="0"/>
              <w:marTop w:val="0"/>
              <w:marBottom w:val="0"/>
              <w:divBdr>
                <w:top w:val="none" w:sz="0" w:space="0" w:color="auto"/>
                <w:left w:val="none" w:sz="0" w:space="0" w:color="auto"/>
                <w:bottom w:val="none" w:sz="0" w:space="0" w:color="auto"/>
                <w:right w:val="none" w:sz="0" w:space="0" w:color="auto"/>
              </w:divBdr>
              <w:divsChild>
                <w:div w:id="1580946443">
                  <w:marLeft w:val="0"/>
                  <w:marRight w:val="0"/>
                  <w:marTop w:val="0"/>
                  <w:marBottom w:val="0"/>
                  <w:divBdr>
                    <w:top w:val="none" w:sz="0" w:space="0" w:color="auto"/>
                    <w:left w:val="none" w:sz="0" w:space="0" w:color="auto"/>
                    <w:bottom w:val="none" w:sz="0" w:space="0" w:color="auto"/>
                    <w:right w:val="none" w:sz="0" w:space="0" w:color="auto"/>
                  </w:divBdr>
                  <w:divsChild>
                    <w:div w:id="1277785789">
                      <w:marLeft w:val="-75"/>
                      <w:marRight w:val="-75"/>
                      <w:marTop w:val="0"/>
                      <w:marBottom w:val="0"/>
                      <w:divBdr>
                        <w:top w:val="none" w:sz="0" w:space="0" w:color="auto"/>
                        <w:left w:val="none" w:sz="0" w:space="0" w:color="auto"/>
                        <w:bottom w:val="none" w:sz="0" w:space="0" w:color="auto"/>
                        <w:right w:val="none" w:sz="0" w:space="0" w:color="auto"/>
                      </w:divBdr>
                      <w:divsChild>
                        <w:div w:id="1193763946">
                          <w:marLeft w:val="0"/>
                          <w:marRight w:val="0"/>
                          <w:marTop w:val="0"/>
                          <w:marBottom w:val="0"/>
                          <w:divBdr>
                            <w:top w:val="none" w:sz="0" w:space="0" w:color="auto"/>
                            <w:left w:val="none" w:sz="0" w:space="0" w:color="auto"/>
                            <w:bottom w:val="none" w:sz="0" w:space="0" w:color="auto"/>
                            <w:right w:val="none" w:sz="0" w:space="0" w:color="auto"/>
                          </w:divBdr>
                          <w:divsChild>
                            <w:div w:id="1004209221">
                              <w:marLeft w:val="0"/>
                              <w:marRight w:val="0"/>
                              <w:marTop w:val="0"/>
                              <w:marBottom w:val="0"/>
                              <w:divBdr>
                                <w:top w:val="none" w:sz="0" w:space="0" w:color="auto"/>
                                <w:left w:val="single" w:sz="6" w:space="9" w:color="AFAFAA"/>
                                <w:bottom w:val="none" w:sz="0" w:space="0" w:color="auto"/>
                                <w:right w:val="single" w:sz="6" w:space="9" w:color="AFAFAA"/>
                              </w:divBdr>
                              <w:divsChild>
                                <w:div w:id="306712602">
                                  <w:marLeft w:val="0"/>
                                  <w:marRight w:val="0"/>
                                  <w:marTop w:val="0"/>
                                  <w:marBottom w:val="0"/>
                                  <w:divBdr>
                                    <w:top w:val="none" w:sz="0" w:space="0" w:color="auto"/>
                                    <w:left w:val="none" w:sz="0" w:space="0" w:color="auto"/>
                                    <w:bottom w:val="none" w:sz="0" w:space="0" w:color="auto"/>
                                    <w:right w:val="none" w:sz="0" w:space="0" w:color="auto"/>
                                  </w:divBdr>
                                  <w:divsChild>
                                    <w:div w:id="1752895489">
                                      <w:marLeft w:val="0"/>
                                      <w:marRight w:val="0"/>
                                      <w:marTop w:val="0"/>
                                      <w:marBottom w:val="0"/>
                                      <w:divBdr>
                                        <w:top w:val="none" w:sz="0" w:space="0" w:color="auto"/>
                                        <w:left w:val="none" w:sz="0" w:space="0" w:color="auto"/>
                                        <w:bottom w:val="none" w:sz="0" w:space="0" w:color="auto"/>
                                        <w:right w:val="none" w:sz="0" w:space="0" w:color="auto"/>
                                      </w:divBdr>
                                      <w:divsChild>
                                        <w:div w:id="591402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321885">
      <w:bodyDiv w:val="1"/>
      <w:marLeft w:val="0"/>
      <w:marRight w:val="0"/>
      <w:marTop w:val="0"/>
      <w:marBottom w:val="0"/>
      <w:divBdr>
        <w:top w:val="none" w:sz="0" w:space="0" w:color="auto"/>
        <w:left w:val="none" w:sz="0" w:space="0" w:color="auto"/>
        <w:bottom w:val="none" w:sz="0" w:space="0" w:color="auto"/>
        <w:right w:val="none" w:sz="0" w:space="0" w:color="auto"/>
      </w:divBdr>
      <w:divsChild>
        <w:div w:id="237442983">
          <w:marLeft w:val="0"/>
          <w:marRight w:val="120"/>
          <w:marTop w:val="120"/>
          <w:marBottom w:val="0"/>
          <w:divBdr>
            <w:top w:val="single" w:sz="12" w:space="4" w:color="D5E28D"/>
            <w:left w:val="single" w:sz="12" w:space="6" w:color="D5E28D"/>
            <w:bottom w:val="single" w:sz="12" w:space="0" w:color="D5E28D"/>
            <w:right w:val="single" w:sz="12" w:space="6" w:color="D5E28D"/>
          </w:divBdr>
        </w:div>
        <w:div w:id="40447538">
          <w:marLeft w:val="0"/>
          <w:marRight w:val="0"/>
          <w:marTop w:val="0"/>
          <w:marBottom w:val="0"/>
          <w:divBdr>
            <w:top w:val="none" w:sz="0" w:space="0" w:color="auto"/>
            <w:left w:val="none" w:sz="0" w:space="0" w:color="auto"/>
            <w:bottom w:val="none" w:sz="0" w:space="0" w:color="auto"/>
            <w:right w:val="none" w:sz="0" w:space="0" w:color="auto"/>
          </w:divBdr>
          <w:divsChild>
            <w:div w:id="474635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77692672">
                  <w:marLeft w:val="0"/>
                  <w:marRight w:val="90"/>
                  <w:marTop w:val="0"/>
                  <w:marBottom w:val="0"/>
                  <w:divBdr>
                    <w:top w:val="none" w:sz="0" w:space="0" w:color="auto"/>
                    <w:left w:val="none" w:sz="0" w:space="0" w:color="auto"/>
                    <w:bottom w:val="none" w:sz="0" w:space="0" w:color="auto"/>
                    <w:right w:val="none" w:sz="0" w:space="0" w:color="auto"/>
                  </w:divBdr>
                </w:div>
              </w:divsChild>
            </w:div>
            <w:div w:id="6389214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2443963">
                  <w:marLeft w:val="0"/>
                  <w:marRight w:val="90"/>
                  <w:marTop w:val="0"/>
                  <w:marBottom w:val="0"/>
                  <w:divBdr>
                    <w:top w:val="none" w:sz="0" w:space="0" w:color="auto"/>
                    <w:left w:val="none" w:sz="0" w:space="0" w:color="auto"/>
                    <w:bottom w:val="none" w:sz="0" w:space="0" w:color="auto"/>
                    <w:right w:val="none" w:sz="0" w:space="0" w:color="auto"/>
                  </w:divBdr>
                </w:div>
                <w:div w:id="597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583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373878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796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790279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2099632">
      <w:bodyDiv w:val="1"/>
      <w:marLeft w:val="0"/>
      <w:marRight w:val="0"/>
      <w:marTop w:val="0"/>
      <w:marBottom w:val="0"/>
      <w:divBdr>
        <w:top w:val="none" w:sz="0" w:space="0" w:color="auto"/>
        <w:left w:val="none" w:sz="0" w:space="0" w:color="auto"/>
        <w:bottom w:val="none" w:sz="0" w:space="0" w:color="auto"/>
        <w:right w:val="none" w:sz="0" w:space="0" w:color="auto"/>
      </w:divBdr>
      <w:divsChild>
        <w:div w:id="1283264910">
          <w:marLeft w:val="0"/>
          <w:marRight w:val="0"/>
          <w:marTop w:val="30"/>
          <w:marBottom w:val="0"/>
          <w:divBdr>
            <w:top w:val="none" w:sz="0" w:space="0" w:color="auto"/>
            <w:left w:val="none" w:sz="0" w:space="0" w:color="auto"/>
            <w:bottom w:val="none" w:sz="0" w:space="0" w:color="auto"/>
            <w:right w:val="none" w:sz="0" w:space="0" w:color="auto"/>
          </w:divBdr>
          <w:divsChild>
            <w:div w:id="472061679">
              <w:marLeft w:val="0"/>
              <w:marRight w:val="0"/>
              <w:marTop w:val="0"/>
              <w:marBottom w:val="0"/>
              <w:divBdr>
                <w:top w:val="none" w:sz="0" w:space="0" w:color="auto"/>
                <w:left w:val="none" w:sz="0" w:space="0" w:color="auto"/>
                <w:bottom w:val="none" w:sz="0" w:space="0" w:color="auto"/>
                <w:right w:val="none" w:sz="0" w:space="0" w:color="auto"/>
              </w:divBdr>
              <w:divsChild>
                <w:div w:id="1980454485">
                  <w:marLeft w:val="0"/>
                  <w:marRight w:val="0"/>
                  <w:marTop w:val="0"/>
                  <w:marBottom w:val="0"/>
                  <w:divBdr>
                    <w:top w:val="none" w:sz="0" w:space="0" w:color="auto"/>
                    <w:left w:val="none" w:sz="0" w:space="0" w:color="auto"/>
                    <w:bottom w:val="none" w:sz="0" w:space="0" w:color="auto"/>
                    <w:right w:val="none" w:sz="0" w:space="0" w:color="auto"/>
                  </w:divBdr>
                  <w:divsChild>
                    <w:div w:id="1073089116">
                      <w:marLeft w:val="-75"/>
                      <w:marRight w:val="-75"/>
                      <w:marTop w:val="0"/>
                      <w:marBottom w:val="0"/>
                      <w:divBdr>
                        <w:top w:val="none" w:sz="0" w:space="0" w:color="auto"/>
                        <w:left w:val="none" w:sz="0" w:space="0" w:color="auto"/>
                        <w:bottom w:val="none" w:sz="0" w:space="0" w:color="auto"/>
                        <w:right w:val="none" w:sz="0" w:space="0" w:color="auto"/>
                      </w:divBdr>
                      <w:divsChild>
                        <w:div w:id="1087851493">
                          <w:marLeft w:val="0"/>
                          <w:marRight w:val="0"/>
                          <w:marTop w:val="0"/>
                          <w:marBottom w:val="0"/>
                          <w:divBdr>
                            <w:top w:val="none" w:sz="0" w:space="0" w:color="auto"/>
                            <w:left w:val="none" w:sz="0" w:space="0" w:color="auto"/>
                            <w:bottom w:val="none" w:sz="0" w:space="0" w:color="auto"/>
                            <w:right w:val="none" w:sz="0" w:space="0" w:color="auto"/>
                          </w:divBdr>
                          <w:divsChild>
                            <w:div w:id="1854101138">
                              <w:marLeft w:val="0"/>
                              <w:marRight w:val="0"/>
                              <w:marTop w:val="0"/>
                              <w:marBottom w:val="0"/>
                              <w:divBdr>
                                <w:top w:val="none" w:sz="0" w:space="0" w:color="auto"/>
                                <w:left w:val="single" w:sz="6" w:space="9" w:color="AFAFAA"/>
                                <w:bottom w:val="none" w:sz="0" w:space="0" w:color="auto"/>
                                <w:right w:val="single" w:sz="6" w:space="9" w:color="AFAFAA"/>
                              </w:divBdr>
                              <w:divsChild>
                                <w:div w:id="1761367886">
                                  <w:marLeft w:val="0"/>
                                  <w:marRight w:val="0"/>
                                  <w:marTop w:val="0"/>
                                  <w:marBottom w:val="0"/>
                                  <w:divBdr>
                                    <w:top w:val="none" w:sz="0" w:space="0" w:color="auto"/>
                                    <w:left w:val="none" w:sz="0" w:space="0" w:color="auto"/>
                                    <w:bottom w:val="none" w:sz="0" w:space="0" w:color="auto"/>
                                    <w:right w:val="none" w:sz="0" w:space="0" w:color="auto"/>
                                  </w:divBdr>
                                  <w:divsChild>
                                    <w:div w:id="13339935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7439577">
      <w:bodyDiv w:val="1"/>
      <w:marLeft w:val="0"/>
      <w:marRight w:val="0"/>
      <w:marTop w:val="0"/>
      <w:marBottom w:val="0"/>
      <w:divBdr>
        <w:top w:val="none" w:sz="0" w:space="0" w:color="auto"/>
        <w:left w:val="none" w:sz="0" w:space="0" w:color="auto"/>
        <w:bottom w:val="none" w:sz="0" w:space="0" w:color="auto"/>
        <w:right w:val="none" w:sz="0" w:space="0" w:color="auto"/>
      </w:divBdr>
      <w:divsChild>
        <w:div w:id="1005061607">
          <w:marLeft w:val="0"/>
          <w:marRight w:val="0"/>
          <w:marTop w:val="30"/>
          <w:marBottom w:val="0"/>
          <w:divBdr>
            <w:top w:val="none" w:sz="0" w:space="0" w:color="auto"/>
            <w:left w:val="none" w:sz="0" w:space="0" w:color="auto"/>
            <w:bottom w:val="none" w:sz="0" w:space="0" w:color="auto"/>
            <w:right w:val="none" w:sz="0" w:space="0" w:color="auto"/>
          </w:divBdr>
          <w:divsChild>
            <w:div w:id="105975697">
              <w:marLeft w:val="0"/>
              <w:marRight w:val="0"/>
              <w:marTop w:val="0"/>
              <w:marBottom w:val="0"/>
              <w:divBdr>
                <w:top w:val="none" w:sz="0" w:space="0" w:color="auto"/>
                <w:left w:val="none" w:sz="0" w:space="0" w:color="auto"/>
                <w:bottom w:val="none" w:sz="0" w:space="0" w:color="auto"/>
                <w:right w:val="none" w:sz="0" w:space="0" w:color="auto"/>
              </w:divBdr>
              <w:divsChild>
                <w:div w:id="1381438859">
                  <w:marLeft w:val="0"/>
                  <w:marRight w:val="0"/>
                  <w:marTop w:val="0"/>
                  <w:marBottom w:val="0"/>
                  <w:divBdr>
                    <w:top w:val="none" w:sz="0" w:space="0" w:color="auto"/>
                    <w:left w:val="none" w:sz="0" w:space="0" w:color="auto"/>
                    <w:bottom w:val="none" w:sz="0" w:space="0" w:color="auto"/>
                    <w:right w:val="none" w:sz="0" w:space="0" w:color="auto"/>
                  </w:divBdr>
                  <w:divsChild>
                    <w:div w:id="2080907919">
                      <w:marLeft w:val="-75"/>
                      <w:marRight w:val="-75"/>
                      <w:marTop w:val="0"/>
                      <w:marBottom w:val="0"/>
                      <w:divBdr>
                        <w:top w:val="none" w:sz="0" w:space="0" w:color="auto"/>
                        <w:left w:val="none" w:sz="0" w:space="0" w:color="auto"/>
                        <w:bottom w:val="none" w:sz="0" w:space="0" w:color="auto"/>
                        <w:right w:val="none" w:sz="0" w:space="0" w:color="auto"/>
                      </w:divBdr>
                      <w:divsChild>
                        <w:div w:id="492336036">
                          <w:marLeft w:val="0"/>
                          <w:marRight w:val="0"/>
                          <w:marTop w:val="0"/>
                          <w:marBottom w:val="0"/>
                          <w:divBdr>
                            <w:top w:val="none" w:sz="0" w:space="0" w:color="auto"/>
                            <w:left w:val="none" w:sz="0" w:space="0" w:color="auto"/>
                            <w:bottom w:val="none" w:sz="0" w:space="0" w:color="auto"/>
                            <w:right w:val="none" w:sz="0" w:space="0" w:color="auto"/>
                          </w:divBdr>
                          <w:divsChild>
                            <w:div w:id="329912645">
                              <w:marLeft w:val="0"/>
                              <w:marRight w:val="0"/>
                              <w:marTop w:val="0"/>
                              <w:marBottom w:val="0"/>
                              <w:divBdr>
                                <w:top w:val="none" w:sz="0" w:space="0" w:color="auto"/>
                                <w:left w:val="single" w:sz="6" w:space="9" w:color="AFAFAA"/>
                                <w:bottom w:val="none" w:sz="0" w:space="0" w:color="auto"/>
                                <w:right w:val="single" w:sz="6" w:space="9" w:color="AFAFAA"/>
                              </w:divBdr>
                              <w:divsChild>
                                <w:div w:id="1627003716">
                                  <w:marLeft w:val="0"/>
                                  <w:marRight w:val="0"/>
                                  <w:marTop w:val="0"/>
                                  <w:marBottom w:val="0"/>
                                  <w:divBdr>
                                    <w:top w:val="none" w:sz="0" w:space="0" w:color="auto"/>
                                    <w:left w:val="none" w:sz="0" w:space="0" w:color="auto"/>
                                    <w:bottom w:val="none" w:sz="0" w:space="0" w:color="auto"/>
                                    <w:right w:val="none" w:sz="0" w:space="0" w:color="auto"/>
                                  </w:divBdr>
                                  <w:divsChild>
                                    <w:div w:id="1542815198">
                                      <w:marLeft w:val="0"/>
                                      <w:marRight w:val="0"/>
                                      <w:marTop w:val="0"/>
                                      <w:marBottom w:val="0"/>
                                      <w:divBdr>
                                        <w:top w:val="none" w:sz="0" w:space="0" w:color="auto"/>
                                        <w:left w:val="none" w:sz="0" w:space="0" w:color="auto"/>
                                        <w:bottom w:val="none" w:sz="0" w:space="0" w:color="auto"/>
                                        <w:right w:val="none" w:sz="0" w:space="0" w:color="auto"/>
                                      </w:divBdr>
                                      <w:divsChild>
                                        <w:div w:id="208630054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07359717">
                                              <w:blockQuote w:val="1"/>
                                              <w:marLeft w:val="720"/>
                                              <w:marRight w:val="0"/>
                                              <w:marTop w:val="100"/>
                                              <w:marBottom w:val="100"/>
                                              <w:divBdr>
                                                <w:top w:val="none" w:sz="0" w:space="0" w:color="auto"/>
                                                <w:left w:val="none" w:sz="0" w:space="0" w:color="auto"/>
                                                <w:bottom w:val="none" w:sz="0" w:space="0" w:color="auto"/>
                                                <w:right w:val="none" w:sz="0" w:space="0" w:color="auto"/>
                                              </w:divBdr>
                                            </w:div>
                                            <w:div w:id="11005611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9297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4330644">
                                              <w:blockQuote w:val="1"/>
                                              <w:marLeft w:val="720"/>
                                              <w:marRight w:val="0"/>
                                              <w:marTop w:val="100"/>
                                              <w:marBottom w:val="100"/>
                                              <w:divBdr>
                                                <w:top w:val="none" w:sz="0" w:space="0" w:color="auto"/>
                                                <w:left w:val="none" w:sz="0" w:space="0" w:color="auto"/>
                                                <w:bottom w:val="none" w:sz="0" w:space="0" w:color="auto"/>
                                                <w:right w:val="none" w:sz="0" w:space="0" w:color="auto"/>
                                              </w:divBdr>
                                            </w:div>
                                            <w:div w:id="2102599526">
                                              <w:blockQuote w:val="1"/>
                                              <w:marLeft w:val="720"/>
                                              <w:marRight w:val="0"/>
                                              <w:marTop w:val="100"/>
                                              <w:marBottom w:val="100"/>
                                              <w:divBdr>
                                                <w:top w:val="none" w:sz="0" w:space="0" w:color="auto"/>
                                                <w:left w:val="none" w:sz="0" w:space="0" w:color="auto"/>
                                                <w:bottom w:val="none" w:sz="0" w:space="0" w:color="auto"/>
                                                <w:right w:val="none" w:sz="0" w:space="0" w:color="auto"/>
                                              </w:divBdr>
                                            </w:div>
                                            <w:div w:id="89857007">
                                              <w:blockQuote w:val="1"/>
                                              <w:marLeft w:val="720"/>
                                              <w:marRight w:val="0"/>
                                              <w:marTop w:val="100"/>
                                              <w:marBottom w:val="100"/>
                                              <w:divBdr>
                                                <w:top w:val="none" w:sz="0" w:space="0" w:color="auto"/>
                                                <w:left w:val="none" w:sz="0" w:space="0" w:color="auto"/>
                                                <w:bottom w:val="none" w:sz="0" w:space="0" w:color="auto"/>
                                                <w:right w:val="none" w:sz="0" w:space="0" w:color="auto"/>
                                              </w:divBdr>
                                            </w:div>
                                            <w:div w:id="399140391">
                                              <w:blockQuote w:val="1"/>
                                              <w:marLeft w:val="720"/>
                                              <w:marRight w:val="0"/>
                                              <w:marTop w:val="100"/>
                                              <w:marBottom w:val="100"/>
                                              <w:divBdr>
                                                <w:top w:val="none" w:sz="0" w:space="0" w:color="auto"/>
                                                <w:left w:val="none" w:sz="0" w:space="0" w:color="auto"/>
                                                <w:bottom w:val="none" w:sz="0" w:space="0" w:color="auto"/>
                                                <w:right w:val="none" w:sz="0" w:space="0" w:color="auto"/>
                                              </w:divBdr>
                                            </w:div>
                                            <w:div w:id="3091242">
                                              <w:blockQuote w:val="1"/>
                                              <w:marLeft w:val="720"/>
                                              <w:marRight w:val="0"/>
                                              <w:marTop w:val="100"/>
                                              <w:marBottom w:val="100"/>
                                              <w:divBdr>
                                                <w:top w:val="none" w:sz="0" w:space="0" w:color="auto"/>
                                                <w:left w:val="none" w:sz="0" w:space="0" w:color="auto"/>
                                                <w:bottom w:val="none" w:sz="0" w:space="0" w:color="auto"/>
                                                <w:right w:val="none" w:sz="0" w:space="0" w:color="auto"/>
                                              </w:divBdr>
                                            </w:div>
                                            <w:div w:id="58672684">
                                              <w:blockQuote w:val="1"/>
                                              <w:marLeft w:val="720"/>
                                              <w:marRight w:val="0"/>
                                              <w:marTop w:val="100"/>
                                              <w:marBottom w:val="100"/>
                                              <w:divBdr>
                                                <w:top w:val="none" w:sz="0" w:space="0" w:color="auto"/>
                                                <w:left w:val="none" w:sz="0" w:space="0" w:color="auto"/>
                                                <w:bottom w:val="none" w:sz="0" w:space="0" w:color="auto"/>
                                                <w:right w:val="none" w:sz="0" w:space="0" w:color="auto"/>
                                              </w:divBdr>
                                            </w:div>
                                            <w:div w:id="16258434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10967">
      <w:bodyDiv w:val="1"/>
      <w:marLeft w:val="0"/>
      <w:marRight w:val="0"/>
      <w:marTop w:val="0"/>
      <w:marBottom w:val="0"/>
      <w:divBdr>
        <w:top w:val="none" w:sz="0" w:space="0" w:color="auto"/>
        <w:left w:val="none" w:sz="0" w:space="0" w:color="auto"/>
        <w:bottom w:val="none" w:sz="0" w:space="0" w:color="auto"/>
        <w:right w:val="none" w:sz="0" w:space="0" w:color="auto"/>
      </w:divBdr>
      <w:divsChild>
        <w:div w:id="1886022140">
          <w:marLeft w:val="0"/>
          <w:marRight w:val="0"/>
          <w:marTop w:val="30"/>
          <w:marBottom w:val="0"/>
          <w:divBdr>
            <w:top w:val="none" w:sz="0" w:space="0" w:color="auto"/>
            <w:left w:val="none" w:sz="0" w:space="0" w:color="auto"/>
            <w:bottom w:val="none" w:sz="0" w:space="0" w:color="auto"/>
            <w:right w:val="none" w:sz="0" w:space="0" w:color="auto"/>
          </w:divBdr>
          <w:divsChild>
            <w:div w:id="537547051">
              <w:marLeft w:val="0"/>
              <w:marRight w:val="0"/>
              <w:marTop w:val="0"/>
              <w:marBottom w:val="0"/>
              <w:divBdr>
                <w:top w:val="none" w:sz="0" w:space="0" w:color="auto"/>
                <w:left w:val="none" w:sz="0" w:space="0" w:color="auto"/>
                <w:bottom w:val="none" w:sz="0" w:space="0" w:color="auto"/>
                <w:right w:val="none" w:sz="0" w:space="0" w:color="auto"/>
              </w:divBdr>
              <w:divsChild>
                <w:div w:id="1182358942">
                  <w:marLeft w:val="0"/>
                  <w:marRight w:val="0"/>
                  <w:marTop w:val="0"/>
                  <w:marBottom w:val="0"/>
                  <w:divBdr>
                    <w:top w:val="none" w:sz="0" w:space="0" w:color="auto"/>
                    <w:left w:val="none" w:sz="0" w:space="0" w:color="auto"/>
                    <w:bottom w:val="none" w:sz="0" w:space="0" w:color="auto"/>
                    <w:right w:val="none" w:sz="0" w:space="0" w:color="auto"/>
                  </w:divBdr>
                  <w:divsChild>
                    <w:div w:id="1112087185">
                      <w:marLeft w:val="-75"/>
                      <w:marRight w:val="-75"/>
                      <w:marTop w:val="0"/>
                      <w:marBottom w:val="0"/>
                      <w:divBdr>
                        <w:top w:val="none" w:sz="0" w:space="0" w:color="auto"/>
                        <w:left w:val="none" w:sz="0" w:space="0" w:color="auto"/>
                        <w:bottom w:val="none" w:sz="0" w:space="0" w:color="auto"/>
                        <w:right w:val="none" w:sz="0" w:space="0" w:color="auto"/>
                      </w:divBdr>
                      <w:divsChild>
                        <w:div w:id="1547447995">
                          <w:marLeft w:val="0"/>
                          <w:marRight w:val="0"/>
                          <w:marTop w:val="0"/>
                          <w:marBottom w:val="0"/>
                          <w:divBdr>
                            <w:top w:val="none" w:sz="0" w:space="0" w:color="auto"/>
                            <w:left w:val="none" w:sz="0" w:space="0" w:color="auto"/>
                            <w:bottom w:val="none" w:sz="0" w:space="0" w:color="auto"/>
                            <w:right w:val="none" w:sz="0" w:space="0" w:color="auto"/>
                          </w:divBdr>
                          <w:divsChild>
                            <w:div w:id="1896625051">
                              <w:marLeft w:val="0"/>
                              <w:marRight w:val="0"/>
                              <w:marTop w:val="0"/>
                              <w:marBottom w:val="0"/>
                              <w:divBdr>
                                <w:top w:val="none" w:sz="0" w:space="0" w:color="auto"/>
                                <w:left w:val="single" w:sz="6" w:space="9" w:color="AFAFAA"/>
                                <w:bottom w:val="none" w:sz="0" w:space="0" w:color="auto"/>
                                <w:right w:val="single" w:sz="6" w:space="9" w:color="AFAFAA"/>
                              </w:divBdr>
                              <w:divsChild>
                                <w:div w:id="1838114249">
                                  <w:marLeft w:val="0"/>
                                  <w:marRight w:val="0"/>
                                  <w:marTop w:val="0"/>
                                  <w:marBottom w:val="0"/>
                                  <w:divBdr>
                                    <w:top w:val="none" w:sz="0" w:space="0" w:color="auto"/>
                                    <w:left w:val="none" w:sz="0" w:space="0" w:color="auto"/>
                                    <w:bottom w:val="none" w:sz="0" w:space="0" w:color="auto"/>
                                    <w:right w:val="none" w:sz="0" w:space="0" w:color="auto"/>
                                  </w:divBdr>
                                  <w:divsChild>
                                    <w:div w:id="402728215">
                                      <w:marLeft w:val="0"/>
                                      <w:marRight w:val="0"/>
                                      <w:marTop w:val="0"/>
                                      <w:marBottom w:val="0"/>
                                      <w:divBdr>
                                        <w:top w:val="none" w:sz="0" w:space="0" w:color="auto"/>
                                        <w:left w:val="none" w:sz="0" w:space="0" w:color="auto"/>
                                        <w:bottom w:val="none" w:sz="0" w:space="0" w:color="auto"/>
                                        <w:right w:val="none" w:sz="0" w:space="0" w:color="auto"/>
                                      </w:divBdr>
                                      <w:divsChild>
                                        <w:div w:id="369379047">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55510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44028">
      <w:bodyDiv w:val="1"/>
      <w:marLeft w:val="0"/>
      <w:marRight w:val="0"/>
      <w:marTop w:val="0"/>
      <w:marBottom w:val="0"/>
      <w:divBdr>
        <w:top w:val="none" w:sz="0" w:space="0" w:color="auto"/>
        <w:left w:val="none" w:sz="0" w:space="0" w:color="auto"/>
        <w:bottom w:val="none" w:sz="0" w:space="0" w:color="auto"/>
        <w:right w:val="none" w:sz="0" w:space="0" w:color="auto"/>
      </w:divBdr>
    </w:div>
    <w:div w:id="137115595">
      <w:bodyDiv w:val="1"/>
      <w:marLeft w:val="0"/>
      <w:marRight w:val="0"/>
      <w:marTop w:val="0"/>
      <w:marBottom w:val="0"/>
      <w:divBdr>
        <w:top w:val="none" w:sz="0" w:space="0" w:color="auto"/>
        <w:left w:val="none" w:sz="0" w:space="0" w:color="auto"/>
        <w:bottom w:val="none" w:sz="0" w:space="0" w:color="auto"/>
        <w:right w:val="none" w:sz="0" w:space="0" w:color="auto"/>
      </w:divBdr>
      <w:divsChild>
        <w:div w:id="1120028080">
          <w:marLeft w:val="0"/>
          <w:marRight w:val="0"/>
          <w:marTop w:val="30"/>
          <w:marBottom w:val="0"/>
          <w:divBdr>
            <w:top w:val="none" w:sz="0" w:space="0" w:color="auto"/>
            <w:left w:val="none" w:sz="0" w:space="0" w:color="auto"/>
            <w:bottom w:val="none" w:sz="0" w:space="0" w:color="auto"/>
            <w:right w:val="none" w:sz="0" w:space="0" w:color="auto"/>
          </w:divBdr>
          <w:divsChild>
            <w:div w:id="2127768794">
              <w:marLeft w:val="0"/>
              <w:marRight w:val="0"/>
              <w:marTop w:val="0"/>
              <w:marBottom w:val="0"/>
              <w:divBdr>
                <w:top w:val="none" w:sz="0" w:space="0" w:color="auto"/>
                <w:left w:val="none" w:sz="0" w:space="0" w:color="auto"/>
                <w:bottom w:val="none" w:sz="0" w:space="0" w:color="auto"/>
                <w:right w:val="none" w:sz="0" w:space="0" w:color="auto"/>
              </w:divBdr>
              <w:divsChild>
                <w:div w:id="553276175">
                  <w:marLeft w:val="0"/>
                  <w:marRight w:val="0"/>
                  <w:marTop w:val="0"/>
                  <w:marBottom w:val="0"/>
                  <w:divBdr>
                    <w:top w:val="none" w:sz="0" w:space="0" w:color="auto"/>
                    <w:left w:val="none" w:sz="0" w:space="0" w:color="auto"/>
                    <w:bottom w:val="none" w:sz="0" w:space="0" w:color="auto"/>
                    <w:right w:val="none" w:sz="0" w:space="0" w:color="auto"/>
                  </w:divBdr>
                  <w:divsChild>
                    <w:div w:id="414059718">
                      <w:marLeft w:val="-75"/>
                      <w:marRight w:val="-75"/>
                      <w:marTop w:val="0"/>
                      <w:marBottom w:val="0"/>
                      <w:divBdr>
                        <w:top w:val="none" w:sz="0" w:space="0" w:color="auto"/>
                        <w:left w:val="none" w:sz="0" w:space="0" w:color="auto"/>
                        <w:bottom w:val="none" w:sz="0" w:space="0" w:color="auto"/>
                        <w:right w:val="none" w:sz="0" w:space="0" w:color="auto"/>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653685766">
                              <w:marLeft w:val="0"/>
                              <w:marRight w:val="0"/>
                              <w:marTop w:val="0"/>
                              <w:marBottom w:val="0"/>
                              <w:divBdr>
                                <w:top w:val="none" w:sz="0" w:space="0" w:color="auto"/>
                                <w:left w:val="single" w:sz="6" w:space="9" w:color="AFAFAA"/>
                                <w:bottom w:val="none" w:sz="0" w:space="0" w:color="auto"/>
                                <w:right w:val="single" w:sz="6" w:space="9" w:color="AFAFAA"/>
                              </w:divBdr>
                              <w:divsChild>
                                <w:div w:id="860780773">
                                  <w:marLeft w:val="0"/>
                                  <w:marRight w:val="0"/>
                                  <w:marTop w:val="0"/>
                                  <w:marBottom w:val="0"/>
                                  <w:divBdr>
                                    <w:top w:val="none" w:sz="0" w:space="0" w:color="auto"/>
                                    <w:left w:val="none" w:sz="0" w:space="0" w:color="auto"/>
                                    <w:bottom w:val="none" w:sz="0" w:space="0" w:color="auto"/>
                                    <w:right w:val="none" w:sz="0" w:space="0" w:color="auto"/>
                                  </w:divBdr>
                                  <w:divsChild>
                                    <w:div w:id="17246753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2574261">
      <w:bodyDiv w:val="1"/>
      <w:marLeft w:val="0"/>
      <w:marRight w:val="0"/>
      <w:marTop w:val="0"/>
      <w:marBottom w:val="0"/>
      <w:divBdr>
        <w:top w:val="none" w:sz="0" w:space="0" w:color="auto"/>
        <w:left w:val="none" w:sz="0" w:space="0" w:color="auto"/>
        <w:bottom w:val="none" w:sz="0" w:space="0" w:color="auto"/>
        <w:right w:val="none" w:sz="0" w:space="0" w:color="auto"/>
      </w:divBdr>
      <w:divsChild>
        <w:div w:id="1280181559">
          <w:marLeft w:val="0"/>
          <w:marRight w:val="120"/>
          <w:marTop w:val="120"/>
          <w:marBottom w:val="0"/>
          <w:divBdr>
            <w:top w:val="single" w:sz="12" w:space="4" w:color="D5E28D"/>
            <w:left w:val="single" w:sz="12" w:space="6" w:color="D5E28D"/>
            <w:bottom w:val="single" w:sz="12" w:space="0" w:color="D5E28D"/>
            <w:right w:val="single" w:sz="12" w:space="6" w:color="D5E28D"/>
          </w:divBdr>
        </w:div>
        <w:div w:id="1108039950">
          <w:marLeft w:val="0"/>
          <w:marRight w:val="0"/>
          <w:marTop w:val="0"/>
          <w:marBottom w:val="0"/>
          <w:divBdr>
            <w:top w:val="none" w:sz="0" w:space="0" w:color="auto"/>
            <w:left w:val="none" w:sz="0" w:space="0" w:color="auto"/>
            <w:bottom w:val="none" w:sz="0" w:space="0" w:color="auto"/>
            <w:right w:val="none" w:sz="0" w:space="0" w:color="auto"/>
          </w:divBdr>
          <w:divsChild>
            <w:div w:id="1700859150">
              <w:marLeft w:val="0"/>
              <w:marRight w:val="0"/>
              <w:marTop w:val="120"/>
              <w:marBottom w:val="0"/>
              <w:divBdr>
                <w:top w:val="single" w:sz="12" w:space="4" w:color="D5E28D"/>
                <w:left w:val="single" w:sz="12" w:space="6" w:color="D5E28D"/>
                <w:bottom w:val="single" w:sz="12" w:space="0" w:color="D5E28D"/>
                <w:right w:val="single" w:sz="12" w:space="6" w:color="D5E28D"/>
              </w:divBdr>
              <w:divsChild>
                <w:div w:id="331839333">
                  <w:marLeft w:val="0"/>
                  <w:marRight w:val="90"/>
                  <w:marTop w:val="0"/>
                  <w:marBottom w:val="0"/>
                  <w:divBdr>
                    <w:top w:val="none" w:sz="0" w:space="0" w:color="auto"/>
                    <w:left w:val="none" w:sz="0" w:space="0" w:color="auto"/>
                    <w:bottom w:val="none" w:sz="0" w:space="0" w:color="auto"/>
                    <w:right w:val="none" w:sz="0" w:space="0" w:color="auto"/>
                  </w:divBdr>
                </w:div>
                <w:div w:id="300504126">
                  <w:marLeft w:val="0"/>
                  <w:marRight w:val="0"/>
                  <w:marTop w:val="0"/>
                  <w:marBottom w:val="0"/>
                  <w:divBdr>
                    <w:top w:val="none" w:sz="0" w:space="0" w:color="auto"/>
                    <w:left w:val="none" w:sz="0" w:space="0" w:color="auto"/>
                    <w:bottom w:val="none" w:sz="0" w:space="0" w:color="auto"/>
                    <w:right w:val="none" w:sz="0" w:space="0" w:color="auto"/>
                  </w:divBdr>
                </w:div>
              </w:divsChild>
            </w:div>
            <w:div w:id="8544641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7411189">
                  <w:marLeft w:val="0"/>
                  <w:marRight w:val="90"/>
                  <w:marTop w:val="0"/>
                  <w:marBottom w:val="0"/>
                  <w:divBdr>
                    <w:top w:val="none" w:sz="0" w:space="0" w:color="auto"/>
                    <w:left w:val="none" w:sz="0" w:space="0" w:color="auto"/>
                    <w:bottom w:val="none" w:sz="0" w:space="0" w:color="auto"/>
                    <w:right w:val="none" w:sz="0" w:space="0" w:color="auto"/>
                  </w:divBdr>
                </w:div>
                <w:div w:id="333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172">
          <w:marLeft w:val="0"/>
          <w:marRight w:val="0"/>
          <w:marTop w:val="120"/>
          <w:marBottom w:val="0"/>
          <w:divBdr>
            <w:top w:val="single" w:sz="12" w:space="2" w:color="D5E28D"/>
            <w:left w:val="single" w:sz="12" w:space="6" w:color="D5E28D"/>
            <w:bottom w:val="single" w:sz="12" w:space="9" w:color="D5E28D"/>
            <w:right w:val="single" w:sz="12" w:space="6" w:color="D5E28D"/>
          </w:divBdr>
        </w:div>
        <w:div w:id="121701439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7889280">
      <w:bodyDiv w:val="1"/>
      <w:marLeft w:val="0"/>
      <w:marRight w:val="0"/>
      <w:marTop w:val="0"/>
      <w:marBottom w:val="0"/>
      <w:divBdr>
        <w:top w:val="none" w:sz="0" w:space="0" w:color="auto"/>
        <w:left w:val="none" w:sz="0" w:space="0" w:color="auto"/>
        <w:bottom w:val="none" w:sz="0" w:space="0" w:color="auto"/>
        <w:right w:val="none" w:sz="0" w:space="0" w:color="auto"/>
      </w:divBdr>
    </w:div>
    <w:div w:id="178085782">
      <w:bodyDiv w:val="1"/>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0"/>
          <w:marRight w:val="0"/>
          <w:marTop w:val="30"/>
          <w:marBottom w:val="0"/>
          <w:divBdr>
            <w:top w:val="none" w:sz="0" w:space="0" w:color="auto"/>
            <w:left w:val="none" w:sz="0" w:space="0" w:color="auto"/>
            <w:bottom w:val="none" w:sz="0" w:space="0" w:color="auto"/>
            <w:right w:val="none" w:sz="0" w:space="0" w:color="auto"/>
          </w:divBdr>
          <w:divsChild>
            <w:div w:id="1674144592">
              <w:marLeft w:val="0"/>
              <w:marRight w:val="0"/>
              <w:marTop w:val="0"/>
              <w:marBottom w:val="0"/>
              <w:divBdr>
                <w:top w:val="none" w:sz="0" w:space="0" w:color="auto"/>
                <w:left w:val="none" w:sz="0" w:space="0" w:color="auto"/>
                <w:bottom w:val="none" w:sz="0" w:space="0" w:color="auto"/>
                <w:right w:val="none" w:sz="0" w:space="0" w:color="auto"/>
              </w:divBdr>
              <w:divsChild>
                <w:div w:id="801382245">
                  <w:marLeft w:val="0"/>
                  <w:marRight w:val="0"/>
                  <w:marTop w:val="0"/>
                  <w:marBottom w:val="0"/>
                  <w:divBdr>
                    <w:top w:val="none" w:sz="0" w:space="0" w:color="auto"/>
                    <w:left w:val="none" w:sz="0" w:space="0" w:color="auto"/>
                    <w:bottom w:val="none" w:sz="0" w:space="0" w:color="auto"/>
                    <w:right w:val="none" w:sz="0" w:space="0" w:color="auto"/>
                  </w:divBdr>
                  <w:divsChild>
                    <w:div w:id="761335964">
                      <w:marLeft w:val="-75"/>
                      <w:marRight w:val="-75"/>
                      <w:marTop w:val="0"/>
                      <w:marBottom w:val="0"/>
                      <w:divBdr>
                        <w:top w:val="none" w:sz="0" w:space="0" w:color="auto"/>
                        <w:left w:val="none" w:sz="0" w:space="0" w:color="auto"/>
                        <w:bottom w:val="none" w:sz="0" w:space="0" w:color="auto"/>
                        <w:right w:val="none" w:sz="0" w:space="0" w:color="auto"/>
                      </w:divBdr>
                      <w:divsChild>
                        <w:div w:id="467013134">
                          <w:marLeft w:val="0"/>
                          <w:marRight w:val="0"/>
                          <w:marTop w:val="0"/>
                          <w:marBottom w:val="0"/>
                          <w:divBdr>
                            <w:top w:val="none" w:sz="0" w:space="0" w:color="auto"/>
                            <w:left w:val="none" w:sz="0" w:space="0" w:color="auto"/>
                            <w:bottom w:val="none" w:sz="0" w:space="0" w:color="auto"/>
                            <w:right w:val="none" w:sz="0" w:space="0" w:color="auto"/>
                          </w:divBdr>
                          <w:divsChild>
                            <w:div w:id="1685010163">
                              <w:marLeft w:val="0"/>
                              <w:marRight w:val="0"/>
                              <w:marTop w:val="0"/>
                              <w:marBottom w:val="0"/>
                              <w:divBdr>
                                <w:top w:val="none" w:sz="0" w:space="0" w:color="auto"/>
                                <w:left w:val="single" w:sz="6" w:space="9" w:color="AFAFAA"/>
                                <w:bottom w:val="none" w:sz="0" w:space="0" w:color="auto"/>
                                <w:right w:val="single" w:sz="6" w:space="9" w:color="AFAFAA"/>
                              </w:divBdr>
                              <w:divsChild>
                                <w:div w:id="1155294534">
                                  <w:marLeft w:val="0"/>
                                  <w:marRight w:val="0"/>
                                  <w:marTop w:val="0"/>
                                  <w:marBottom w:val="0"/>
                                  <w:divBdr>
                                    <w:top w:val="none" w:sz="0" w:space="0" w:color="auto"/>
                                    <w:left w:val="none" w:sz="0" w:space="0" w:color="auto"/>
                                    <w:bottom w:val="none" w:sz="0" w:space="0" w:color="auto"/>
                                    <w:right w:val="none" w:sz="0" w:space="0" w:color="auto"/>
                                  </w:divBdr>
                                  <w:divsChild>
                                    <w:div w:id="149903288">
                                      <w:marLeft w:val="0"/>
                                      <w:marRight w:val="0"/>
                                      <w:marTop w:val="0"/>
                                      <w:marBottom w:val="0"/>
                                      <w:divBdr>
                                        <w:top w:val="none" w:sz="0" w:space="0" w:color="auto"/>
                                        <w:left w:val="none" w:sz="0" w:space="0" w:color="auto"/>
                                        <w:bottom w:val="none" w:sz="0" w:space="0" w:color="auto"/>
                                        <w:right w:val="none" w:sz="0" w:space="0" w:color="auto"/>
                                      </w:divBdr>
                                      <w:divsChild>
                                        <w:div w:id="9479076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20792691">
      <w:bodyDiv w:val="1"/>
      <w:marLeft w:val="0"/>
      <w:marRight w:val="0"/>
      <w:marTop w:val="0"/>
      <w:marBottom w:val="0"/>
      <w:divBdr>
        <w:top w:val="none" w:sz="0" w:space="0" w:color="auto"/>
        <w:left w:val="none" w:sz="0" w:space="0" w:color="auto"/>
        <w:bottom w:val="none" w:sz="0" w:space="0" w:color="auto"/>
        <w:right w:val="none" w:sz="0" w:space="0" w:color="auto"/>
      </w:divBdr>
      <w:divsChild>
        <w:div w:id="1699818627">
          <w:marLeft w:val="0"/>
          <w:marRight w:val="120"/>
          <w:marTop w:val="120"/>
          <w:marBottom w:val="0"/>
          <w:divBdr>
            <w:top w:val="single" w:sz="12" w:space="4" w:color="D5E28D"/>
            <w:left w:val="single" w:sz="12" w:space="6" w:color="D5E28D"/>
            <w:bottom w:val="single" w:sz="12" w:space="0" w:color="D5E28D"/>
            <w:right w:val="single" w:sz="12" w:space="6" w:color="D5E28D"/>
          </w:divBdr>
        </w:div>
        <w:div w:id="728727273">
          <w:marLeft w:val="0"/>
          <w:marRight w:val="0"/>
          <w:marTop w:val="0"/>
          <w:marBottom w:val="0"/>
          <w:divBdr>
            <w:top w:val="none" w:sz="0" w:space="0" w:color="auto"/>
            <w:left w:val="none" w:sz="0" w:space="0" w:color="auto"/>
            <w:bottom w:val="none" w:sz="0" w:space="0" w:color="auto"/>
            <w:right w:val="none" w:sz="0" w:space="0" w:color="auto"/>
          </w:divBdr>
          <w:divsChild>
            <w:div w:id="683170965">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5169527">
                  <w:marLeft w:val="0"/>
                  <w:marRight w:val="90"/>
                  <w:marTop w:val="0"/>
                  <w:marBottom w:val="0"/>
                  <w:divBdr>
                    <w:top w:val="none" w:sz="0" w:space="0" w:color="auto"/>
                    <w:left w:val="none" w:sz="0" w:space="0" w:color="auto"/>
                    <w:bottom w:val="none" w:sz="0" w:space="0" w:color="auto"/>
                    <w:right w:val="none" w:sz="0" w:space="0" w:color="auto"/>
                  </w:divBdr>
                </w:div>
                <w:div w:id="1192911530">
                  <w:marLeft w:val="0"/>
                  <w:marRight w:val="0"/>
                  <w:marTop w:val="0"/>
                  <w:marBottom w:val="0"/>
                  <w:divBdr>
                    <w:top w:val="none" w:sz="0" w:space="0" w:color="auto"/>
                    <w:left w:val="none" w:sz="0" w:space="0" w:color="auto"/>
                    <w:bottom w:val="none" w:sz="0" w:space="0" w:color="auto"/>
                    <w:right w:val="none" w:sz="0" w:space="0" w:color="auto"/>
                  </w:divBdr>
                </w:div>
              </w:divsChild>
            </w:div>
            <w:div w:id="47934948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8167631">
                  <w:marLeft w:val="0"/>
                  <w:marRight w:val="90"/>
                  <w:marTop w:val="0"/>
                  <w:marBottom w:val="0"/>
                  <w:divBdr>
                    <w:top w:val="none" w:sz="0" w:space="0" w:color="auto"/>
                    <w:left w:val="none" w:sz="0" w:space="0" w:color="auto"/>
                    <w:bottom w:val="none" w:sz="0" w:space="0" w:color="auto"/>
                    <w:right w:val="none" w:sz="0" w:space="0" w:color="auto"/>
                  </w:divBdr>
                </w:div>
                <w:div w:id="1809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673">
          <w:marLeft w:val="0"/>
          <w:marRight w:val="0"/>
          <w:marTop w:val="120"/>
          <w:marBottom w:val="0"/>
          <w:divBdr>
            <w:top w:val="single" w:sz="12" w:space="2" w:color="D5E28D"/>
            <w:left w:val="single" w:sz="12" w:space="6" w:color="D5E28D"/>
            <w:bottom w:val="single" w:sz="12" w:space="9" w:color="D5E28D"/>
            <w:right w:val="single" w:sz="12" w:space="6" w:color="D5E28D"/>
          </w:divBdr>
        </w:div>
        <w:div w:id="84189482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5675894">
      <w:bodyDiv w:val="1"/>
      <w:marLeft w:val="0"/>
      <w:marRight w:val="0"/>
      <w:marTop w:val="0"/>
      <w:marBottom w:val="0"/>
      <w:divBdr>
        <w:top w:val="none" w:sz="0" w:space="0" w:color="auto"/>
        <w:left w:val="none" w:sz="0" w:space="0" w:color="auto"/>
        <w:bottom w:val="none" w:sz="0" w:space="0" w:color="auto"/>
        <w:right w:val="none" w:sz="0" w:space="0" w:color="auto"/>
      </w:divBdr>
      <w:divsChild>
        <w:div w:id="2015455113">
          <w:marLeft w:val="0"/>
          <w:marRight w:val="120"/>
          <w:marTop w:val="120"/>
          <w:marBottom w:val="0"/>
          <w:divBdr>
            <w:top w:val="single" w:sz="12" w:space="4" w:color="D5E28D"/>
            <w:left w:val="single" w:sz="12" w:space="6" w:color="D5E28D"/>
            <w:bottom w:val="single" w:sz="12" w:space="0" w:color="D5E28D"/>
            <w:right w:val="single" w:sz="12" w:space="6" w:color="D5E28D"/>
          </w:divBdr>
        </w:div>
        <w:div w:id="538860875">
          <w:marLeft w:val="0"/>
          <w:marRight w:val="0"/>
          <w:marTop w:val="0"/>
          <w:marBottom w:val="0"/>
          <w:divBdr>
            <w:top w:val="none" w:sz="0" w:space="0" w:color="auto"/>
            <w:left w:val="none" w:sz="0" w:space="0" w:color="auto"/>
            <w:bottom w:val="none" w:sz="0" w:space="0" w:color="auto"/>
            <w:right w:val="none" w:sz="0" w:space="0" w:color="auto"/>
          </w:divBdr>
          <w:divsChild>
            <w:div w:id="17426815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1494441">
                  <w:marLeft w:val="0"/>
                  <w:marRight w:val="90"/>
                  <w:marTop w:val="0"/>
                  <w:marBottom w:val="0"/>
                  <w:divBdr>
                    <w:top w:val="none" w:sz="0" w:space="0" w:color="auto"/>
                    <w:left w:val="none" w:sz="0" w:space="0" w:color="auto"/>
                    <w:bottom w:val="none" w:sz="0" w:space="0" w:color="auto"/>
                    <w:right w:val="none" w:sz="0" w:space="0" w:color="auto"/>
                  </w:divBdr>
                </w:div>
                <w:div w:id="496578706">
                  <w:marLeft w:val="0"/>
                  <w:marRight w:val="0"/>
                  <w:marTop w:val="0"/>
                  <w:marBottom w:val="0"/>
                  <w:divBdr>
                    <w:top w:val="none" w:sz="0" w:space="0" w:color="auto"/>
                    <w:left w:val="none" w:sz="0" w:space="0" w:color="auto"/>
                    <w:bottom w:val="none" w:sz="0" w:space="0" w:color="auto"/>
                    <w:right w:val="none" w:sz="0" w:space="0" w:color="auto"/>
                  </w:divBdr>
                </w:div>
              </w:divsChild>
            </w:div>
            <w:div w:id="119638199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8881611">
                  <w:marLeft w:val="0"/>
                  <w:marRight w:val="90"/>
                  <w:marTop w:val="0"/>
                  <w:marBottom w:val="0"/>
                  <w:divBdr>
                    <w:top w:val="none" w:sz="0" w:space="0" w:color="auto"/>
                    <w:left w:val="none" w:sz="0" w:space="0" w:color="auto"/>
                    <w:bottom w:val="none" w:sz="0" w:space="0" w:color="auto"/>
                    <w:right w:val="none" w:sz="0" w:space="0" w:color="auto"/>
                  </w:divBdr>
                </w:div>
                <w:div w:id="532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754">
          <w:marLeft w:val="0"/>
          <w:marRight w:val="0"/>
          <w:marTop w:val="120"/>
          <w:marBottom w:val="0"/>
          <w:divBdr>
            <w:top w:val="single" w:sz="12" w:space="2" w:color="D5E28D"/>
            <w:left w:val="single" w:sz="12" w:space="6" w:color="D5E28D"/>
            <w:bottom w:val="single" w:sz="12" w:space="9" w:color="D5E28D"/>
            <w:right w:val="single" w:sz="12" w:space="6" w:color="D5E28D"/>
          </w:divBdr>
        </w:div>
        <w:div w:id="15978622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9488552">
      <w:bodyDiv w:val="1"/>
      <w:marLeft w:val="0"/>
      <w:marRight w:val="0"/>
      <w:marTop w:val="0"/>
      <w:marBottom w:val="0"/>
      <w:divBdr>
        <w:top w:val="none" w:sz="0" w:space="0" w:color="auto"/>
        <w:left w:val="none" w:sz="0" w:space="0" w:color="auto"/>
        <w:bottom w:val="none" w:sz="0" w:space="0" w:color="auto"/>
        <w:right w:val="none" w:sz="0" w:space="0" w:color="auto"/>
      </w:divBdr>
    </w:div>
    <w:div w:id="278727040">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30"/>
          <w:marBottom w:val="0"/>
          <w:divBdr>
            <w:top w:val="none" w:sz="0" w:space="0" w:color="auto"/>
            <w:left w:val="none" w:sz="0" w:space="0" w:color="auto"/>
            <w:bottom w:val="none" w:sz="0" w:space="0" w:color="auto"/>
            <w:right w:val="none" w:sz="0" w:space="0" w:color="auto"/>
          </w:divBdr>
          <w:divsChild>
            <w:div w:id="1663191383">
              <w:marLeft w:val="0"/>
              <w:marRight w:val="0"/>
              <w:marTop w:val="0"/>
              <w:marBottom w:val="0"/>
              <w:divBdr>
                <w:top w:val="none" w:sz="0" w:space="0" w:color="auto"/>
                <w:left w:val="none" w:sz="0" w:space="0" w:color="auto"/>
                <w:bottom w:val="none" w:sz="0" w:space="0" w:color="auto"/>
                <w:right w:val="none" w:sz="0" w:space="0" w:color="auto"/>
              </w:divBdr>
              <w:divsChild>
                <w:div w:id="1820996611">
                  <w:marLeft w:val="0"/>
                  <w:marRight w:val="0"/>
                  <w:marTop w:val="0"/>
                  <w:marBottom w:val="0"/>
                  <w:divBdr>
                    <w:top w:val="none" w:sz="0" w:space="0" w:color="auto"/>
                    <w:left w:val="none" w:sz="0" w:space="0" w:color="auto"/>
                    <w:bottom w:val="none" w:sz="0" w:space="0" w:color="auto"/>
                    <w:right w:val="none" w:sz="0" w:space="0" w:color="auto"/>
                  </w:divBdr>
                  <w:divsChild>
                    <w:div w:id="1769038971">
                      <w:marLeft w:val="-75"/>
                      <w:marRight w:val="-75"/>
                      <w:marTop w:val="0"/>
                      <w:marBottom w:val="0"/>
                      <w:divBdr>
                        <w:top w:val="none" w:sz="0" w:space="0" w:color="auto"/>
                        <w:left w:val="none" w:sz="0" w:space="0" w:color="auto"/>
                        <w:bottom w:val="none" w:sz="0" w:space="0" w:color="auto"/>
                        <w:right w:val="none" w:sz="0" w:space="0" w:color="auto"/>
                      </w:divBdr>
                      <w:divsChild>
                        <w:div w:id="496069429">
                          <w:marLeft w:val="0"/>
                          <w:marRight w:val="0"/>
                          <w:marTop w:val="0"/>
                          <w:marBottom w:val="0"/>
                          <w:divBdr>
                            <w:top w:val="none" w:sz="0" w:space="0" w:color="auto"/>
                            <w:left w:val="none" w:sz="0" w:space="0" w:color="auto"/>
                            <w:bottom w:val="none" w:sz="0" w:space="0" w:color="auto"/>
                            <w:right w:val="none" w:sz="0" w:space="0" w:color="auto"/>
                          </w:divBdr>
                          <w:divsChild>
                            <w:div w:id="1421676696">
                              <w:marLeft w:val="0"/>
                              <w:marRight w:val="0"/>
                              <w:marTop w:val="0"/>
                              <w:marBottom w:val="0"/>
                              <w:divBdr>
                                <w:top w:val="none" w:sz="0" w:space="0" w:color="auto"/>
                                <w:left w:val="single" w:sz="6" w:space="9" w:color="AFAFAA"/>
                                <w:bottom w:val="none" w:sz="0" w:space="0" w:color="auto"/>
                                <w:right w:val="single" w:sz="6" w:space="9" w:color="AFAFAA"/>
                              </w:divBdr>
                              <w:divsChild>
                                <w:div w:id="181432704">
                                  <w:marLeft w:val="0"/>
                                  <w:marRight w:val="0"/>
                                  <w:marTop w:val="0"/>
                                  <w:marBottom w:val="0"/>
                                  <w:divBdr>
                                    <w:top w:val="none" w:sz="0" w:space="0" w:color="auto"/>
                                    <w:left w:val="none" w:sz="0" w:space="0" w:color="auto"/>
                                    <w:bottom w:val="none" w:sz="0" w:space="0" w:color="auto"/>
                                    <w:right w:val="none" w:sz="0" w:space="0" w:color="auto"/>
                                  </w:divBdr>
                                  <w:divsChild>
                                    <w:div w:id="1643920155">
                                      <w:marLeft w:val="0"/>
                                      <w:marRight w:val="0"/>
                                      <w:marTop w:val="0"/>
                                      <w:marBottom w:val="0"/>
                                      <w:divBdr>
                                        <w:top w:val="none" w:sz="0" w:space="0" w:color="auto"/>
                                        <w:left w:val="none" w:sz="0" w:space="0" w:color="auto"/>
                                        <w:bottom w:val="none" w:sz="0" w:space="0" w:color="auto"/>
                                        <w:right w:val="none" w:sz="0" w:space="0" w:color="auto"/>
                                      </w:divBdr>
                                      <w:divsChild>
                                        <w:div w:id="4988906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97299482">
      <w:bodyDiv w:val="1"/>
      <w:marLeft w:val="0"/>
      <w:marRight w:val="0"/>
      <w:marTop w:val="0"/>
      <w:marBottom w:val="0"/>
      <w:divBdr>
        <w:top w:val="none" w:sz="0" w:space="0" w:color="auto"/>
        <w:left w:val="none" w:sz="0" w:space="0" w:color="auto"/>
        <w:bottom w:val="none" w:sz="0" w:space="0" w:color="auto"/>
        <w:right w:val="none" w:sz="0" w:space="0" w:color="auto"/>
      </w:divBdr>
    </w:div>
    <w:div w:id="326640713">
      <w:bodyDiv w:val="1"/>
      <w:marLeft w:val="0"/>
      <w:marRight w:val="0"/>
      <w:marTop w:val="0"/>
      <w:marBottom w:val="0"/>
      <w:divBdr>
        <w:top w:val="none" w:sz="0" w:space="0" w:color="auto"/>
        <w:left w:val="none" w:sz="0" w:space="0" w:color="auto"/>
        <w:bottom w:val="none" w:sz="0" w:space="0" w:color="auto"/>
        <w:right w:val="none" w:sz="0" w:space="0" w:color="auto"/>
      </w:divBdr>
    </w:div>
    <w:div w:id="335768978">
      <w:bodyDiv w:val="1"/>
      <w:marLeft w:val="0"/>
      <w:marRight w:val="0"/>
      <w:marTop w:val="0"/>
      <w:marBottom w:val="0"/>
      <w:divBdr>
        <w:top w:val="none" w:sz="0" w:space="0" w:color="auto"/>
        <w:left w:val="none" w:sz="0" w:space="0" w:color="auto"/>
        <w:bottom w:val="none" w:sz="0" w:space="0" w:color="auto"/>
        <w:right w:val="none" w:sz="0" w:space="0" w:color="auto"/>
      </w:divBdr>
    </w:div>
    <w:div w:id="352076061">
      <w:bodyDiv w:val="1"/>
      <w:marLeft w:val="0"/>
      <w:marRight w:val="0"/>
      <w:marTop w:val="0"/>
      <w:marBottom w:val="0"/>
      <w:divBdr>
        <w:top w:val="none" w:sz="0" w:space="0" w:color="auto"/>
        <w:left w:val="none" w:sz="0" w:space="0" w:color="auto"/>
        <w:bottom w:val="none" w:sz="0" w:space="0" w:color="auto"/>
        <w:right w:val="none" w:sz="0" w:space="0" w:color="auto"/>
      </w:divBdr>
    </w:div>
    <w:div w:id="370303152">
      <w:bodyDiv w:val="1"/>
      <w:marLeft w:val="0"/>
      <w:marRight w:val="0"/>
      <w:marTop w:val="0"/>
      <w:marBottom w:val="0"/>
      <w:divBdr>
        <w:top w:val="none" w:sz="0" w:space="0" w:color="auto"/>
        <w:left w:val="none" w:sz="0" w:space="0" w:color="auto"/>
        <w:bottom w:val="none" w:sz="0" w:space="0" w:color="auto"/>
        <w:right w:val="none" w:sz="0" w:space="0" w:color="auto"/>
      </w:divBdr>
    </w:div>
    <w:div w:id="374044470">
      <w:bodyDiv w:val="1"/>
      <w:marLeft w:val="0"/>
      <w:marRight w:val="0"/>
      <w:marTop w:val="0"/>
      <w:marBottom w:val="0"/>
      <w:divBdr>
        <w:top w:val="none" w:sz="0" w:space="0" w:color="auto"/>
        <w:left w:val="none" w:sz="0" w:space="0" w:color="auto"/>
        <w:bottom w:val="none" w:sz="0" w:space="0" w:color="auto"/>
        <w:right w:val="none" w:sz="0" w:space="0" w:color="auto"/>
      </w:divBdr>
      <w:divsChild>
        <w:div w:id="52971585">
          <w:marLeft w:val="0"/>
          <w:marRight w:val="0"/>
          <w:marTop w:val="30"/>
          <w:marBottom w:val="0"/>
          <w:divBdr>
            <w:top w:val="none" w:sz="0" w:space="0" w:color="auto"/>
            <w:left w:val="none" w:sz="0" w:space="0" w:color="auto"/>
            <w:bottom w:val="none" w:sz="0" w:space="0" w:color="auto"/>
            <w:right w:val="none" w:sz="0" w:space="0" w:color="auto"/>
          </w:divBdr>
          <w:divsChild>
            <w:div w:id="384332274">
              <w:marLeft w:val="0"/>
              <w:marRight w:val="0"/>
              <w:marTop w:val="0"/>
              <w:marBottom w:val="0"/>
              <w:divBdr>
                <w:top w:val="none" w:sz="0" w:space="0" w:color="auto"/>
                <w:left w:val="none" w:sz="0" w:space="0" w:color="auto"/>
                <w:bottom w:val="none" w:sz="0" w:space="0" w:color="auto"/>
                <w:right w:val="none" w:sz="0" w:space="0" w:color="auto"/>
              </w:divBdr>
              <w:divsChild>
                <w:div w:id="794561787">
                  <w:marLeft w:val="0"/>
                  <w:marRight w:val="0"/>
                  <w:marTop w:val="0"/>
                  <w:marBottom w:val="0"/>
                  <w:divBdr>
                    <w:top w:val="none" w:sz="0" w:space="0" w:color="auto"/>
                    <w:left w:val="none" w:sz="0" w:space="0" w:color="auto"/>
                    <w:bottom w:val="none" w:sz="0" w:space="0" w:color="auto"/>
                    <w:right w:val="none" w:sz="0" w:space="0" w:color="auto"/>
                  </w:divBdr>
                  <w:divsChild>
                    <w:div w:id="967785848">
                      <w:marLeft w:val="-75"/>
                      <w:marRight w:val="-75"/>
                      <w:marTop w:val="0"/>
                      <w:marBottom w:val="0"/>
                      <w:divBdr>
                        <w:top w:val="none" w:sz="0" w:space="0" w:color="auto"/>
                        <w:left w:val="none" w:sz="0" w:space="0" w:color="auto"/>
                        <w:bottom w:val="none" w:sz="0" w:space="0" w:color="auto"/>
                        <w:right w:val="none" w:sz="0" w:space="0" w:color="auto"/>
                      </w:divBdr>
                      <w:divsChild>
                        <w:div w:id="1530071532">
                          <w:marLeft w:val="0"/>
                          <w:marRight w:val="0"/>
                          <w:marTop w:val="0"/>
                          <w:marBottom w:val="0"/>
                          <w:divBdr>
                            <w:top w:val="none" w:sz="0" w:space="0" w:color="auto"/>
                            <w:left w:val="none" w:sz="0" w:space="0" w:color="auto"/>
                            <w:bottom w:val="none" w:sz="0" w:space="0" w:color="auto"/>
                            <w:right w:val="none" w:sz="0" w:space="0" w:color="auto"/>
                          </w:divBdr>
                          <w:divsChild>
                            <w:div w:id="2130271764">
                              <w:marLeft w:val="0"/>
                              <w:marRight w:val="0"/>
                              <w:marTop w:val="0"/>
                              <w:marBottom w:val="0"/>
                              <w:divBdr>
                                <w:top w:val="none" w:sz="0" w:space="0" w:color="auto"/>
                                <w:left w:val="single" w:sz="6" w:space="9" w:color="AFAFAA"/>
                                <w:bottom w:val="none" w:sz="0" w:space="0" w:color="auto"/>
                                <w:right w:val="single" w:sz="6" w:space="9" w:color="AFAFAA"/>
                              </w:divBdr>
                              <w:divsChild>
                                <w:div w:id="233047851">
                                  <w:marLeft w:val="0"/>
                                  <w:marRight w:val="0"/>
                                  <w:marTop w:val="0"/>
                                  <w:marBottom w:val="0"/>
                                  <w:divBdr>
                                    <w:top w:val="none" w:sz="0" w:space="0" w:color="auto"/>
                                    <w:left w:val="none" w:sz="0" w:space="0" w:color="auto"/>
                                    <w:bottom w:val="none" w:sz="0" w:space="0" w:color="auto"/>
                                    <w:right w:val="none" w:sz="0" w:space="0" w:color="auto"/>
                                  </w:divBdr>
                                  <w:divsChild>
                                    <w:div w:id="741415808">
                                      <w:marLeft w:val="0"/>
                                      <w:marRight w:val="0"/>
                                      <w:marTop w:val="0"/>
                                      <w:marBottom w:val="0"/>
                                      <w:divBdr>
                                        <w:top w:val="none" w:sz="0" w:space="0" w:color="auto"/>
                                        <w:left w:val="none" w:sz="0" w:space="0" w:color="auto"/>
                                        <w:bottom w:val="none" w:sz="0" w:space="0" w:color="auto"/>
                                        <w:right w:val="none" w:sz="0" w:space="0" w:color="auto"/>
                                      </w:divBdr>
                                      <w:divsChild>
                                        <w:div w:id="170644708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416176086">
      <w:bodyDiv w:val="1"/>
      <w:marLeft w:val="0"/>
      <w:marRight w:val="0"/>
      <w:marTop w:val="0"/>
      <w:marBottom w:val="0"/>
      <w:divBdr>
        <w:top w:val="none" w:sz="0" w:space="0" w:color="auto"/>
        <w:left w:val="none" w:sz="0" w:space="0" w:color="auto"/>
        <w:bottom w:val="none" w:sz="0" w:space="0" w:color="auto"/>
        <w:right w:val="none" w:sz="0" w:space="0" w:color="auto"/>
      </w:divBdr>
    </w:div>
    <w:div w:id="574629585">
      <w:bodyDiv w:val="1"/>
      <w:marLeft w:val="0"/>
      <w:marRight w:val="0"/>
      <w:marTop w:val="0"/>
      <w:marBottom w:val="0"/>
      <w:divBdr>
        <w:top w:val="none" w:sz="0" w:space="0" w:color="auto"/>
        <w:left w:val="none" w:sz="0" w:space="0" w:color="auto"/>
        <w:bottom w:val="none" w:sz="0" w:space="0" w:color="auto"/>
        <w:right w:val="none" w:sz="0" w:space="0" w:color="auto"/>
      </w:divBdr>
      <w:divsChild>
        <w:div w:id="1780833838">
          <w:marLeft w:val="0"/>
          <w:marRight w:val="0"/>
          <w:marTop w:val="30"/>
          <w:marBottom w:val="0"/>
          <w:divBdr>
            <w:top w:val="none" w:sz="0" w:space="0" w:color="auto"/>
            <w:left w:val="none" w:sz="0" w:space="0" w:color="auto"/>
            <w:bottom w:val="none" w:sz="0" w:space="0" w:color="auto"/>
            <w:right w:val="none" w:sz="0" w:space="0" w:color="auto"/>
          </w:divBdr>
          <w:divsChild>
            <w:div w:id="306278737">
              <w:marLeft w:val="0"/>
              <w:marRight w:val="0"/>
              <w:marTop w:val="0"/>
              <w:marBottom w:val="0"/>
              <w:divBdr>
                <w:top w:val="none" w:sz="0" w:space="0" w:color="auto"/>
                <w:left w:val="none" w:sz="0" w:space="0" w:color="auto"/>
                <w:bottom w:val="none" w:sz="0" w:space="0" w:color="auto"/>
                <w:right w:val="none" w:sz="0" w:space="0" w:color="auto"/>
              </w:divBdr>
              <w:divsChild>
                <w:div w:id="762796539">
                  <w:marLeft w:val="0"/>
                  <w:marRight w:val="0"/>
                  <w:marTop w:val="0"/>
                  <w:marBottom w:val="0"/>
                  <w:divBdr>
                    <w:top w:val="none" w:sz="0" w:space="0" w:color="auto"/>
                    <w:left w:val="none" w:sz="0" w:space="0" w:color="auto"/>
                    <w:bottom w:val="none" w:sz="0" w:space="0" w:color="auto"/>
                    <w:right w:val="none" w:sz="0" w:space="0" w:color="auto"/>
                  </w:divBdr>
                  <w:divsChild>
                    <w:div w:id="1907446694">
                      <w:marLeft w:val="-75"/>
                      <w:marRight w:val="-75"/>
                      <w:marTop w:val="0"/>
                      <w:marBottom w:val="0"/>
                      <w:divBdr>
                        <w:top w:val="none" w:sz="0" w:space="0" w:color="auto"/>
                        <w:left w:val="none" w:sz="0" w:space="0" w:color="auto"/>
                        <w:bottom w:val="none" w:sz="0" w:space="0" w:color="auto"/>
                        <w:right w:val="none" w:sz="0" w:space="0" w:color="auto"/>
                      </w:divBdr>
                      <w:divsChild>
                        <w:div w:id="2012566160">
                          <w:marLeft w:val="0"/>
                          <w:marRight w:val="0"/>
                          <w:marTop w:val="0"/>
                          <w:marBottom w:val="0"/>
                          <w:divBdr>
                            <w:top w:val="none" w:sz="0" w:space="0" w:color="auto"/>
                            <w:left w:val="none" w:sz="0" w:space="0" w:color="auto"/>
                            <w:bottom w:val="none" w:sz="0" w:space="0" w:color="auto"/>
                            <w:right w:val="none" w:sz="0" w:space="0" w:color="auto"/>
                          </w:divBdr>
                          <w:divsChild>
                            <w:div w:id="1874879618">
                              <w:marLeft w:val="0"/>
                              <w:marRight w:val="0"/>
                              <w:marTop w:val="0"/>
                              <w:marBottom w:val="0"/>
                              <w:divBdr>
                                <w:top w:val="none" w:sz="0" w:space="0" w:color="auto"/>
                                <w:left w:val="single" w:sz="6" w:space="9" w:color="AFAFAA"/>
                                <w:bottom w:val="none" w:sz="0" w:space="0" w:color="auto"/>
                                <w:right w:val="single" w:sz="6" w:space="9" w:color="AFAFAA"/>
                              </w:divBdr>
                              <w:divsChild>
                                <w:div w:id="48266582">
                                  <w:marLeft w:val="0"/>
                                  <w:marRight w:val="0"/>
                                  <w:marTop w:val="0"/>
                                  <w:marBottom w:val="0"/>
                                  <w:divBdr>
                                    <w:top w:val="none" w:sz="0" w:space="0" w:color="auto"/>
                                    <w:left w:val="none" w:sz="0" w:space="0" w:color="auto"/>
                                    <w:bottom w:val="none" w:sz="0" w:space="0" w:color="auto"/>
                                    <w:right w:val="none" w:sz="0" w:space="0" w:color="auto"/>
                                  </w:divBdr>
                                  <w:divsChild>
                                    <w:div w:id="183071117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93049244">
      <w:bodyDiv w:val="1"/>
      <w:marLeft w:val="0"/>
      <w:marRight w:val="0"/>
      <w:marTop w:val="0"/>
      <w:marBottom w:val="0"/>
      <w:divBdr>
        <w:top w:val="none" w:sz="0" w:space="0" w:color="auto"/>
        <w:left w:val="none" w:sz="0" w:space="0" w:color="auto"/>
        <w:bottom w:val="none" w:sz="0" w:space="0" w:color="auto"/>
        <w:right w:val="none" w:sz="0" w:space="0" w:color="auto"/>
      </w:divBdr>
    </w:div>
    <w:div w:id="637956726">
      <w:bodyDiv w:val="1"/>
      <w:marLeft w:val="0"/>
      <w:marRight w:val="0"/>
      <w:marTop w:val="0"/>
      <w:marBottom w:val="0"/>
      <w:divBdr>
        <w:top w:val="none" w:sz="0" w:space="0" w:color="auto"/>
        <w:left w:val="none" w:sz="0" w:space="0" w:color="auto"/>
        <w:bottom w:val="none" w:sz="0" w:space="0" w:color="auto"/>
        <w:right w:val="none" w:sz="0" w:space="0" w:color="auto"/>
      </w:divBdr>
    </w:div>
    <w:div w:id="679432482">
      <w:bodyDiv w:val="1"/>
      <w:marLeft w:val="0"/>
      <w:marRight w:val="0"/>
      <w:marTop w:val="0"/>
      <w:marBottom w:val="0"/>
      <w:divBdr>
        <w:top w:val="none" w:sz="0" w:space="0" w:color="auto"/>
        <w:left w:val="none" w:sz="0" w:space="0" w:color="auto"/>
        <w:bottom w:val="none" w:sz="0" w:space="0" w:color="auto"/>
        <w:right w:val="none" w:sz="0" w:space="0" w:color="auto"/>
      </w:divBdr>
      <w:divsChild>
        <w:div w:id="119613237">
          <w:marLeft w:val="0"/>
          <w:marRight w:val="0"/>
          <w:marTop w:val="30"/>
          <w:marBottom w:val="0"/>
          <w:divBdr>
            <w:top w:val="none" w:sz="0" w:space="0" w:color="auto"/>
            <w:left w:val="none" w:sz="0" w:space="0" w:color="auto"/>
            <w:bottom w:val="none" w:sz="0" w:space="0" w:color="auto"/>
            <w:right w:val="none" w:sz="0" w:space="0" w:color="auto"/>
          </w:divBdr>
          <w:divsChild>
            <w:div w:id="277566173">
              <w:marLeft w:val="0"/>
              <w:marRight w:val="0"/>
              <w:marTop w:val="0"/>
              <w:marBottom w:val="0"/>
              <w:divBdr>
                <w:top w:val="none" w:sz="0" w:space="0" w:color="auto"/>
                <w:left w:val="none" w:sz="0" w:space="0" w:color="auto"/>
                <w:bottom w:val="none" w:sz="0" w:space="0" w:color="auto"/>
                <w:right w:val="none" w:sz="0" w:space="0" w:color="auto"/>
              </w:divBdr>
              <w:divsChild>
                <w:div w:id="363024320">
                  <w:marLeft w:val="0"/>
                  <w:marRight w:val="0"/>
                  <w:marTop w:val="0"/>
                  <w:marBottom w:val="0"/>
                  <w:divBdr>
                    <w:top w:val="none" w:sz="0" w:space="0" w:color="auto"/>
                    <w:left w:val="none" w:sz="0" w:space="0" w:color="auto"/>
                    <w:bottom w:val="none" w:sz="0" w:space="0" w:color="auto"/>
                    <w:right w:val="none" w:sz="0" w:space="0" w:color="auto"/>
                  </w:divBdr>
                  <w:divsChild>
                    <w:div w:id="97454772">
                      <w:marLeft w:val="-75"/>
                      <w:marRight w:val="-75"/>
                      <w:marTop w:val="0"/>
                      <w:marBottom w:val="0"/>
                      <w:divBdr>
                        <w:top w:val="none" w:sz="0" w:space="0" w:color="auto"/>
                        <w:left w:val="none" w:sz="0" w:space="0" w:color="auto"/>
                        <w:bottom w:val="none" w:sz="0" w:space="0" w:color="auto"/>
                        <w:right w:val="none" w:sz="0" w:space="0" w:color="auto"/>
                      </w:divBdr>
                      <w:divsChild>
                        <w:div w:id="1511531509">
                          <w:marLeft w:val="0"/>
                          <w:marRight w:val="0"/>
                          <w:marTop w:val="0"/>
                          <w:marBottom w:val="0"/>
                          <w:divBdr>
                            <w:top w:val="none" w:sz="0" w:space="0" w:color="auto"/>
                            <w:left w:val="none" w:sz="0" w:space="0" w:color="auto"/>
                            <w:bottom w:val="none" w:sz="0" w:space="0" w:color="auto"/>
                            <w:right w:val="none" w:sz="0" w:space="0" w:color="auto"/>
                          </w:divBdr>
                          <w:divsChild>
                            <w:div w:id="1049770514">
                              <w:marLeft w:val="0"/>
                              <w:marRight w:val="0"/>
                              <w:marTop w:val="0"/>
                              <w:marBottom w:val="0"/>
                              <w:divBdr>
                                <w:top w:val="none" w:sz="0" w:space="0" w:color="auto"/>
                                <w:left w:val="single" w:sz="6" w:space="9" w:color="AFAFAA"/>
                                <w:bottom w:val="none" w:sz="0" w:space="0" w:color="auto"/>
                                <w:right w:val="single" w:sz="6" w:space="9" w:color="AFAFAA"/>
                              </w:divBdr>
                              <w:divsChild>
                                <w:div w:id="1601403938">
                                  <w:marLeft w:val="0"/>
                                  <w:marRight w:val="0"/>
                                  <w:marTop w:val="0"/>
                                  <w:marBottom w:val="0"/>
                                  <w:divBdr>
                                    <w:top w:val="none" w:sz="0" w:space="0" w:color="auto"/>
                                    <w:left w:val="none" w:sz="0" w:space="0" w:color="auto"/>
                                    <w:bottom w:val="none" w:sz="0" w:space="0" w:color="auto"/>
                                    <w:right w:val="none" w:sz="0" w:space="0" w:color="auto"/>
                                  </w:divBdr>
                                  <w:divsChild>
                                    <w:div w:id="1112481573">
                                      <w:marLeft w:val="0"/>
                                      <w:marRight w:val="0"/>
                                      <w:marTop w:val="0"/>
                                      <w:marBottom w:val="0"/>
                                      <w:divBdr>
                                        <w:top w:val="none" w:sz="0" w:space="0" w:color="auto"/>
                                        <w:left w:val="none" w:sz="0" w:space="0" w:color="auto"/>
                                        <w:bottom w:val="none" w:sz="0" w:space="0" w:color="auto"/>
                                        <w:right w:val="none" w:sz="0" w:space="0" w:color="auto"/>
                                      </w:divBdr>
                                      <w:divsChild>
                                        <w:div w:id="14370938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688337613">
      <w:bodyDiv w:val="1"/>
      <w:marLeft w:val="0"/>
      <w:marRight w:val="0"/>
      <w:marTop w:val="0"/>
      <w:marBottom w:val="0"/>
      <w:divBdr>
        <w:top w:val="none" w:sz="0" w:space="0" w:color="auto"/>
        <w:left w:val="none" w:sz="0" w:space="0" w:color="auto"/>
        <w:bottom w:val="none" w:sz="0" w:space="0" w:color="auto"/>
        <w:right w:val="none" w:sz="0" w:space="0" w:color="auto"/>
      </w:divBdr>
      <w:divsChild>
        <w:div w:id="671756310">
          <w:marLeft w:val="0"/>
          <w:marRight w:val="120"/>
          <w:marTop w:val="120"/>
          <w:marBottom w:val="0"/>
          <w:divBdr>
            <w:top w:val="single" w:sz="12" w:space="4" w:color="D5E28D"/>
            <w:left w:val="single" w:sz="12" w:space="6" w:color="D5E28D"/>
            <w:bottom w:val="single" w:sz="12" w:space="0" w:color="D5E28D"/>
            <w:right w:val="single" w:sz="12" w:space="6" w:color="D5E28D"/>
          </w:divBdr>
        </w:div>
        <w:div w:id="692682665">
          <w:marLeft w:val="0"/>
          <w:marRight w:val="0"/>
          <w:marTop w:val="0"/>
          <w:marBottom w:val="0"/>
          <w:divBdr>
            <w:top w:val="none" w:sz="0" w:space="0" w:color="auto"/>
            <w:left w:val="none" w:sz="0" w:space="0" w:color="auto"/>
            <w:bottom w:val="none" w:sz="0" w:space="0" w:color="auto"/>
            <w:right w:val="none" w:sz="0" w:space="0" w:color="auto"/>
          </w:divBdr>
          <w:divsChild>
            <w:div w:id="140687798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58180877">
                  <w:marLeft w:val="0"/>
                  <w:marRight w:val="90"/>
                  <w:marTop w:val="0"/>
                  <w:marBottom w:val="0"/>
                  <w:divBdr>
                    <w:top w:val="none" w:sz="0" w:space="0" w:color="auto"/>
                    <w:left w:val="none" w:sz="0" w:space="0" w:color="auto"/>
                    <w:bottom w:val="none" w:sz="0" w:space="0" w:color="auto"/>
                    <w:right w:val="none" w:sz="0" w:space="0" w:color="auto"/>
                  </w:divBdr>
                </w:div>
                <w:div w:id="1461267925">
                  <w:marLeft w:val="0"/>
                  <w:marRight w:val="0"/>
                  <w:marTop w:val="0"/>
                  <w:marBottom w:val="0"/>
                  <w:divBdr>
                    <w:top w:val="none" w:sz="0" w:space="0" w:color="auto"/>
                    <w:left w:val="none" w:sz="0" w:space="0" w:color="auto"/>
                    <w:bottom w:val="none" w:sz="0" w:space="0" w:color="auto"/>
                    <w:right w:val="none" w:sz="0" w:space="0" w:color="auto"/>
                  </w:divBdr>
                </w:div>
              </w:divsChild>
            </w:div>
            <w:div w:id="491218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09093236">
                  <w:marLeft w:val="0"/>
                  <w:marRight w:val="90"/>
                  <w:marTop w:val="0"/>
                  <w:marBottom w:val="0"/>
                  <w:divBdr>
                    <w:top w:val="none" w:sz="0" w:space="0" w:color="auto"/>
                    <w:left w:val="none" w:sz="0" w:space="0" w:color="auto"/>
                    <w:bottom w:val="none" w:sz="0" w:space="0" w:color="auto"/>
                    <w:right w:val="none" w:sz="0" w:space="0" w:color="auto"/>
                  </w:divBdr>
                </w:div>
                <w:div w:id="198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220">
          <w:marLeft w:val="0"/>
          <w:marRight w:val="0"/>
          <w:marTop w:val="120"/>
          <w:marBottom w:val="0"/>
          <w:divBdr>
            <w:top w:val="single" w:sz="12" w:space="2" w:color="D5E28D"/>
            <w:left w:val="single" w:sz="12" w:space="6" w:color="D5E28D"/>
            <w:bottom w:val="single" w:sz="12" w:space="9" w:color="D5E28D"/>
            <w:right w:val="single" w:sz="12" w:space="6" w:color="D5E28D"/>
          </w:divBdr>
        </w:div>
        <w:div w:id="8311411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05449570">
      <w:bodyDiv w:val="1"/>
      <w:marLeft w:val="0"/>
      <w:marRight w:val="0"/>
      <w:marTop w:val="0"/>
      <w:marBottom w:val="0"/>
      <w:divBdr>
        <w:top w:val="none" w:sz="0" w:space="0" w:color="auto"/>
        <w:left w:val="none" w:sz="0" w:space="0" w:color="auto"/>
        <w:bottom w:val="none" w:sz="0" w:space="0" w:color="auto"/>
        <w:right w:val="none" w:sz="0" w:space="0" w:color="auto"/>
      </w:divBdr>
      <w:divsChild>
        <w:div w:id="1799106553">
          <w:marLeft w:val="0"/>
          <w:marRight w:val="120"/>
          <w:marTop w:val="120"/>
          <w:marBottom w:val="0"/>
          <w:divBdr>
            <w:top w:val="single" w:sz="12" w:space="4" w:color="D5E28D"/>
            <w:left w:val="single" w:sz="12" w:space="6" w:color="D5E28D"/>
            <w:bottom w:val="single" w:sz="12" w:space="0" w:color="D5E28D"/>
            <w:right w:val="single" w:sz="12" w:space="6" w:color="D5E28D"/>
          </w:divBdr>
        </w:div>
        <w:div w:id="1056009923">
          <w:marLeft w:val="0"/>
          <w:marRight w:val="0"/>
          <w:marTop w:val="0"/>
          <w:marBottom w:val="0"/>
          <w:divBdr>
            <w:top w:val="none" w:sz="0" w:space="0" w:color="auto"/>
            <w:left w:val="none" w:sz="0" w:space="0" w:color="auto"/>
            <w:bottom w:val="none" w:sz="0" w:space="0" w:color="auto"/>
            <w:right w:val="none" w:sz="0" w:space="0" w:color="auto"/>
          </w:divBdr>
          <w:divsChild>
            <w:div w:id="7142325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24553887">
                  <w:marLeft w:val="0"/>
                  <w:marRight w:val="90"/>
                  <w:marTop w:val="0"/>
                  <w:marBottom w:val="0"/>
                  <w:divBdr>
                    <w:top w:val="none" w:sz="0" w:space="0" w:color="auto"/>
                    <w:left w:val="none" w:sz="0" w:space="0" w:color="auto"/>
                    <w:bottom w:val="none" w:sz="0" w:space="0" w:color="auto"/>
                    <w:right w:val="none" w:sz="0" w:space="0" w:color="auto"/>
                  </w:divBdr>
                </w:div>
                <w:div w:id="197856445">
                  <w:marLeft w:val="0"/>
                  <w:marRight w:val="0"/>
                  <w:marTop w:val="0"/>
                  <w:marBottom w:val="0"/>
                  <w:divBdr>
                    <w:top w:val="none" w:sz="0" w:space="0" w:color="auto"/>
                    <w:left w:val="none" w:sz="0" w:space="0" w:color="auto"/>
                    <w:bottom w:val="none" w:sz="0" w:space="0" w:color="auto"/>
                    <w:right w:val="none" w:sz="0" w:space="0" w:color="auto"/>
                  </w:divBdr>
                </w:div>
              </w:divsChild>
            </w:div>
            <w:div w:id="14199859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8154916">
                  <w:marLeft w:val="0"/>
                  <w:marRight w:val="90"/>
                  <w:marTop w:val="0"/>
                  <w:marBottom w:val="0"/>
                  <w:divBdr>
                    <w:top w:val="none" w:sz="0" w:space="0" w:color="auto"/>
                    <w:left w:val="none" w:sz="0" w:space="0" w:color="auto"/>
                    <w:bottom w:val="none" w:sz="0" w:space="0" w:color="auto"/>
                    <w:right w:val="none" w:sz="0" w:space="0" w:color="auto"/>
                  </w:divBdr>
                </w:div>
                <w:div w:id="8936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6772">
          <w:marLeft w:val="0"/>
          <w:marRight w:val="0"/>
          <w:marTop w:val="120"/>
          <w:marBottom w:val="0"/>
          <w:divBdr>
            <w:top w:val="single" w:sz="12" w:space="2" w:color="D5E28D"/>
            <w:left w:val="single" w:sz="12" w:space="6" w:color="D5E28D"/>
            <w:bottom w:val="single" w:sz="12" w:space="9" w:color="D5E28D"/>
            <w:right w:val="single" w:sz="12" w:space="6" w:color="D5E28D"/>
          </w:divBdr>
        </w:div>
        <w:div w:id="12000125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29322629">
      <w:bodyDiv w:val="1"/>
      <w:marLeft w:val="0"/>
      <w:marRight w:val="0"/>
      <w:marTop w:val="0"/>
      <w:marBottom w:val="0"/>
      <w:divBdr>
        <w:top w:val="none" w:sz="0" w:space="0" w:color="auto"/>
        <w:left w:val="none" w:sz="0" w:space="0" w:color="auto"/>
        <w:bottom w:val="none" w:sz="0" w:space="0" w:color="auto"/>
        <w:right w:val="none" w:sz="0" w:space="0" w:color="auto"/>
      </w:divBdr>
      <w:divsChild>
        <w:div w:id="187302049">
          <w:marLeft w:val="0"/>
          <w:marRight w:val="0"/>
          <w:marTop w:val="30"/>
          <w:marBottom w:val="0"/>
          <w:divBdr>
            <w:top w:val="none" w:sz="0" w:space="0" w:color="auto"/>
            <w:left w:val="none" w:sz="0" w:space="0" w:color="auto"/>
            <w:bottom w:val="none" w:sz="0" w:space="0" w:color="auto"/>
            <w:right w:val="none" w:sz="0" w:space="0" w:color="auto"/>
          </w:divBdr>
          <w:divsChild>
            <w:div w:id="153305833">
              <w:marLeft w:val="0"/>
              <w:marRight w:val="0"/>
              <w:marTop w:val="0"/>
              <w:marBottom w:val="0"/>
              <w:divBdr>
                <w:top w:val="none" w:sz="0" w:space="0" w:color="auto"/>
                <w:left w:val="none" w:sz="0" w:space="0" w:color="auto"/>
                <w:bottom w:val="none" w:sz="0" w:space="0" w:color="auto"/>
                <w:right w:val="none" w:sz="0" w:space="0" w:color="auto"/>
              </w:divBdr>
              <w:divsChild>
                <w:div w:id="1292443780">
                  <w:marLeft w:val="0"/>
                  <w:marRight w:val="0"/>
                  <w:marTop w:val="0"/>
                  <w:marBottom w:val="0"/>
                  <w:divBdr>
                    <w:top w:val="none" w:sz="0" w:space="0" w:color="auto"/>
                    <w:left w:val="none" w:sz="0" w:space="0" w:color="auto"/>
                    <w:bottom w:val="none" w:sz="0" w:space="0" w:color="auto"/>
                    <w:right w:val="none" w:sz="0" w:space="0" w:color="auto"/>
                  </w:divBdr>
                  <w:divsChild>
                    <w:div w:id="1329478805">
                      <w:marLeft w:val="-75"/>
                      <w:marRight w:val="-75"/>
                      <w:marTop w:val="0"/>
                      <w:marBottom w:val="0"/>
                      <w:divBdr>
                        <w:top w:val="none" w:sz="0" w:space="0" w:color="auto"/>
                        <w:left w:val="none" w:sz="0" w:space="0" w:color="auto"/>
                        <w:bottom w:val="none" w:sz="0" w:space="0" w:color="auto"/>
                        <w:right w:val="none" w:sz="0" w:space="0" w:color="auto"/>
                      </w:divBdr>
                      <w:divsChild>
                        <w:div w:id="716976464">
                          <w:marLeft w:val="0"/>
                          <w:marRight w:val="0"/>
                          <w:marTop w:val="0"/>
                          <w:marBottom w:val="0"/>
                          <w:divBdr>
                            <w:top w:val="none" w:sz="0" w:space="0" w:color="auto"/>
                            <w:left w:val="none" w:sz="0" w:space="0" w:color="auto"/>
                            <w:bottom w:val="none" w:sz="0" w:space="0" w:color="auto"/>
                            <w:right w:val="none" w:sz="0" w:space="0" w:color="auto"/>
                          </w:divBdr>
                          <w:divsChild>
                            <w:div w:id="938756229">
                              <w:marLeft w:val="0"/>
                              <w:marRight w:val="0"/>
                              <w:marTop w:val="0"/>
                              <w:marBottom w:val="0"/>
                              <w:divBdr>
                                <w:top w:val="none" w:sz="0" w:space="0" w:color="auto"/>
                                <w:left w:val="single" w:sz="6" w:space="9" w:color="AFAFAA"/>
                                <w:bottom w:val="none" w:sz="0" w:space="0" w:color="auto"/>
                                <w:right w:val="single" w:sz="6" w:space="9" w:color="AFAFAA"/>
                              </w:divBdr>
                              <w:divsChild>
                                <w:div w:id="605191221">
                                  <w:marLeft w:val="0"/>
                                  <w:marRight w:val="0"/>
                                  <w:marTop w:val="0"/>
                                  <w:marBottom w:val="0"/>
                                  <w:divBdr>
                                    <w:top w:val="none" w:sz="0" w:space="0" w:color="auto"/>
                                    <w:left w:val="none" w:sz="0" w:space="0" w:color="auto"/>
                                    <w:bottom w:val="none" w:sz="0" w:space="0" w:color="auto"/>
                                    <w:right w:val="none" w:sz="0" w:space="0" w:color="auto"/>
                                  </w:divBdr>
                                  <w:divsChild>
                                    <w:div w:id="70741200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845824729">
      <w:bodyDiv w:val="1"/>
      <w:marLeft w:val="0"/>
      <w:marRight w:val="0"/>
      <w:marTop w:val="0"/>
      <w:marBottom w:val="0"/>
      <w:divBdr>
        <w:top w:val="none" w:sz="0" w:space="0" w:color="auto"/>
        <w:left w:val="none" w:sz="0" w:space="0" w:color="auto"/>
        <w:bottom w:val="none" w:sz="0" w:space="0" w:color="auto"/>
        <w:right w:val="none" w:sz="0" w:space="0" w:color="auto"/>
      </w:divBdr>
    </w:div>
    <w:div w:id="866794633">
      <w:bodyDiv w:val="1"/>
      <w:marLeft w:val="0"/>
      <w:marRight w:val="0"/>
      <w:marTop w:val="0"/>
      <w:marBottom w:val="0"/>
      <w:divBdr>
        <w:top w:val="none" w:sz="0" w:space="0" w:color="auto"/>
        <w:left w:val="none" w:sz="0" w:space="0" w:color="auto"/>
        <w:bottom w:val="none" w:sz="0" w:space="0" w:color="auto"/>
        <w:right w:val="none" w:sz="0" w:space="0" w:color="auto"/>
      </w:divBdr>
    </w:div>
    <w:div w:id="899680355">
      <w:bodyDiv w:val="1"/>
      <w:marLeft w:val="0"/>
      <w:marRight w:val="0"/>
      <w:marTop w:val="0"/>
      <w:marBottom w:val="0"/>
      <w:divBdr>
        <w:top w:val="none" w:sz="0" w:space="0" w:color="auto"/>
        <w:left w:val="none" w:sz="0" w:space="0" w:color="auto"/>
        <w:bottom w:val="none" w:sz="0" w:space="0" w:color="auto"/>
        <w:right w:val="none" w:sz="0" w:space="0" w:color="auto"/>
      </w:divBdr>
      <w:divsChild>
        <w:div w:id="2142116040">
          <w:marLeft w:val="0"/>
          <w:marRight w:val="120"/>
          <w:marTop w:val="120"/>
          <w:marBottom w:val="0"/>
          <w:divBdr>
            <w:top w:val="single" w:sz="12" w:space="4" w:color="D5E28D"/>
            <w:left w:val="single" w:sz="12" w:space="6" w:color="D5E28D"/>
            <w:bottom w:val="single" w:sz="12" w:space="0" w:color="D5E28D"/>
            <w:right w:val="single" w:sz="12" w:space="6" w:color="D5E28D"/>
          </w:divBdr>
        </w:div>
        <w:div w:id="368651774">
          <w:marLeft w:val="0"/>
          <w:marRight w:val="0"/>
          <w:marTop w:val="0"/>
          <w:marBottom w:val="0"/>
          <w:divBdr>
            <w:top w:val="none" w:sz="0" w:space="0" w:color="auto"/>
            <w:left w:val="none" w:sz="0" w:space="0" w:color="auto"/>
            <w:bottom w:val="none" w:sz="0" w:space="0" w:color="auto"/>
            <w:right w:val="none" w:sz="0" w:space="0" w:color="auto"/>
          </w:divBdr>
          <w:divsChild>
            <w:div w:id="16304279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90731">
                  <w:marLeft w:val="0"/>
                  <w:marRight w:val="90"/>
                  <w:marTop w:val="0"/>
                  <w:marBottom w:val="0"/>
                  <w:divBdr>
                    <w:top w:val="none" w:sz="0" w:space="0" w:color="auto"/>
                    <w:left w:val="none" w:sz="0" w:space="0" w:color="auto"/>
                    <w:bottom w:val="none" w:sz="0" w:space="0" w:color="auto"/>
                    <w:right w:val="none" w:sz="0" w:space="0" w:color="auto"/>
                  </w:divBdr>
                </w:div>
                <w:div w:id="674651031">
                  <w:marLeft w:val="0"/>
                  <w:marRight w:val="0"/>
                  <w:marTop w:val="0"/>
                  <w:marBottom w:val="0"/>
                  <w:divBdr>
                    <w:top w:val="none" w:sz="0" w:space="0" w:color="auto"/>
                    <w:left w:val="none" w:sz="0" w:space="0" w:color="auto"/>
                    <w:bottom w:val="none" w:sz="0" w:space="0" w:color="auto"/>
                    <w:right w:val="none" w:sz="0" w:space="0" w:color="auto"/>
                  </w:divBdr>
                </w:div>
              </w:divsChild>
            </w:div>
            <w:div w:id="20363414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60333352">
                  <w:marLeft w:val="0"/>
                  <w:marRight w:val="90"/>
                  <w:marTop w:val="0"/>
                  <w:marBottom w:val="0"/>
                  <w:divBdr>
                    <w:top w:val="none" w:sz="0" w:space="0" w:color="auto"/>
                    <w:left w:val="none" w:sz="0" w:space="0" w:color="auto"/>
                    <w:bottom w:val="none" w:sz="0" w:space="0" w:color="auto"/>
                    <w:right w:val="none" w:sz="0" w:space="0" w:color="auto"/>
                  </w:divBdr>
                </w:div>
                <w:div w:id="1754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230">
          <w:marLeft w:val="0"/>
          <w:marRight w:val="0"/>
          <w:marTop w:val="120"/>
          <w:marBottom w:val="0"/>
          <w:divBdr>
            <w:top w:val="single" w:sz="12" w:space="2" w:color="D5E28D"/>
            <w:left w:val="single" w:sz="12" w:space="6" w:color="D5E28D"/>
            <w:bottom w:val="single" w:sz="12" w:space="9" w:color="D5E28D"/>
            <w:right w:val="single" w:sz="12" w:space="6" w:color="D5E28D"/>
          </w:divBdr>
        </w:div>
        <w:div w:id="214214206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6502359">
      <w:bodyDiv w:val="1"/>
      <w:marLeft w:val="0"/>
      <w:marRight w:val="0"/>
      <w:marTop w:val="0"/>
      <w:marBottom w:val="0"/>
      <w:divBdr>
        <w:top w:val="none" w:sz="0" w:space="0" w:color="auto"/>
        <w:left w:val="none" w:sz="0" w:space="0" w:color="auto"/>
        <w:bottom w:val="none" w:sz="0" w:space="0" w:color="auto"/>
        <w:right w:val="none" w:sz="0" w:space="0" w:color="auto"/>
      </w:divBdr>
    </w:div>
    <w:div w:id="941886910">
      <w:bodyDiv w:val="1"/>
      <w:marLeft w:val="0"/>
      <w:marRight w:val="0"/>
      <w:marTop w:val="0"/>
      <w:marBottom w:val="0"/>
      <w:divBdr>
        <w:top w:val="none" w:sz="0" w:space="0" w:color="auto"/>
        <w:left w:val="none" w:sz="0" w:space="0" w:color="auto"/>
        <w:bottom w:val="none" w:sz="0" w:space="0" w:color="auto"/>
        <w:right w:val="none" w:sz="0" w:space="0" w:color="auto"/>
      </w:divBdr>
      <w:divsChild>
        <w:div w:id="1053383818">
          <w:marLeft w:val="0"/>
          <w:marRight w:val="120"/>
          <w:marTop w:val="120"/>
          <w:marBottom w:val="0"/>
          <w:divBdr>
            <w:top w:val="single" w:sz="12" w:space="4" w:color="D5E28D"/>
            <w:left w:val="single" w:sz="12" w:space="6" w:color="D5E28D"/>
            <w:bottom w:val="single" w:sz="12" w:space="0" w:color="D5E28D"/>
            <w:right w:val="single" w:sz="12" w:space="6" w:color="D5E28D"/>
          </w:divBdr>
        </w:div>
        <w:div w:id="1870953416">
          <w:marLeft w:val="0"/>
          <w:marRight w:val="0"/>
          <w:marTop w:val="0"/>
          <w:marBottom w:val="0"/>
          <w:divBdr>
            <w:top w:val="none" w:sz="0" w:space="0" w:color="auto"/>
            <w:left w:val="none" w:sz="0" w:space="0" w:color="auto"/>
            <w:bottom w:val="none" w:sz="0" w:space="0" w:color="auto"/>
            <w:right w:val="none" w:sz="0" w:space="0" w:color="auto"/>
          </w:divBdr>
          <w:divsChild>
            <w:div w:id="16382197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47573427">
                  <w:marLeft w:val="0"/>
                  <w:marRight w:val="90"/>
                  <w:marTop w:val="0"/>
                  <w:marBottom w:val="0"/>
                  <w:divBdr>
                    <w:top w:val="none" w:sz="0" w:space="0" w:color="auto"/>
                    <w:left w:val="none" w:sz="0" w:space="0" w:color="auto"/>
                    <w:bottom w:val="none" w:sz="0" w:space="0" w:color="auto"/>
                    <w:right w:val="none" w:sz="0" w:space="0" w:color="auto"/>
                  </w:divBdr>
                </w:div>
                <w:div w:id="113449575">
                  <w:marLeft w:val="0"/>
                  <w:marRight w:val="0"/>
                  <w:marTop w:val="0"/>
                  <w:marBottom w:val="0"/>
                  <w:divBdr>
                    <w:top w:val="none" w:sz="0" w:space="0" w:color="auto"/>
                    <w:left w:val="none" w:sz="0" w:space="0" w:color="auto"/>
                    <w:bottom w:val="none" w:sz="0" w:space="0" w:color="auto"/>
                    <w:right w:val="none" w:sz="0" w:space="0" w:color="auto"/>
                  </w:divBdr>
                </w:div>
              </w:divsChild>
            </w:div>
            <w:div w:id="8692277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72751638">
                  <w:marLeft w:val="0"/>
                  <w:marRight w:val="90"/>
                  <w:marTop w:val="0"/>
                  <w:marBottom w:val="0"/>
                  <w:divBdr>
                    <w:top w:val="none" w:sz="0" w:space="0" w:color="auto"/>
                    <w:left w:val="none" w:sz="0" w:space="0" w:color="auto"/>
                    <w:bottom w:val="none" w:sz="0" w:space="0" w:color="auto"/>
                    <w:right w:val="none" w:sz="0" w:space="0" w:color="auto"/>
                  </w:divBdr>
                </w:div>
                <w:div w:id="1097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0336">
          <w:marLeft w:val="0"/>
          <w:marRight w:val="0"/>
          <w:marTop w:val="120"/>
          <w:marBottom w:val="0"/>
          <w:divBdr>
            <w:top w:val="single" w:sz="12" w:space="2" w:color="D5E28D"/>
            <w:left w:val="single" w:sz="12" w:space="6" w:color="D5E28D"/>
            <w:bottom w:val="single" w:sz="12" w:space="9" w:color="D5E28D"/>
            <w:right w:val="single" w:sz="12" w:space="6" w:color="D5E28D"/>
          </w:divBdr>
        </w:div>
        <w:div w:id="4426539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55217377">
      <w:bodyDiv w:val="1"/>
      <w:marLeft w:val="0"/>
      <w:marRight w:val="0"/>
      <w:marTop w:val="0"/>
      <w:marBottom w:val="0"/>
      <w:divBdr>
        <w:top w:val="none" w:sz="0" w:space="0" w:color="auto"/>
        <w:left w:val="none" w:sz="0" w:space="0" w:color="auto"/>
        <w:bottom w:val="none" w:sz="0" w:space="0" w:color="auto"/>
        <w:right w:val="none" w:sz="0" w:space="0" w:color="auto"/>
      </w:divBdr>
    </w:div>
    <w:div w:id="1006590871">
      <w:bodyDiv w:val="1"/>
      <w:marLeft w:val="0"/>
      <w:marRight w:val="0"/>
      <w:marTop w:val="0"/>
      <w:marBottom w:val="0"/>
      <w:divBdr>
        <w:top w:val="none" w:sz="0" w:space="0" w:color="auto"/>
        <w:left w:val="none" w:sz="0" w:space="0" w:color="auto"/>
        <w:bottom w:val="none" w:sz="0" w:space="0" w:color="auto"/>
        <w:right w:val="none" w:sz="0" w:space="0" w:color="auto"/>
      </w:divBdr>
      <w:divsChild>
        <w:div w:id="1407998097">
          <w:marLeft w:val="0"/>
          <w:marRight w:val="120"/>
          <w:marTop w:val="120"/>
          <w:marBottom w:val="0"/>
          <w:divBdr>
            <w:top w:val="single" w:sz="12" w:space="4" w:color="D5E28D"/>
            <w:left w:val="single" w:sz="12" w:space="6" w:color="D5E28D"/>
            <w:bottom w:val="single" w:sz="12" w:space="0" w:color="D5E28D"/>
            <w:right w:val="single" w:sz="12" w:space="6" w:color="D5E28D"/>
          </w:divBdr>
        </w:div>
        <w:div w:id="1986884236">
          <w:marLeft w:val="0"/>
          <w:marRight w:val="0"/>
          <w:marTop w:val="0"/>
          <w:marBottom w:val="0"/>
          <w:divBdr>
            <w:top w:val="none" w:sz="0" w:space="0" w:color="auto"/>
            <w:left w:val="none" w:sz="0" w:space="0" w:color="auto"/>
            <w:bottom w:val="none" w:sz="0" w:space="0" w:color="auto"/>
            <w:right w:val="none" w:sz="0" w:space="0" w:color="auto"/>
          </w:divBdr>
          <w:divsChild>
            <w:div w:id="80651045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10614535">
                  <w:marLeft w:val="0"/>
                  <w:marRight w:val="90"/>
                  <w:marTop w:val="0"/>
                  <w:marBottom w:val="0"/>
                  <w:divBdr>
                    <w:top w:val="none" w:sz="0" w:space="0" w:color="auto"/>
                    <w:left w:val="none" w:sz="0" w:space="0" w:color="auto"/>
                    <w:bottom w:val="none" w:sz="0" w:space="0" w:color="auto"/>
                    <w:right w:val="none" w:sz="0" w:space="0" w:color="auto"/>
                  </w:divBdr>
                </w:div>
              </w:divsChild>
            </w:div>
            <w:div w:id="11579641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23405887">
                  <w:marLeft w:val="0"/>
                  <w:marRight w:val="90"/>
                  <w:marTop w:val="0"/>
                  <w:marBottom w:val="0"/>
                  <w:divBdr>
                    <w:top w:val="none" w:sz="0" w:space="0" w:color="auto"/>
                    <w:left w:val="none" w:sz="0" w:space="0" w:color="auto"/>
                    <w:bottom w:val="none" w:sz="0" w:space="0" w:color="auto"/>
                    <w:right w:val="none" w:sz="0" w:space="0" w:color="auto"/>
                  </w:divBdr>
                </w:div>
                <w:div w:id="208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7946">
          <w:marLeft w:val="0"/>
          <w:marRight w:val="0"/>
          <w:marTop w:val="120"/>
          <w:marBottom w:val="0"/>
          <w:divBdr>
            <w:top w:val="single" w:sz="12" w:space="2" w:color="D5E28D"/>
            <w:left w:val="single" w:sz="12" w:space="6" w:color="D5E28D"/>
            <w:bottom w:val="single" w:sz="12" w:space="9" w:color="D5E28D"/>
            <w:right w:val="single" w:sz="12" w:space="6" w:color="D5E28D"/>
          </w:divBdr>
        </w:div>
        <w:div w:id="166678520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33338343">
      <w:bodyDiv w:val="1"/>
      <w:marLeft w:val="0"/>
      <w:marRight w:val="0"/>
      <w:marTop w:val="0"/>
      <w:marBottom w:val="0"/>
      <w:divBdr>
        <w:top w:val="none" w:sz="0" w:space="0" w:color="auto"/>
        <w:left w:val="none" w:sz="0" w:space="0" w:color="auto"/>
        <w:bottom w:val="none" w:sz="0" w:space="0" w:color="auto"/>
        <w:right w:val="none" w:sz="0" w:space="0" w:color="auto"/>
      </w:divBdr>
    </w:div>
    <w:div w:id="1063257006">
      <w:bodyDiv w:val="1"/>
      <w:marLeft w:val="0"/>
      <w:marRight w:val="0"/>
      <w:marTop w:val="0"/>
      <w:marBottom w:val="0"/>
      <w:divBdr>
        <w:top w:val="none" w:sz="0" w:space="0" w:color="auto"/>
        <w:left w:val="none" w:sz="0" w:space="0" w:color="auto"/>
        <w:bottom w:val="none" w:sz="0" w:space="0" w:color="auto"/>
        <w:right w:val="none" w:sz="0" w:space="0" w:color="auto"/>
      </w:divBdr>
    </w:div>
    <w:div w:id="1083601618">
      <w:bodyDiv w:val="1"/>
      <w:marLeft w:val="0"/>
      <w:marRight w:val="0"/>
      <w:marTop w:val="0"/>
      <w:marBottom w:val="0"/>
      <w:divBdr>
        <w:top w:val="none" w:sz="0" w:space="0" w:color="auto"/>
        <w:left w:val="none" w:sz="0" w:space="0" w:color="auto"/>
        <w:bottom w:val="none" w:sz="0" w:space="0" w:color="auto"/>
        <w:right w:val="none" w:sz="0" w:space="0" w:color="auto"/>
      </w:divBdr>
      <w:divsChild>
        <w:div w:id="740560421">
          <w:marLeft w:val="0"/>
          <w:marRight w:val="0"/>
          <w:marTop w:val="30"/>
          <w:marBottom w:val="0"/>
          <w:divBdr>
            <w:top w:val="none" w:sz="0" w:space="0" w:color="auto"/>
            <w:left w:val="none" w:sz="0" w:space="0" w:color="auto"/>
            <w:bottom w:val="none" w:sz="0" w:space="0" w:color="auto"/>
            <w:right w:val="none" w:sz="0" w:space="0" w:color="auto"/>
          </w:divBdr>
          <w:divsChild>
            <w:div w:id="2061510313">
              <w:marLeft w:val="0"/>
              <w:marRight w:val="0"/>
              <w:marTop w:val="0"/>
              <w:marBottom w:val="0"/>
              <w:divBdr>
                <w:top w:val="none" w:sz="0" w:space="0" w:color="auto"/>
                <w:left w:val="none" w:sz="0" w:space="0" w:color="auto"/>
                <w:bottom w:val="none" w:sz="0" w:space="0" w:color="auto"/>
                <w:right w:val="none" w:sz="0" w:space="0" w:color="auto"/>
              </w:divBdr>
              <w:divsChild>
                <w:div w:id="1035620851">
                  <w:marLeft w:val="0"/>
                  <w:marRight w:val="0"/>
                  <w:marTop w:val="0"/>
                  <w:marBottom w:val="0"/>
                  <w:divBdr>
                    <w:top w:val="none" w:sz="0" w:space="0" w:color="auto"/>
                    <w:left w:val="none" w:sz="0" w:space="0" w:color="auto"/>
                    <w:bottom w:val="none" w:sz="0" w:space="0" w:color="auto"/>
                    <w:right w:val="none" w:sz="0" w:space="0" w:color="auto"/>
                  </w:divBdr>
                  <w:divsChild>
                    <w:div w:id="1529564684">
                      <w:marLeft w:val="-75"/>
                      <w:marRight w:val="-75"/>
                      <w:marTop w:val="0"/>
                      <w:marBottom w:val="0"/>
                      <w:divBdr>
                        <w:top w:val="none" w:sz="0" w:space="0" w:color="auto"/>
                        <w:left w:val="none" w:sz="0" w:space="0" w:color="auto"/>
                        <w:bottom w:val="none" w:sz="0" w:space="0" w:color="auto"/>
                        <w:right w:val="none" w:sz="0" w:space="0" w:color="auto"/>
                      </w:divBdr>
                      <w:divsChild>
                        <w:div w:id="1172111529">
                          <w:marLeft w:val="0"/>
                          <w:marRight w:val="0"/>
                          <w:marTop w:val="0"/>
                          <w:marBottom w:val="0"/>
                          <w:divBdr>
                            <w:top w:val="none" w:sz="0" w:space="0" w:color="auto"/>
                            <w:left w:val="none" w:sz="0" w:space="0" w:color="auto"/>
                            <w:bottom w:val="none" w:sz="0" w:space="0" w:color="auto"/>
                            <w:right w:val="none" w:sz="0" w:space="0" w:color="auto"/>
                          </w:divBdr>
                          <w:divsChild>
                            <w:div w:id="1253588715">
                              <w:marLeft w:val="0"/>
                              <w:marRight w:val="0"/>
                              <w:marTop w:val="0"/>
                              <w:marBottom w:val="0"/>
                              <w:divBdr>
                                <w:top w:val="none" w:sz="0" w:space="0" w:color="auto"/>
                                <w:left w:val="single" w:sz="6" w:space="9" w:color="AFAFAA"/>
                                <w:bottom w:val="none" w:sz="0" w:space="0" w:color="auto"/>
                                <w:right w:val="single" w:sz="6" w:space="9" w:color="AFAFAA"/>
                              </w:divBdr>
                              <w:divsChild>
                                <w:div w:id="171266626">
                                  <w:marLeft w:val="0"/>
                                  <w:marRight w:val="0"/>
                                  <w:marTop w:val="0"/>
                                  <w:marBottom w:val="0"/>
                                  <w:divBdr>
                                    <w:top w:val="none" w:sz="0" w:space="0" w:color="auto"/>
                                    <w:left w:val="none" w:sz="0" w:space="0" w:color="auto"/>
                                    <w:bottom w:val="none" w:sz="0" w:space="0" w:color="auto"/>
                                    <w:right w:val="none" w:sz="0" w:space="0" w:color="auto"/>
                                  </w:divBdr>
                                  <w:divsChild>
                                    <w:div w:id="616065622">
                                      <w:marLeft w:val="0"/>
                                      <w:marRight w:val="0"/>
                                      <w:marTop w:val="0"/>
                                      <w:marBottom w:val="0"/>
                                      <w:divBdr>
                                        <w:top w:val="none" w:sz="0" w:space="0" w:color="auto"/>
                                        <w:left w:val="none" w:sz="0" w:space="0" w:color="auto"/>
                                        <w:bottom w:val="none" w:sz="0" w:space="0" w:color="auto"/>
                                        <w:right w:val="none" w:sz="0" w:space="0" w:color="auto"/>
                                      </w:divBdr>
                                      <w:divsChild>
                                        <w:div w:id="17909340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91660403">
      <w:bodyDiv w:val="1"/>
      <w:marLeft w:val="0"/>
      <w:marRight w:val="0"/>
      <w:marTop w:val="0"/>
      <w:marBottom w:val="0"/>
      <w:divBdr>
        <w:top w:val="none" w:sz="0" w:space="0" w:color="auto"/>
        <w:left w:val="none" w:sz="0" w:space="0" w:color="auto"/>
        <w:bottom w:val="none" w:sz="0" w:space="0" w:color="auto"/>
        <w:right w:val="none" w:sz="0" w:space="0" w:color="auto"/>
      </w:divBdr>
      <w:divsChild>
        <w:div w:id="1696416878">
          <w:marLeft w:val="0"/>
          <w:marRight w:val="0"/>
          <w:marTop w:val="30"/>
          <w:marBottom w:val="0"/>
          <w:divBdr>
            <w:top w:val="none" w:sz="0" w:space="0" w:color="auto"/>
            <w:left w:val="none" w:sz="0" w:space="0" w:color="auto"/>
            <w:bottom w:val="none" w:sz="0" w:space="0" w:color="auto"/>
            <w:right w:val="none" w:sz="0" w:space="0" w:color="auto"/>
          </w:divBdr>
          <w:divsChild>
            <w:div w:id="702440194">
              <w:marLeft w:val="0"/>
              <w:marRight w:val="0"/>
              <w:marTop w:val="0"/>
              <w:marBottom w:val="0"/>
              <w:divBdr>
                <w:top w:val="none" w:sz="0" w:space="0" w:color="auto"/>
                <w:left w:val="none" w:sz="0" w:space="0" w:color="auto"/>
                <w:bottom w:val="none" w:sz="0" w:space="0" w:color="auto"/>
                <w:right w:val="none" w:sz="0" w:space="0" w:color="auto"/>
              </w:divBdr>
              <w:divsChild>
                <w:div w:id="773398094">
                  <w:marLeft w:val="0"/>
                  <w:marRight w:val="0"/>
                  <w:marTop w:val="0"/>
                  <w:marBottom w:val="0"/>
                  <w:divBdr>
                    <w:top w:val="none" w:sz="0" w:space="0" w:color="auto"/>
                    <w:left w:val="none" w:sz="0" w:space="0" w:color="auto"/>
                    <w:bottom w:val="none" w:sz="0" w:space="0" w:color="auto"/>
                    <w:right w:val="none" w:sz="0" w:space="0" w:color="auto"/>
                  </w:divBdr>
                  <w:divsChild>
                    <w:div w:id="1701472298">
                      <w:marLeft w:val="-75"/>
                      <w:marRight w:val="-75"/>
                      <w:marTop w:val="0"/>
                      <w:marBottom w:val="0"/>
                      <w:divBdr>
                        <w:top w:val="none" w:sz="0" w:space="0" w:color="auto"/>
                        <w:left w:val="none" w:sz="0" w:space="0" w:color="auto"/>
                        <w:bottom w:val="none" w:sz="0" w:space="0" w:color="auto"/>
                        <w:right w:val="none" w:sz="0" w:space="0" w:color="auto"/>
                      </w:divBdr>
                      <w:divsChild>
                        <w:div w:id="1287076977">
                          <w:marLeft w:val="0"/>
                          <w:marRight w:val="0"/>
                          <w:marTop w:val="0"/>
                          <w:marBottom w:val="0"/>
                          <w:divBdr>
                            <w:top w:val="none" w:sz="0" w:space="0" w:color="auto"/>
                            <w:left w:val="none" w:sz="0" w:space="0" w:color="auto"/>
                            <w:bottom w:val="none" w:sz="0" w:space="0" w:color="auto"/>
                            <w:right w:val="none" w:sz="0" w:space="0" w:color="auto"/>
                          </w:divBdr>
                          <w:divsChild>
                            <w:div w:id="126631619">
                              <w:marLeft w:val="0"/>
                              <w:marRight w:val="0"/>
                              <w:marTop w:val="0"/>
                              <w:marBottom w:val="0"/>
                              <w:divBdr>
                                <w:top w:val="none" w:sz="0" w:space="0" w:color="auto"/>
                                <w:left w:val="single" w:sz="6" w:space="9" w:color="AFAFAA"/>
                                <w:bottom w:val="none" w:sz="0" w:space="0" w:color="auto"/>
                                <w:right w:val="single" w:sz="6" w:space="9" w:color="AFAFAA"/>
                              </w:divBdr>
                              <w:divsChild>
                                <w:div w:id="1055011920">
                                  <w:marLeft w:val="0"/>
                                  <w:marRight w:val="0"/>
                                  <w:marTop w:val="0"/>
                                  <w:marBottom w:val="0"/>
                                  <w:divBdr>
                                    <w:top w:val="none" w:sz="0" w:space="0" w:color="auto"/>
                                    <w:left w:val="none" w:sz="0" w:space="0" w:color="auto"/>
                                    <w:bottom w:val="none" w:sz="0" w:space="0" w:color="auto"/>
                                    <w:right w:val="none" w:sz="0" w:space="0" w:color="auto"/>
                                  </w:divBdr>
                                  <w:divsChild>
                                    <w:div w:id="11310981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139763837">
      <w:bodyDiv w:val="1"/>
      <w:marLeft w:val="0"/>
      <w:marRight w:val="0"/>
      <w:marTop w:val="0"/>
      <w:marBottom w:val="0"/>
      <w:divBdr>
        <w:top w:val="none" w:sz="0" w:space="0" w:color="auto"/>
        <w:left w:val="none" w:sz="0" w:space="0" w:color="auto"/>
        <w:bottom w:val="none" w:sz="0" w:space="0" w:color="auto"/>
        <w:right w:val="none" w:sz="0" w:space="0" w:color="auto"/>
      </w:divBdr>
      <w:divsChild>
        <w:div w:id="177933678">
          <w:marLeft w:val="0"/>
          <w:marRight w:val="0"/>
          <w:marTop w:val="30"/>
          <w:marBottom w:val="0"/>
          <w:divBdr>
            <w:top w:val="none" w:sz="0" w:space="0" w:color="auto"/>
            <w:left w:val="none" w:sz="0" w:space="0" w:color="auto"/>
            <w:bottom w:val="none" w:sz="0" w:space="0" w:color="auto"/>
            <w:right w:val="none" w:sz="0" w:space="0" w:color="auto"/>
          </w:divBdr>
          <w:divsChild>
            <w:div w:id="1134180263">
              <w:marLeft w:val="0"/>
              <w:marRight w:val="0"/>
              <w:marTop w:val="0"/>
              <w:marBottom w:val="0"/>
              <w:divBdr>
                <w:top w:val="none" w:sz="0" w:space="0" w:color="auto"/>
                <w:left w:val="none" w:sz="0" w:space="0" w:color="auto"/>
                <w:bottom w:val="none" w:sz="0" w:space="0" w:color="auto"/>
                <w:right w:val="none" w:sz="0" w:space="0" w:color="auto"/>
              </w:divBdr>
              <w:divsChild>
                <w:div w:id="52851598">
                  <w:marLeft w:val="0"/>
                  <w:marRight w:val="0"/>
                  <w:marTop w:val="0"/>
                  <w:marBottom w:val="0"/>
                  <w:divBdr>
                    <w:top w:val="none" w:sz="0" w:space="0" w:color="auto"/>
                    <w:left w:val="none" w:sz="0" w:space="0" w:color="auto"/>
                    <w:bottom w:val="none" w:sz="0" w:space="0" w:color="auto"/>
                    <w:right w:val="none" w:sz="0" w:space="0" w:color="auto"/>
                  </w:divBdr>
                  <w:divsChild>
                    <w:div w:id="1037854887">
                      <w:marLeft w:val="-75"/>
                      <w:marRight w:val="-75"/>
                      <w:marTop w:val="0"/>
                      <w:marBottom w:val="0"/>
                      <w:divBdr>
                        <w:top w:val="none" w:sz="0" w:space="0" w:color="auto"/>
                        <w:left w:val="none" w:sz="0" w:space="0" w:color="auto"/>
                        <w:bottom w:val="none" w:sz="0" w:space="0" w:color="auto"/>
                        <w:right w:val="none" w:sz="0" w:space="0" w:color="auto"/>
                      </w:divBdr>
                      <w:divsChild>
                        <w:div w:id="311639593">
                          <w:marLeft w:val="0"/>
                          <w:marRight w:val="0"/>
                          <w:marTop w:val="0"/>
                          <w:marBottom w:val="0"/>
                          <w:divBdr>
                            <w:top w:val="none" w:sz="0" w:space="0" w:color="auto"/>
                            <w:left w:val="none" w:sz="0" w:space="0" w:color="auto"/>
                            <w:bottom w:val="none" w:sz="0" w:space="0" w:color="auto"/>
                            <w:right w:val="none" w:sz="0" w:space="0" w:color="auto"/>
                          </w:divBdr>
                          <w:divsChild>
                            <w:div w:id="1792169960">
                              <w:marLeft w:val="0"/>
                              <w:marRight w:val="0"/>
                              <w:marTop w:val="0"/>
                              <w:marBottom w:val="0"/>
                              <w:divBdr>
                                <w:top w:val="none" w:sz="0" w:space="0" w:color="auto"/>
                                <w:left w:val="single" w:sz="6" w:space="9" w:color="AFAFAA"/>
                                <w:bottom w:val="none" w:sz="0" w:space="0" w:color="auto"/>
                                <w:right w:val="single" w:sz="6" w:space="9" w:color="AFAFAA"/>
                              </w:divBdr>
                              <w:divsChild>
                                <w:div w:id="704066173">
                                  <w:marLeft w:val="0"/>
                                  <w:marRight w:val="0"/>
                                  <w:marTop w:val="0"/>
                                  <w:marBottom w:val="0"/>
                                  <w:divBdr>
                                    <w:top w:val="none" w:sz="0" w:space="0" w:color="auto"/>
                                    <w:left w:val="none" w:sz="0" w:space="0" w:color="auto"/>
                                    <w:bottom w:val="none" w:sz="0" w:space="0" w:color="auto"/>
                                    <w:right w:val="none" w:sz="0" w:space="0" w:color="auto"/>
                                  </w:divBdr>
                                  <w:divsChild>
                                    <w:div w:id="1284924110">
                                      <w:marLeft w:val="0"/>
                                      <w:marRight w:val="0"/>
                                      <w:marTop w:val="0"/>
                                      <w:marBottom w:val="0"/>
                                      <w:divBdr>
                                        <w:top w:val="none" w:sz="0" w:space="0" w:color="auto"/>
                                        <w:left w:val="none" w:sz="0" w:space="0" w:color="auto"/>
                                        <w:bottom w:val="none" w:sz="0" w:space="0" w:color="auto"/>
                                        <w:right w:val="none" w:sz="0" w:space="0" w:color="auto"/>
                                      </w:divBdr>
                                      <w:divsChild>
                                        <w:div w:id="95991723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57649429">
      <w:bodyDiv w:val="1"/>
      <w:marLeft w:val="0"/>
      <w:marRight w:val="0"/>
      <w:marTop w:val="0"/>
      <w:marBottom w:val="0"/>
      <w:divBdr>
        <w:top w:val="none" w:sz="0" w:space="0" w:color="auto"/>
        <w:left w:val="none" w:sz="0" w:space="0" w:color="auto"/>
        <w:bottom w:val="none" w:sz="0" w:space="0" w:color="auto"/>
        <w:right w:val="none" w:sz="0" w:space="0" w:color="auto"/>
      </w:divBdr>
    </w:div>
    <w:div w:id="1178542463">
      <w:bodyDiv w:val="1"/>
      <w:marLeft w:val="0"/>
      <w:marRight w:val="0"/>
      <w:marTop w:val="0"/>
      <w:marBottom w:val="0"/>
      <w:divBdr>
        <w:top w:val="none" w:sz="0" w:space="0" w:color="auto"/>
        <w:left w:val="none" w:sz="0" w:space="0" w:color="auto"/>
        <w:bottom w:val="none" w:sz="0" w:space="0" w:color="auto"/>
        <w:right w:val="none" w:sz="0" w:space="0" w:color="auto"/>
      </w:divBdr>
    </w:div>
    <w:div w:id="1217736203">
      <w:bodyDiv w:val="1"/>
      <w:marLeft w:val="0"/>
      <w:marRight w:val="0"/>
      <w:marTop w:val="0"/>
      <w:marBottom w:val="0"/>
      <w:divBdr>
        <w:top w:val="none" w:sz="0" w:space="0" w:color="auto"/>
        <w:left w:val="none" w:sz="0" w:space="0" w:color="auto"/>
        <w:bottom w:val="none" w:sz="0" w:space="0" w:color="auto"/>
        <w:right w:val="none" w:sz="0" w:space="0" w:color="auto"/>
      </w:divBdr>
      <w:divsChild>
        <w:div w:id="1713578071">
          <w:marLeft w:val="0"/>
          <w:marRight w:val="0"/>
          <w:marTop w:val="30"/>
          <w:marBottom w:val="0"/>
          <w:divBdr>
            <w:top w:val="none" w:sz="0" w:space="0" w:color="auto"/>
            <w:left w:val="none" w:sz="0" w:space="0" w:color="auto"/>
            <w:bottom w:val="none" w:sz="0" w:space="0" w:color="auto"/>
            <w:right w:val="none" w:sz="0" w:space="0" w:color="auto"/>
          </w:divBdr>
          <w:divsChild>
            <w:div w:id="1190336186">
              <w:marLeft w:val="0"/>
              <w:marRight w:val="0"/>
              <w:marTop w:val="0"/>
              <w:marBottom w:val="0"/>
              <w:divBdr>
                <w:top w:val="none" w:sz="0" w:space="0" w:color="auto"/>
                <w:left w:val="none" w:sz="0" w:space="0" w:color="auto"/>
                <w:bottom w:val="none" w:sz="0" w:space="0" w:color="auto"/>
                <w:right w:val="none" w:sz="0" w:space="0" w:color="auto"/>
              </w:divBdr>
              <w:divsChild>
                <w:div w:id="1563177275">
                  <w:marLeft w:val="0"/>
                  <w:marRight w:val="0"/>
                  <w:marTop w:val="0"/>
                  <w:marBottom w:val="0"/>
                  <w:divBdr>
                    <w:top w:val="none" w:sz="0" w:space="0" w:color="auto"/>
                    <w:left w:val="none" w:sz="0" w:space="0" w:color="auto"/>
                    <w:bottom w:val="none" w:sz="0" w:space="0" w:color="auto"/>
                    <w:right w:val="none" w:sz="0" w:space="0" w:color="auto"/>
                  </w:divBdr>
                  <w:divsChild>
                    <w:div w:id="414594761">
                      <w:marLeft w:val="-75"/>
                      <w:marRight w:val="-75"/>
                      <w:marTop w:val="0"/>
                      <w:marBottom w:val="0"/>
                      <w:divBdr>
                        <w:top w:val="none" w:sz="0" w:space="0" w:color="auto"/>
                        <w:left w:val="none" w:sz="0" w:space="0" w:color="auto"/>
                        <w:bottom w:val="none" w:sz="0" w:space="0" w:color="auto"/>
                        <w:right w:val="none" w:sz="0" w:space="0" w:color="auto"/>
                      </w:divBdr>
                      <w:divsChild>
                        <w:div w:id="1720321332">
                          <w:marLeft w:val="0"/>
                          <w:marRight w:val="0"/>
                          <w:marTop w:val="0"/>
                          <w:marBottom w:val="0"/>
                          <w:divBdr>
                            <w:top w:val="none" w:sz="0" w:space="0" w:color="auto"/>
                            <w:left w:val="none" w:sz="0" w:space="0" w:color="auto"/>
                            <w:bottom w:val="none" w:sz="0" w:space="0" w:color="auto"/>
                            <w:right w:val="none" w:sz="0" w:space="0" w:color="auto"/>
                          </w:divBdr>
                          <w:divsChild>
                            <w:div w:id="807164930">
                              <w:marLeft w:val="0"/>
                              <w:marRight w:val="0"/>
                              <w:marTop w:val="0"/>
                              <w:marBottom w:val="0"/>
                              <w:divBdr>
                                <w:top w:val="none" w:sz="0" w:space="0" w:color="auto"/>
                                <w:left w:val="single" w:sz="6" w:space="9" w:color="AFAFAA"/>
                                <w:bottom w:val="none" w:sz="0" w:space="0" w:color="auto"/>
                                <w:right w:val="single" w:sz="6" w:space="9" w:color="AFAFAA"/>
                              </w:divBdr>
                              <w:divsChild>
                                <w:div w:id="23293474">
                                  <w:marLeft w:val="0"/>
                                  <w:marRight w:val="0"/>
                                  <w:marTop w:val="0"/>
                                  <w:marBottom w:val="0"/>
                                  <w:divBdr>
                                    <w:top w:val="none" w:sz="0" w:space="0" w:color="auto"/>
                                    <w:left w:val="none" w:sz="0" w:space="0" w:color="auto"/>
                                    <w:bottom w:val="none" w:sz="0" w:space="0" w:color="auto"/>
                                    <w:right w:val="none" w:sz="0" w:space="0" w:color="auto"/>
                                  </w:divBdr>
                                  <w:divsChild>
                                    <w:div w:id="1898516608">
                                      <w:marLeft w:val="0"/>
                                      <w:marRight w:val="0"/>
                                      <w:marTop w:val="0"/>
                                      <w:marBottom w:val="0"/>
                                      <w:divBdr>
                                        <w:top w:val="none" w:sz="0" w:space="0" w:color="auto"/>
                                        <w:left w:val="none" w:sz="0" w:space="0" w:color="auto"/>
                                        <w:bottom w:val="none" w:sz="0" w:space="0" w:color="auto"/>
                                        <w:right w:val="none" w:sz="0" w:space="0" w:color="auto"/>
                                      </w:divBdr>
                                      <w:divsChild>
                                        <w:div w:id="907614303">
                                          <w:marLeft w:val="0"/>
                                          <w:marRight w:val="0"/>
                                          <w:marTop w:val="120"/>
                                          <w:marBottom w:val="0"/>
                                          <w:divBdr>
                                            <w:top w:val="single" w:sz="12" w:space="2" w:color="D5E28D"/>
                                            <w:left w:val="single" w:sz="12" w:space="6" w:color="D5E28D"/>
                                            <w:bottom w:val="single" w:sz="12" w:space="9" w:color="D5E28D"/>
                                            <w:right w:val="single" w:sz="12" w:space="6" w:color="D5E28D"/>
                                          </w:divBdr>
                                          <w:divsChild>
                                            <w:div w:id="6328274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027231">
      <w:bodyDiv w:val="1"/>
      <w:marLeft w:val="0"/>
      <w:marRight w:val="0"/>
      <w:marTop w:val="0"/>
      <w:marBottom w:val="0"/>
      <w:divBdr>
        <w:top w:val="none" w:sz="0" w:space="0" w:color="auto"/>
        <w:left w:val="none" w:sz="0" w:space="0" w:color="auto"/>
        <w:bottom w:val="none" w:sz="0" w:space="0" w:color="auto"/>
        <w:right w:val="none" w:sz="0" w:space="0" w:color="auto"/>
      </w:divBdr>
    </w:div>
    <w:div w:id="1312906804">
      <w:bodyDiv w:val="1"/>
      <w:marLeft w:val="0"/>
      <w:marRight w:val="0"/>
      <w:marTop w:val="0"/>
      <w:marBottom w:val="0"/>
      <w:divBdr>
        <w:top w:val="none" w:sz="0" w:space="0" w:color="auto"/>
        <w:left w:val="none" w:sz="0" w:space="0" w:color="auto"/>
        <w:bottom w:val="none" w:sz="0" w:space="0" w:color="auto"/>
        <w:right w:val="none" w:sz="0" w:space="0" w:color="auto"/>
      </w:divBdr>
      <w:divsChild>
        <w:div w:id="1462571099">
          <w:marLeft w:val="0"/>
          <w:marRight w:val="0"/>
          <w:marTop w:val="30"/>
          <w:marBottom w:val="0"/>
          <w:divBdr>
            <w:top w:val="none" w:sz="0" w:space="0" w:color="auto"/>
            <w:left w:val="none" w:sz="0" w:space="0" w:color="auto"/>
            <w:bottom w:val="none" w:sz="0" w:space="0" w:color="auto"/>
            <w:right w:val="none" w:sz="0" w:space="0" w:color="auto"/>
          </w:divBdr>
          <w:divsChild>
            <w:div w:id="2029944566">
              <w:marLeft w:val="0"/>
              <w:marRight w:val="0"/>
              <w:marTop w:val="0"/>
              <w:marBottom w:val="0"/>
              <w:divBdr>
                <w:top w:val="none" w:sz="0" w:space="0" w:color="auto"/>
                <w:left w:val="none" w:sz="0" w:space="0" w:color="auto"/>
                <w:bottom w:val="none" w:sz="0" w:space="0" w:color="auto"/>
                <w:right w:val="none" w:sz="0" w:space="0" w:color="auto"/>
              </w:divBdr>
              <w:divsChild>
                <w:div w:id="1784422322">
                  <w:marLeft w:val="0"/>
                  <w:marRight w:val="0"/>
                  <w:marTop w:val="0"/>
                  <w:marBottom w:val="0"/>
                  <w:divBdr>
                    <w:top w:val="none" w:sz="0" w:space="0" w:color="auto"/>
                    <w:left w:val="none" w:sz="0" w:space="0" w:color="auto"/>
                    <w:bottom w:val="none" w:sz="0" w:space="0" w:color="auto"/>
                    <w:right w:val="none" w:sz="0" w:space="0" w:color="auto"/>
                  </w:divBdr>
                  <w:divsChild>
                    <w:div w:id="238638349">
                      <w:marLeft w:val="-75"/>
                      <w:marRight w:val="-75"/>
                      <w:marTop w:val="0"/>
                      <w:marBottom w:val="0"/>
                      <w:divBdr>
                        <w:top w:val="none" w:sz="0" w:space="0" w:color="auto"/>
                        <w:left w:val="none" w:sz="0" w:space="0" w:color="auto"/>
                        <w:bottom w:val="none" w:sz="0" w:space="0" w:color="auto"/>
                        <w:right w:val="none" w:sz="0" w:space="0" w:color="auto"/>
                      </w:divBdr>
                      <w:divsChild>
                        <w:div w:id="1754428818">
                          <w:marLeft w:val="0"/>
                          <w:marRight w:val="0"/>
                          <w:marTop w:val="0"/>
                          <w:marBottom w:val="0"/>
                          <w:divBdr>
                            <w:top w:val="none" w:sz="0" w:space="0" w:color="auto"/>
                            <w:left w:val="none" w:sz="0" w:space="0" w:color="auto"/>
                            <w:bottom w:val="none" w:sz="0" w:space="0" w:color="auto"/>
                            <w:right w:val="none" w:sz="0" w:space="0" w:color="auto"/>
                          </w:divBdr>
                          <w:divsChild>
                            <w:div w:id="330909106">
                              <w:marLeft w:val="0"/>
                              <w:marRight w:val="0"/>
                              <w:marTop w:val="0"/>
                              <w:marBottom w:val="0"/>
                              <w:divBdr>
                                <w:top w:val="none" w:sz="0" w:space="0" w:color="auto"/>
                                <w:left w:val="single" w:sz="6" w:space="9" w:color="AFAFAA"/>
                                <w:bottom w:val="none" w:sz="0" w:space="0" w:color="auto"/>
                                <w:right w:val="single" w:sz="6" w:space="9" w:color="AFAFAA"/>
                              </w:divBdr>
                              <w:divsChild>
                                <w:div w:id="1212503238">
                                  <w:marLeft w:val="0"/>
                                  <w:marRight w:val="0"/>
                                  <w:marTop w:val="0"/>
                                  <w:marBottom w:val="0"/>
                                  <w:divBdr>
                                    <w:top w:val="none" w:sz="0" w:space="0" w:color="auto"/>
                                    <w:left w:val="none" w:sz="0" w:space="0" w:color="auto"/>
                                    <w:bottom w:val="none" w:sz="0" w:space="0" w:color="auto"/>
                                    <w:right w:val="none" w:sz="0" w:space="0" w:color="auto"/>
                                  </w:divBdr>
                                  <w:divsChild>
                                    <w:div w:id="1330216016">
                                      <w:marLeft w:val="0"/>
                                      <w:marRight w:val="0"/>
                                      <w:marTop w:val="0"/>
                                      <w:marBottom w:val="0"/>
                                      <w:divBdr>
                                        <w:top w:val="none" w:sz="0" w:space="0" w:color="auto"/>
                                        <w:left w:val="none" w:sz="0" w:space="0" w:color="auto"/>
                                        <w:bottom w:val="none" w:sz="0" w:space="0" w:color="auto"/>
                                        <w:right w:val="none" w:sz="0" w:space="0" w:color="auto"/>
                                      </w:divBdr>
                                      <w:divsChild>
                                        <w:div w:id="187144943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 w:id="1433934303">
                                  <w:marLeft w:val="0"/>
                                  <w:marRight w:val="0"/>
                                  <w:marTop w:val="0"/>
                                  <w:marBottom w:val="0"/>
                                  <w:divBdr>
                                    <w:top w:val="none" w:sz="0" w:space="0" w:color="auto"/>
                                    <w:left w:val="none" w:sz="0" w:space="0" w:color="auto"/>
                                    <w:bottom w:val="none" w:sz="0" w:space="0" w:color="auto"/>
                                    <w:right w:val="none" w:sz="0" w:space="0" w:color="auto"/>
                                  </w:divBdr>
                                  <w:divsChild>
                                    <w:div w:id="120097652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 w:id="1450011898">
          <w:marLeft w:val="0"/>
          <w:marRight w:val="0"/>
          <w:marTop w:val="150"/>
          <w:marBottom w:val="0"/>
          <w:divBdr>
            <w:top w:val="none" w:sz="0" w:space="0" w:color="auto"/>
            <w:left w:val="none" w:sz="0" w:space="0" w:color="auto"/>
            <w:bottom w:val="none" w:sz="0" w:space="0" w:color="auto"/>
            <w:right w:val="none" w:sz="0" w:space="0" w:color="auto"/>
          </w:divBdr>
        </w:div>
      </w:divsChild>
    </w:div>
    <w:div w:id="1356999843">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379940454">
      <w:bodyDiv w:val="1"/>
      <w:marLeft w:val="0"/>
      <w:marRight w:val="0"/>
      <w:marTop w:val="0"/>
      <w:marBottom w:val="0"/>
      <w:divBdr>
        <w:top w:val="none" w:sz="0" w:space="0" w:color="auto"/>
        <w:left w:val="none" w:sz="0" w:space="0" w:color="auto"/>
        <w:bottom w:val="none" w:sz="0" w:space="0" w:color="auto"/>
        <w:right w:val="none" w:sz="0" w:space="0" w:color="auto"/>
      </w:divBdr>
      <w:divsChild>
        <w:div w:id="1483544238">
          <w:marLeft w:val="0"/>
          <w:marRight w:val="120"/>
          <w:marTop w:val="120"/>
          <w:marBottom w:val="0"/>
          <w:divBdr>
            <w:top w:val="single" w:sz="12" w:space="4" w:color="D5E28D"/>
            <w:left w:val="single" w:sz="12" w:space="6" w:color="D5E28D"/>
            <w:bottom w:val="single" w:sz="12" w:space="0" w:color="D5E28D"/>
            <w:right w:val="single" w:sz="12" w:space="6" w:color="D5E28D"/>
          </w:divBdr>
        </w:div>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7712625">
                  <w:marLeft w:val="0"/>
                  <w:marRight w:val="90"/>
                  <w:marTop w:val="0"/>
                  <w:marBottom w:val="0"/>
                  <w:divBdr>
                    <w:top w:val="none" w:sz="0" w:space="0" w:color="auto"/>
                    <w:left w:val="none" w:sz="0" w:space="0" w:color="auto"/>
                    <w:bottom w:val="none" w:sz="0" w:space="0" w:color="auto"/>
                    <w:right w:val="none" w:sz="0" w:space="0" w:color="auto"/>
                  </w:divBdr>
                </w:div>
                <w:div w:id="416636479">
                  <w:marLeft w:val="0"/>
                  <w:marRight w:val="0"/>
                  <w:marTop w:val="0"/>
                  <w:marBottom w:val="0"/>
                  <w:divBdr>
                    <w:top w:val="none" w:sz="0" w:space="0" w:color="auto"/>
                    <w:left w:val="none" w:sz="0" w:space="0" w:color="auto"/>
                    <w:bottom w:val="none" w:sz="0" w:space="0" w:color="auto"/>
                    <w:right w:val="none" w:sz="0" w:space="0" w:color="auto"/>
                  </w:divBdr>
                </w:div>
              </w:divsChild>
            </w:div>
            <w:div w:id="5920086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2500500">
                  <w:marLeft w:val="0"/>
                  <w:marRight w:val="90"/>
                  <w:marTop w:val="0"/>
                  <w:marBottom w:val="0"/>
                  <w:divBdr>
                    <w:top w:val="none" w:sz="0" w:space="0" w:color="auto"/>
                    <w:left w:val="none" w:sz="0" w:space="0" w:color="auto"/>
                    <w:bottom w:val="none" w:sz="0" w:space="0" w:color="auto"/>
                    <w:right w:val="none" w:sz="0" w:space="0" w:color="auto"/>
                  </w:divBdr>
                </w:div>
                <w:div w:id="19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99">
          <w:marLeft w:val="0"/>
          <w:marRight w:val="0"/>
          <w:marTop w:val="120"/>
          <w:marBottom w:val="0"/>
          <w:divBdr>
            <w:top w:val="single" w:sz="12" w:space="2" w:color="D5E28D"/>
            <w:left w:val="single" w:sz="12" w:space="6" w:color="D5E28D"/>
            <w:bottom w:val="single" w:sz="12" w:space="9" w:color="D5E28D"/>
            <w:right w:val="single" w:sz="12" w:space="6" w:color="D5E28D"/>
          </w:divBdr>
        </w:div>
        <w:div w:id="2373268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28650451">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6">
          <w:marLeft w:val="0"/>
          <w:marRight w:val="120"/>
          <w:marTop w:val="120"/>
          <w:marBottom w:val="0"/>
          <w:divBdr>
            <w:top w:val="single" w:sz="12" w:space="4" w:color="D5E28D"/>
            <w:left w:val="single" w:sz="12" w:space="6" w:color="D5E28D"/>
            <w:bottom w:val="single" w:sz="12" w:space="0" w:color="D5E28D"/>
            <w:right w:val="single" w:sz="12" w:space="6" w:color="D5E28D"/>
          </w:divBdr>
        </w:div>
        <w:div w:id="575627852">
          <w:marLeft w:val="0"/>
          <w:marRight w:val="0"/>
          <w:marTop w:val="0"/>
          <w:marBottom w:val="0"/>
          <w:divBdr>
            <w:top w:val="none" w:sz="0" w:space="0" w:color="auto"/>
            <w:left w:val="none" w:sz="0" w:space="0" w:color="auto"/>
            <w:bottom w:val="none" w:sz="0" w:space="0" w:color="auto"/>
            <w:right w:val="none" w:sz="0" w:space="0" w:color="auto"/>
          </w:divBdr>
          <w:divsChild>
            <w:div w:id="484663564">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3170187">
                  <w:marLeft w:val="0"/>
                  <w:marRight w:val="90"/>
                  <w:marTop w:val="0"/>
                  <w:marBottom w:val="0"/>
                  <w:divBdr>
                    <w:top w:val="none" w:sz="0" w:space="0" w:color="auto"/>
                    <w:left w:val="none" w:sz="0" w:space="0" w:color="auto"/>
                    <w:bottom w:val="none" w:sz="0" w:space="0" w:color="auto"/>
                    <w:right w:val="none" w:sz="0" w:space="0" w:color="auto"/>
                  </w:divBdr>
                </w:div>
                <w:div w:id="2032104897">
                  <w:marLeft w:val="0"/>
                  <w:marRight w:val="0"/>
                  <w:marTop w:val="0"/>
                  <w:marBottom w:val="0"/>
                  <w:divBdr>
                    <w:top w:val="none" w:sz="0" w:space="0" w:color="auto"/>
                    <w:left w:val="none" w:sz="0" w:space="0" w:color="auto"/>
                    <w:bottom w:val="none" w:sz="0" w:space="0" w:color="auto"/>
                    <w:right w:val="none" w:sz="0" w:space="0" w:color="auto"/>
                  </w:divBdr>
                </w:div>
              </w:divsChild>
            </w:div>
            <w:div w:id="15925468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6608185">
                  <w:marLeft w:val="0"/>
                  <w:marRight w:val="90"/>
                  <w:marTop w:val="0"/>
                  <w:marBottom w:val="0"/>
                  <w:divBdr>
                    <w:top w:val="none" w:sz="0" w:space="0" w:color="auto"/>
                    <w:left w:val="none" w:sz="0" w:space="0" w:color="auto"/>
                    <w:bottom w:val="none" w:sz="0" w:space="0" w:color="auto"/>
                    <w:right w:val="none" w:sz="0" w:space="0" w:color="auto"/>
                  </w:divBdr>
                </w:div>
                <w:div w:id="1361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5660">
          <w:marLeft w:val="0"/>
          <w:marRight w:val="0"/>
          <w:marTop w:val="120"/>
          <w:marBottom w:val="0"/>
          <w:divBdr>
            <w:top w:val="single" w:sz="12" w:space="2" w:color="D5E28D"/>
            <w:left w:val="single" w:sz="12" w:space="6" w:color="D5E28D"/>
            <w:bottom w:val="single" w:sz="12" w:space="9" w:color="D5E28D"/>
            <w:right w:val="single" w:sz="12" w:space="6" w:color="D5E28D"/>
          </w:divBdr>
        </w:div>
        <w:div w:id="202967486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41682972">
      <w:bodyDiv w:val="1"/>
      <w:marLeft w:val="0"/>
      <w:marRight w:val="0"/>
      <w:marTop w:val="0"/>
      <w:marBottom w:val="0"/>
      <w:divBdr>
        <w:top w:val="none" w:sz="0" w:space="0" w:color="auto"/>
        <w:left w:val="none" w:sz="0" w:space="0" w:color="auto"/>
        <w:bottom w:val="none" w:sz="0" w:space="0" w:color="auto"/>
        <w:right w:val="none" w:sz="0" w:space="0" w:color="auto"/>
      </w:divBdr>
      <w:divsChild>
        <w:div w:id="1290474433">
          <w:marLeft w:val="0"/>
          <w:marRight w:val="0"/>
          <w:marTop w:val="30"/>
          <w:marBottom w:val="0"/>
          <w:divBdr>
            <w:top w:val="none" w:sz="0" w:space="0" w:color="auto"/>
            <w:left w:val="none" w:sz="0" w:space="0" w:color="auto"/>
            <w:bottom w:val="none" w:sz="0" w:space="0" w:color="auto"/>
            <w:right w:val="none" w:sz="0" w:space="0" w:color="auto"/>
          </w:divBdr>
          <w:divsChild>
            <w:div w:id="740954926">
              <w:marLeft w:val="0"/>
              <w:marRight w:val="0"/>
              <w:marTop w:val="0"/>
              <w:marBottom w:val="0"/>
              <w:divBdr>
                <w:top w:val="none" w:sz="0" w:space="0" w:color="auto"/>
                <w:left w:val="none" w:sz="0" w:space="0" w:color="auto"/>
                <w:bottom w:val="none" w:sz="0" w:space="0" w:color="auto"/>
                <w:right w:val="none" w:sz="0" w:space="0" w:color="auto"/>
              </w:divBdr>
              <w:divsChild>
                <w:div w:id="446705418">
                  <w:marLeft w:val="0"/>
                  <w:marRight w:val="0"/>
                  <w:marTop w:val="0"/>
                  <w:marBottom w:val="0"/>
                  <w:divBdr>
                    <w:top w:val="none" w:sz="0" w:space="0" w:color="auto"/>
                    <w:left w:val="none" w:sz="0" w:space="0" w:color="auto"/>
                    <w:bottom w:val="none" w:sz="0" w:space="0" w:color="auto"/>
                    <w:right w:val="none" w:sz="0" w:space="0" w:color="auto"/>
                  </w:divBdr>
                  <w:divsChild>
                    <w:div w:id="318922796">
                      <w:marLeft w:val="-75"/>
                      <w:marRight w:val="-75"/>
                      <w:marTop w:val="0"/>
                      <w:marBottom w:val="0"/>
                      <w:divBdr>
                        <w:top w:val="none" w:sz="0" w:space="0" w:color="auto"/>
                        <w:left w:val="none" w:sz="0" w:space="0" w:color="auto"/>
                        <w:bottom w:val="none" w:sz="0" w:space="0" w:color="auto"/>
                        <w:right w:val="none" w:sz="0" w:space="0" w:color="auto"/>
                      </w:divBdr>
                      <w:divsChild>
                        <w:div w:id="91249104">
                          <w:marLeft w:val="0"/>
                          <w:marRight w:val="0"/>
                          <w:marTop w:val="0"/>
                          <w:marBottom w:val="0"/>
                          <w:divBdr>
                            <w:top w:val="none" w:sz="0" w:space="0" w:color="auto"/>
                            <w:left w:val="none" w:sz="0" w:space="0" w:color="auto"/>
                            <w:bottom w:val="none" w:sz="0" w:space="0" w:color="auto"/>
                            <w:right w:val="none" w:sz="0" w:space="0" w:color="auto"/>
                          </w:divBdr>
                          <w:divsChild>
                            <w:div w:id="1376999403">
                              <w:marLeft w:val="0"/>
                              <w:marRight w:val="0"/>
                              <w:marTop w:val="0"/>
                              <w:marBottom w:val="0"/>
                              <w:divBdr>
                                <w:top w:val="none" w:sz="0" w:space="0" w:color="auto"/>
                                <w:left w:val="single" w:sz="6" w:space="9" w:color="AFAFAA"/>
                                <w:bottom w:val="none" w:sz="0" w:space="0" w:color="auto"/>
                                <w:right w:val="single" w:sz="6" w:space="9" w:color="AFAFAA"/>
                              </w:divBdr>
                              <w:divsChild>
                                <w:div w:id="833958504">
                                  <w:marLeft w:val="0"/>
                                  <w:marRight w:val="0"/>
                                  <w:marTop w:val="0"/>
                                  <w:marBottom w:val="0"/>
                                  <w:divBdr>
                                    <w:top w:val="none" w:sz="0" w:space="0" w:color="auto"/>
                                    <w:left w:val="none" w:sz="0" w:space="0" w:color="auto"/>
                                    <w:bottom w:val="none" w:sz="0" w:space="0" w:color="auto"/>
                                    <w:right w:val="none" w:sz="0" w:space="0" w:color="auto"/>
                                  </w:divBdr>
                                  <w:divsChild>
                                    <w:div w:id="128504415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42140065">
      <w:bodyDiv w:val="1"/>
      <w:marLeft w:val="0"/>
      <w:marRight w:val="0"/>
      <w:marTop w:val="0"/>
      <w:marBottom w:val="0"/>
      <w:divBdr>
        <w:top w:val="none" w:sz="0" w:space="0" w:color="auto"/>
        <w:left w:val="none" w:sz="0" w:space="0" w:color="auto"/>
        <w:bottom w:val="none" w:sz="0" w:space="0" w:color="auto"/>
        <w:right w:val="none" w:sz="0" w:space="0" w:color="auto"/>
      </w:divBdr>
    </w:div>
    <w:div w:id="1485509110">
      <w:bodyDiv w:val="1"/>
      <w:marLeft w:val="0"/>
      <w:marRight w:val="0"/>
      <w:marTop w:val="0"/>
      <w:marBottom w:val="0"/>
      <w:divBdr>
        <w:top w:val="none" w:sz="0" w:space="0" w:color="auto"/>
        <w:left w:val="none" w:sz="0" w:space="0" w:color="auto"/>
        <w:bottom w:val="none" w:sz="0" w:space="0" w:color="auto"/>
        <w:right w:val="none" w:sz="0" w:space="0" w:color="auto"/>
      </w:divBdr>
      <w:divsChild>
        <w:div w:id="1971355345">
          <w:marLeft w:val="0"/>
          <w:marRight w:val="0"/>
          <w:marTop w:val="30"/>
          <w:marBottom w:val="0"/>
          <w:divBdr>
            <w:top w:val="none" w:sz="0" w:space="0" w:color="auto"/>
            <w:left w:val="none" w:sz="0" w:space="0" w:color="auto"/>
            <w:bottom w:val="none" w:sz="0" w:space="0" w:color="auto"/>
            <w:right w:val="none" w:sz="0" w:space="0" w:color="auto"/>
          </w:divBdr>
          <w:divsChild>
            <w:div w:id="1393189828">
              <w:marLeft w:val="0"/>
              <w:marRight w:val="0"/>
              <w:marTop w:val="0"/>
              <w:marBottom w:val="0"/>
              <w:divBdr>
                <w:top w:val="none" w:sz="0" w:space="0" w:color="auto"/>
                <w:left w:val="none" w:sz="0" w:space="0" w:color="auto"/>
                <w:bottom w:val="none" w:sz="0" w:space="0" w:color="auto"/>
                <w:right w:val="none" w:sz="0" w:space="0" w:color="auto"/>
              </w:divBdr>
              <w:divsChild>
                <w:div w:id="1271233740">
                  <w:marLeft w:val="0"/>
                  <w:marRight w:val="0"/>
                  <w:marTop w:val="0"/>
                  <w:marBottom w:val="0"/>
                  <w:divBdr>
                    <w:top w:val="none" w:sz="0" w:space="0" w:color="auto"/>
                    <w:left w:val="none" w:sz="0" w:space="0" w:color="auto"/>
                    <w:bottom w:val="none" w:sz="0" w:space="0" w:color="auto"/>
                    <w:right w:val="none" w:sz="0" w:space="0" w:color="auto"/>
                  </w:divBdr>
                  <w:divsChild>
                    <w:div w:id="212428192">
                      <w:marLeft w:val="-75"/>
                      <w:marRight w:val="-75"/>
                      <w:marTop w:val="0"/>
                      <w:marBottom w:val="0"/>
                      <w:divBdr>
                        <w:top w:val="none" w:sz="0" w:space="0" w:color="auto"/>
                        <w:left w:val="none" w:sz="0" w:space="0" w:color="auto"/>
                        <w:bottom w:val="none" w:sz="0" w:space="0" w:color="auto"/>
                        <w:right w:val="none" w:sz="0" w:space="0" w:color="auto"/>
                      </w:divBdr>
                      <w:divsChild>
                        <w:div w:id="856892819">
                          <w:marLeft w:val="0"/>
                          <w:marRight w:val="0"/>
                          <w:marTop w:val="0"/>
                          <w:marBottom w:val="0"/>
                          <w:divBdr>
                            <w:top w:val="none" w:sz="0" w:space="0" w:color="auto"/>
                            <w:left w:val="none" w:sz="0" w:space="0" w:color="auto"/>
                            <w:bottom w:val="none" w:sz="0" w:space="0" w:color="auto"/>
                            <w:right w:val="none" w:sz="0" w:space="0" w:color="auto"/>
                          </w:divBdr>
                          <w:divsChild>
                            <w:div w:id="2062628385">
                              <w:marLeft w:val="0"/>
                              <w:marRight w:val="0"/>
                              <w:marTop w:val="0"/>
                              <w:marBottom w:val="0"/>
                              <w:divBdr>
                                <w:top w:val="none" w:sz="0" w:space="0" w:color="auto"/>
                                <w:left w:val="single" w:sz="6" w:space="9" w:color="AFAFAA"/>
                                <w:bottom w:val="none" w:sz="0" w:space="0" w:color="auto"/>
                                <w:right w:val="single" w:sz="6" w:space="9" w:color="AFAFAA"/>
                              </w:divBdr>
                              <w:divsChild>
                                <w:div w:id="1457528343">
                                  <w:marLeft w:val="0"/>
                                  <w:marRight w:val="0"/>
                                  <w:marTop w:val="0"/>
                                  <w:marBottom w:val="0"/>
                                  <w:divBdr>
                                    <w:top w:val="none" w:sz="0" w:space="0" w:color="auto"/>
                                    <w:left w:val="none" w:sz="0" w:space="0" w:color="auto"/>
                                    <w:bottom w:val="none" w:sz="0" w:space="0" w:color="auto"/>
                                    <w:right w:val="none" w:sz="0" w:space="0" w:color="auto"/>
                                  </w:divBdr>
                                  <w:divsChild>
                                    <w:div w:id="2078435297">
                                      <w:marLeft w:val="0"/>
                                      <w:marRight w:val="0"/>
                                      <w:marTop w:val="0"/>
                                      <w:marBottom w:val="0"/>
                                      <w:divBdr>
                                        <w:top w:val="none" w:sz="0" w:space="0" w:color="auto"/>
                                        <w:left w:val="none" w:sz="0" w:space="0" w:color="auto"/>
                                        <w:bottom w:val="none" w:sz="0" w:space="0" w:color="auto"/>
                                        <w:right w:val="none" w:sz="0" w:space="0" w:color="auto"/>
                                      </w:divBdr>
                                      <w:divsChild>
                                        <w:div w:id="88166951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6555997">
      <w:bodyDiv w:val="1"/>
      <w:marLeft w:val="0"/>
      <w:marRight w:val="0"/>
      <w:marTop w:val="0"/>
      <w:marBottom w:val="0"/>
      <w:divBdr>
        <w:top w:val="none" w:sz="0" w:space="0" w:color="auto"/>
        <w:left w:val="none" w:sz="0" w:space="0" w:color="auto"/>
        <w:bottom w:val="none" w:sz="0" w:space="0" w:color="auto"/>
        <w:right w:val="none" w:sz="0" w:space="0" w:color="auto"/>
      </w:divBdr>
      <w:divsChild>
        <w:div w:id="1400209241">
          <w:marLeft w:val="0"/>
          <w:marRight w:val="120"/>
          <w:marTop w:val="120"/>
          <w:marBottom w:val="0"/>
          <w:divBdr>
            <w:top w:val="single" w:sz="12" w:space="4" w:color="D5E28D"/>
            <w:left w:val="single" w:sz="12" w:space="6" w:color="D5E28D"/>
            <w:bottom w:val="single" w:sz="12" w:space="0" w:color="D5E28D"/>
            <w:right w:val="single" w:sz="12" w:space="6" w:color="D5E28D"/>
          </w:divBdr>
        </w:div>
        <w:div w:id="708070249">
          <w:marLeft w:val="0"/>
          <w:marRight w:val="0"/>
          <w:marTop w:val="0"/>
          <w:marBottom w:val="0"/>
          <w:divBdr>
            <w:top w:val="none" w:sz="0" w:space="0" w:color="auto"/>
            <w:left w:val="none" w:sz="0" w:space="0" w:color="auto"/>
            <w:bottom w:val="none" w:sz="0" w:space="0" w:color="auto"/>
            <w:right w:val="none" w:sz="0" w:space="0" w:color="auto"/>
          </w:divBdr>
          <w:divsChild>
            <w:div w:id="157373882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76547916">
                  <w:marLeft w:val="0"/>
                  <w:marRight w:val="90"/>
                  <w:marTop w:val="0"/>
                  <w:marBottom w:val="0"/>
                  <w:divBdr>
                    <w:top w:val="none" w:sz="0" w:space="0" w:color="auto"/>
                    <w:left w:val="none" w:sz="0" w:space="0" w:color="auto"/>
                    <w:bottom w:val="none" w:sz="0" w:space="0" w:color="auto"/>
                    <w:right w:val="none" w:sz="0" w:space="0" w:color="auto"/>
                  </w:divBdr>
                </w:div>
                <w:div w:id="1510294025">
                  <w:marLeft w:val="0"/>
                  <w:marRight w:val="0"/>
                  <w:marTop w:val="0"/>
                  <w:marBottom w:val="0"/>
                  <w:divBdr>
                    <w:top w:val="none" w:sz="0" w:space="0" w:color="auto"/>
                    <w:left w:val="none" w:sz="0" w:space="0" w:color="auto"/>
                    <w:bottom w:val="none" w:sz="0" w:space="0" w:color="auto"/>
                    <w:right w:val="none" w:sz="0" w:space="0" w:color="auto"/>
                  </w:divBdr>
                </w:div>
              </w:divsChild>
            </w:div>
            <w:div w:id="2067871175">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68959">
                  <w:marLeft w:val="0"/>
                  <w:marRight w:val="90"/>
                  <w:marTop w:val="0"/>
                  <w:marBottom w:val="0"/>
                  <w:divBdr>
                    <w:top w:val="none" w:sz="0" w:space="0" w:color="auto"/>
                    <w:left w:val="none" w:sz="0" w:space="0" w:color="auto"/>
                    <w:bottom w:val="none" w:sz="0" w:space="0" w:color="auto"/>
                    <w:right w:val="none" w:sz="0" w:space="0" w:color="auto"/>
                  </w:divBdr>
                </w:div>
                <w:div w:id="51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444">
          <w:marLeft w:val="0"/>
          <w:marRight w:val="0"/>
          <w:marTop w:val="120"/>
          <w:marBottom w:val="0"/>
          <w:divBdr>
            <w:top w:val="single" w:sz="12" w:space="2" w:color="D5E28D"/>
            <w:left w:val="single" w:sz="12" w:space="6" w:color="D5E28D"/>
            <w:bottom w:val="single" w:sz="12" w:space="9" w:color="D5E28D"/>
            <w:right w:val="single" w:sz="12" w:space="6" w:color="D5E28D"/>
          </w:divBdr>
        </w:div>
        <w:div w:id="9658115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28905900">
      <w:bodyDiv w:val="1"/>
      <w:marLeft w:val="0"/>
      <w:marRight w:val="0"/>
      <w:marTop w:val="0"/>
      <w:marBottom w:val="0"/>
      <w:divBdr>
        <w:top w:val="none" w:sz="0" w:space="0" w:color="auto"/>
        <w:left w:val="none" w:sz="0" w:space="0" w:color="auto"/>
        <w:bottom w:val="none" w:sz="0" w:space="0" w:color="auto"/>
        <w:right w:val="none" w:sz="0" w:space="0" w:color="auto"/>
      </w:divBdr>
      <w:divsChild>
        <w:div w:id="1774478254">
          <w:marLeft w:val="0"/>
          <w:marRight w:val="120"/>
          <w:marTop w:val="120"/>
          <w:marBottom w:val="0"/>
          <w:divBdr>
            <w:top w:val="single" w:sz="12" w:space="4" w:color="D5E28D"/>
            <w:left w:val="single" w:sz="12" w:space="6" w:color="D5E28D"/>
            <w:bottom w:val="single" w:sz="12" w:space="0" w:color="D5E28D"/>
            <w:right w:val="single" w:sz="12" w:space="6" w:color="D5E28D"/>
          </w:divBdr>
        </w:div>
        <w:div w:id="437870461">
          <w:marLeft w:val="0"/>
          <w:marRight w:val="0"/>
          <w:marTop w:val="0"/>
          <w:marBottom w:val="0"/>
          <w:divBdr>
            <w:top w:val="none" w:sz="0" w:space="0" w:color="auto"/>
            <w:left w:val="none" w:sz="0" w:space="0" w:color="auto"/>
            <w:bottom w:val="none" w:sz="0" w:space="0" w:color="auto"/>
            <w:right w:val="none" w:sz="0" w:space="0" w:color="auto"/>
          </w:divBdr>
          <w:divsChild>
            <w:div w:id="1514220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82303768">
                  <w:marLeft w:val="0"/>
                  <w:marRight w:val="90"/>
                  <w:marTop w:val="0"/>
                  <w:marBottom w:val="0"/>
                  <w:divBdr>
                    <w:top w:val="none" w:sz="0" w:space="0" w:color="auto"/>
                    <w:left w:val="none" w:sz="0" w:space="0" w:color="auto"/>
                    <w:bottom w:val="none" w:sz="0" w:space="0" w:color="auto"/>
                    <w:right w:val="none" w:sz="0" w:space="0" w:color="auto"/>
                  </w:divBdr>
                </w:div>
                <w:div w:id="1234312406">
                  <w:marLeft w:val="0"/>
                  <w:marRight w:val="0"/>
                  <w:marTop w:val="0"/>
                  <w:marBottom w:val="0"/>
                  <w:divBdr>
                    <w:top w:val="none" w:sz="0" w:space="0" w:color="auto"/>
                    <w:left w:val="none" w:sz="0" w:space="0" w:color="auto"/>
                    <w:bottom w:val="none" w:sz="0" w:space="0" w:color="auto"/>
                    <w:right w:val="none" w:sz="0" w:space="0" w:color="auto"/>
                  </w:divBdr>
                </w:div>
              </w:divsChild>
            </w:div>
            <w:div w:id="8567698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7028146">
                  <w:marLeft w:val="0"/>
                  <w:marRight w:val="90"/>
                  <w:marTop w:val="0"/>
                  <w:marBottom w:val="0"/>
                  <w:divBdr>
                    <w:top w:val="none" w:sz="0" w:space="0" w:color="auto"/>
                    <w:left w:val="none" w:sz="0" w:space="0" w:color="auto"/>
                    <w:bottom w:val="none" w:sz="0" w:space="0" w:color="auto"/>
                    <w:right w:val="none" w:sz="0" w:space="0" w:color="auto"/>
                  </w:divBdr>
                </w:div>
                <w:div w:id="1453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5543">
          <w:marLeft w:val="0"/>
          <w:marRight w:val="0"/>
          <w:marTop w:val="120"/>
          <w:marBottom w:val="0"/>
          <w:divBdr>
            <w:top w:val="single" w:sz="12" w:space="2" w:color="D5E28D"/>
            <w:left w:val="single" w:sz="12" w:space="6" w:color="D5E28D"/>
            <w:bottom w:val="single" w:sz="12" w:space="9" w:color="D5E28D"/>
            <w:right w:val="single" w:sz="12" w:space="6" w:color="D5E28D"/>
          </w:divBdr>
        </w:div>
        <w:div w:id="19148559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41285096">
      <w:bodyDiv w:val="1"/>
      <w:marLeft w:val="0"/>
      <w:marRight w:val="0"/>
      <w:marTop w:val="0"/>
      <w:marBottom w:val="0"/>
      <w:divBdr>
        <w:top w:val="none" w:sz="0" w:space="0" w:color="auto"/>
        <w:left w:val="none" w:sz="0" w:space="0" w:color="auto"/>
        <w:bottom w:val="none" w:sz="0" w:space="0" w:color="auto"/>
        <w:right w:val="none" w:sz="0" w:space="0" w:color="auto"/>
      </w:divBdr>
    </w:div>
    <w:div w:id="1565337745">
      <w:bodyDiv w:val="1"/>
      <w:marLeft w:val="0"/>
      <w:marRight w:val="0"/>
      <w:marTop w:val="0"/>
      <w:marBottom w:val="0"/>
      <w:divBdr>
        <w:top w:val="none" w:sz="0" w:space="0" w:color="auto"/>
        <w:left w:val="none" w:sz="0" w:space="0" w:color="auto"/>
        <w:bottom w:val="none" w:sz="0" w:space="0" w:color="auto"/>
        <w:right w:val="none" w:sz="0" w:space="0" w:color="auto"/>
      </w:divBdr>
    </w:div>
    <w:div w:id="1577474197">
      <w:bodyDiv w:val="1"/>
      <w:marLeft w:val="0"/>
      <w:marRight w:val="0"/>
      <w:marTop w:val="0"/>
      <w:marBottom w:val="0"/>
      <w:divBdr>
        <w:top w:val="none" w:sz="0" w:space="0" w:color="auto"/>
        <w:left w:val="none" w:sz="0" w:space="0" w:color="auto"/>
        <w:bottom w:val="none" w:sz="0" w:space="0" w:color="auto"/>
        <w:right w:val="none" w:sz="0" w:space="0" w:color="auto"/>
      </w:divBdr>
    </w:div>
    <w:div w:id="1645769473">
      <w:bodyDiv w:val="1"/>
      <w:marLeft w:val="0"/>
      <w:marRight w:val="0"/>
      <w:marTop w:val="0"/>
      <w:marBottom w:val="0"/>
      <w:divBdr>
        <w:top w:val="none" w:sz="0" w:space="0" w:color="auto"/>
        <w:left w:val="none" w:sz="0" w:space="0" w:color="auto"/>
        <w:bottom w:val="none" w:sz="0" w:space="0" w:color="auto"/>
        <w:right w:val="none" w:sz="0" w:space="0" w:color="auto"/>
      </w:divBdr>
      <w:divsChild>
        <w:div w:id="710886948">
          <w:marLeft w:val="0"/>
          <w:marRight w:val="0"/>
          <w:marTop w:val="30"/>
          <w:marBottom w:val="0"/>
          <w:divBdr>
            <w:top w:val="none" w:sz="0" w:space="0" w:color="auto"/>
            <w:left w:val="none" w:sz="0" w:space="0" w:color="auto"/>
            <w:bottom w:val="none" w:sz="0" w:space="0" w:color="auto"/>
            <w:right w:val="none" w:sz="0" w:space="0" w:color="auto"/>
          </w:divBdr>
          <w:divsChild>
            <w:div w:id="1584601704">
              <w:marLeft w:val="0"/>
              <w:marRight w:val="0"/>
              <w:marTop w:val="0"/>
              <w:marBottom w:val="0"/>
              <w:divBdr>
                <w:top w:val="none" w:sz="0" w:space="0" w:color="auto"/>
                <w:left w:val="none" w:sz="0" w:space="0" w:color="auto"/>
                <w:bottom w:val="none" w:sz="0" w:space="0" w:color="auto"/>
                <w:right w:val="none" w:sz="0" w:space="0" w:color="auto"/>
              </w:divBdr>
              <w:divsChild>
                <w:div w:id="1323318048">
                  <w:marLeft w:val="0"/>
                  <w:marRight w:val="0"/>
                  <w:marTop w:val="0"/>
                  <w:marBottom w:val="0"/>
                  <w:divBdr>
                    <w:top w:val="none" w:sz="0" w:space="0" w:color="auto"/>
                    <w:left w:val="none" w:sz="0" w:space="0" w:color="auto"/>
                    <w:bottom w:val="none" w:sz="0" w:space="0" w:color="auto"/>
                    <w:right w:val="none" w:sz="0" w:space="0" w:color="auto"/>
                  </w:divBdr>
                  <w:divsChild>
                    <w:div w:id="144663644">
                      <w:marLeft w:val="-75"/>
                      <w:marRight w:val="-75"/>
                      <w:marTop w:val="0"/>
                      <w:marBottom w:val="0"/>
                      <w:divBdr>
                        <w:top w:val="none" w:sz="0" w:space="0" w:color="auto"/>
                        <w:left w:val="none" w:sz="0" w:space="0" w:color="auto"/>
                        <w:bottom w:val="none" w:sz="0" w:space="0" w:color="auto"/>
                        <w:right w:val="none" w:sz="0" w:space="0" w:color="auto"/>
                      </w:divBdr>
                      <w:divsChild>
                        <w:div w:id="1856917490">
                          <w:marLeft w:val="0"/>
                          <w:marRight w:val="0"/>
                          <w:marTop w:val="0"/>
                          <w:marBottom w:val="0"/>
                          <w:divBdr>
                            <w:top w:val="none" w:sz="0" w:space="0" w:color="auto"/>
                            <w:left w:val="none" w:sz="0" w:space="0" w:color="auto"/>
                            <w:bottom w:val="none" w:sz="0" w:space="0" w:color="auto"/>
                            <w:right w:val="none" w:sz="0" w:space="0" w:color="auto"/>
                          </w:divBdr>
                          <w:divsChild>
                            <w:div w:id="650209120">
                              <w:marLeft w:val="0"/>
                              <w:marRight w:val="0"/>
                              <w:marTop w:val="0"/>
                              <w:marBottom w:val="0"/>
                              <w:divBdr>
                                <w:top w:val="none" w:sz="0" w:space="0" w:color="auto"/>
                                <w:left w:val="single" w:sz="6" w:space="9" w:color="AFAFAA"/>
                                <w:bottom w:val="none" w:sz="0" w:space="0" w:color="auto"/>
                                <w:right w:val="single" w:sz="6" w:space="9" w:color="AFAFAA"/>
                              </w:divBdr>
                              <w:divsChild>
                                <w:div w:id="344676783">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964240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50936886">
      <w:bodyDiv w:val="1"/>
      <w:marLeft w:val="0"/>
      <w:marRight w:val="0"/>
      <w:marTop w:val="0"/>
      <w:marBottom w:val="0"/>
      <w:divBdr>
        <w:top w:val="none" w:sz="0" w:space="0" w:color="auto"/>
        <w:left w:val="none" w:sz="0" w:space="0" w:color="auto"/>
        <w:bottom w:val="none" w:sz="0" w:space="0" w:color="auto"/>
        <w:right w:val="none" w:sz="0" w:space="0" w:color="auto"/>
      </w:divBdr>
      <w:divsChild>
        <w:div w:id="1961262024">
          <w:marLeft w:val="0"/>
          <w:marRight w:val="0"/>
          <w:marTop w:val="30"/>
          <w:marBottom w:val="0"/>
          <w:divBdr>
            <w:top w:val="none" w:sz="0" w:space="0" w:color="auto"/>
            <w:left w:val="none" w:sz="0" w:space="0" w:color="auto"/>
            <w:bottom w:val="none" w:sz="0" w:space="0" w:color="auto"/>
            <w:right w:val="none" w:sz="0" w:space="0" w:color="auto"/>
          </w:divBdr>
          <w:divsChild>
            <w:div w:id="570236099">
              <w:marLeft w:val="0"/>
              <w:marRight w:val="0"/>
              <w:marTop w:val="0"/>
              <w:marBottom w:val="0"/>
              <w:divBdr>
                <w:top w:val="none" w:sz="0" w:space="0" w:color="auto"/>
                <w:left w:val="none" w:sz="0" w:space="0" w:color="auto"/>
                <w:bottom w:val="none" w:sz="0" w:space="0" w:color="auto"/>
                <w:right w:val="none" w:sz="0" w:space="0" w:color="auto"/>
              </w:divBdr>
              <w:divsChild>
                <w:div w:id="1670718521">
                  <w:marLeft w:val="0"/>
                  <w:marRight w:val="0"/>
                  <w:marTop w:val="0"/>
                  <w:marBottom w:val="0"/>
                  <w:divBdr>
                    <w:top w:val="none" w:sz="0" w:space="0" w:color="auto"/>
                    <w:left w:val="none" w:sz="0" w:space="0" w:color="auto"/>
                    <w:bottom w:val="none" w:sz="0" w:space="0" w:color="auto"/>
                    <w:right w:val="none" w:sz="0" w:space="0" w:color="auto"/>
                  </w:divBdr>
                  <w:divsChild>
                    <w:div w:id="1722552187">
                      <w:marLeft w:val="-75"/>
                      <w:marRight w:val="-75"/>
                      <w:marTop w:val="0"/>
                      <w:marBottom w:val="0"/>
                      <w:divBdr>
                        <w:top w:val="none" w:sz="0" w:space="0" w:color="auto"/>
                        <w:left w:val="none" w:sz="0" w:space="0" w:color="auto"/>
                        <w:bottom w:val="none" w:sz="0" w:space="0" w:color="auto"/>
                        <w:right w:val="none" w:sz="0" w:space="0" w:color="auto"/>
                      </w:divBdr>
                      <w:divsChild>
                        <w:div w:id="13044322">
                          <w:marLeft w:val="0"/>
                          <w:marRight w:val="0"/>
                          <w:marTop w:val="0"/>
                          <w:marBottom w:val="0"/>
                          <w:divBdr>
                            <w:top w:val="none" w:sz="0" w:space="0" w:color="auto"/>
                            <w:left w:val="none" w:sz="0" w:space="0" w:color="auto"/>
                            <w:bottom w:val="none" w:sz="0" w:space="0" w:color="auto"/>
                            <w:right w:val="none" w:sz="0" w:space="0" w:color="auto"/>
                          </w:divBdr>
                          <w:divsChild>
                            <w:div w:id="1144738218">
                              <w:marLeft w:val="0"/>
                              <w:marRight w:val="0"/>
                              <w:marTop w:val="0"/>
                              <w:marBottom w:val="0"/>
                              <w:divBdr>
                                <w:top w:val="none" w:sz="0" w:space="0" w:color="auto"/>
                                <w:left w:val="single" w:sz="6" w:space="9" w:color="AFAFAA"/>
                                <w:bottom w:val="none" w:sz="0" w:space="0" w:color="auto"/>
                                <w:right w:val="single" w:sz="6" w:space="9" w:color="AFAFAA"/>
                              </w:divBdr>
                              <w:divsChild>
                                <w:div w:id="402720463">
                                  <w:marLeft w:val="0"/>
                                  <w:marRight w:val="0"/>
                                  <w:marTop w:val="0"/>
                                  <w:marBottom w:val="0"/>
                                  <w:divBdr>
                                    <w:top w:val="none" w:sz="0" w:space="0" w:color="auto"/>
                                    <w:left w:val="none" w:sz="0" w:space="0" w:color="auto"/>
                                    <w:bottom w:val="none" w:sz="0" w:space="0" w:color="auto"/>
                                    <w:right w:val="none" w:sz="0" w:space="0" w:color="auto"/>
                                  </w:divBdr>
                                  <w:divsChild>
                                    <w:div w:id="1585794658">
                                      <w:marLeft w:val="0"/>
                                      <w:marRight w:val="0"/>
                                      <w:marTop w:val="0"/>
                                      <w:marBottom w:val="0"/>
                                      <w:divBdr>
                                        <w:top w:val="none" w:sz="0" w:space="0" w:color="auto"/>
                                        <w:left w:val="none" w:sz="0" w:space="0" w:color="auto"/>
                                        <w:bottom w:val="none" w:sz="0" w:space="0" w:color="auto"/>
                                        <w:right w:val="none" w:sz="0" w:space="0" w:color="auto"/>
                                      </w:divBdr>
                                      <w:divsChild>
                                        <w:div w:id="8310700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22290605">
      <w:bodyDiv w:val="1"/>
      <w:marLeft w:val="0"/>
      <w:marRight w:val="0"/>
      <w:marTop w:val="0"/>
      <w:marBottom w:val="0"/>
      <w:divBdr>
        <w:top w:val="none" w:sz="0" w:space="0" w:color="auto"/>
        <w:left w:val="none" w:sz="0" w:space="0" w:color="auto"/>
        <w:bottom w:val="none" w:sz="0" w:space="0" w:color="auto"/>
        <w:right w:val="none" w:sz="0" w:space="0" w:color="auto"/>
      </w:divBdr>
    </w:div>
    <w:div w:id="1725568148">
      <w:bodyDiv w:val="1"/>
      <w:marLeft w:val="0"/>
      <w:marRight w:val="0"/>
      <w:marTop w:val="0"/>
      <w:marBottom w:val="0"/>
      <w:divBdr>
        <w:top w:val="none" w:sz="0" w:space="0" w:color="auto"/>
        <w:left w:val="none" w:sz="0" w:space="0" w:color="auto"/>
        <w:bottom w:val="none" w:sz="0" w:space="0" w:color="auto"/>
        <w:right w:val="none" w:sz="0" w:space="0" w:color="auto"/>
      </w:divBdr>
    </w:div>
    <w:div w:id="1782645335">
      <w:bodyDiv w:val="1"/>
      <w:marLeft w:val="0"/>
      <w:marRight w:val="0"/>
      <w:marTop w:val="0"/>
      <w:marBottom w:val="0"/>
      <w:divBdr>
        <w:top w:val="none" w:sz="0" w:space="0" w:color="auto"/>
        <w:left w:val="none" w:sz="0" w:space="0" w:color="auto"/>
        <w:bottom w:val="none" w:sz="0" w:space="0" w:color="auto"/>
        <w:right w:val="none" w:sz="0" w:space="0" w:color="auto"/>
      </w:divBdr>
      <w:divsChild>
        <w:div w:id="1234003314">
          <w:marLeft w:val="0"/>
          <w:marRight w:val="120"/>
          <w:marTop w:val="120"/>
          <w:marBottom w:val="0"/>
          <w:divBdr>
            <w:top w:val="single" w:sz="12" w:space="4" w:color="D5E28D"/>
            <w:left w:val="single" w:sz="12" w:space="6" w:color="D5E28D"/>
            <w:bottom w:val="single" w:sz="12" w:space="0" w:color="D5E28D"/>
            <w:right w:val="single" w:sz="12" w:space="6" w:color="D5E28D"/>
          </w:divBdr>
        </w:div>
        <w:div w:id="1710718100">
          <w:marLeft w:val="0"/>
          <w:marRight w:val="0"/>
          <w:marTop w:val="0"/>
          <w:marBottom w:val="0"/>
          <w:divBdr>
            <w:top w:val="none" w:sz="0" w:space="0" w:color="auto"/>
            <w:left w:val="none" w:sz="0" w:space="0" w:color="auto"/>
            <w:bottom w:val="none" w:sz="0" w:space="0" w:color="auto"/>
            <w:right w:val="none" w:sz="0" w:space="0" w:color="auto"/>
          </w:divBdr>
          <w:divsChild>
            <w:div w:id="20078960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4466855">
                  <w:marLeft w:val="0"/>
                  <w:marRight w:val="90"/>
                  <w:marTop w:val="0"/>
                  <w:marBottom w:val="0"/>
                  <w:divBdr>
                    <w:top w:val="none" w:sz="0" w:space="0" w:color="auto"/>
                    <w:left w:val="none" w:sz="0" w:space="0" w:color="auto"/>
                    <w:bottom w:val="none" w:sz="0" w:space="0" w:color="auto"/>
                    <w:right w:val="none" w:sz="0" w:space="0" w:color="auto"/>
                  </w:divBdr>
                </w:div>
                <w:div w:id="195239417">
                  <w:marLeft w:val="0"/>
                  <w:marRight w:val="0"/>
                  <w:marTop w:val="0"/>
                  <w:marBottom w:val="0"/>
                  <w:divBdr>
                    <w:top w:val="none" w:sz="0" w:space="0" w:color="auto"/>
                    <w:left w:val="none" w:sz="0" w:space="0" w:color="auto"/>
                    <w:bottom w:val="none" w:sz="0" w:space="0" w:color="auto"/>
                    <w:right w:val="none" w:sz="0" w:space="0" w:color="auto"/>
                  </w:divBdr>
                </w:div>
              </w:divsChild>
            </w:div>
            <w:div w:id="13338712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556548922">
                  <w:marLeft w:val="0"/>
                  <w:marRight w:val="90"/>
                  <w:marTop w:val="0"/>
                  <w:marBottom w:val="0"/>
                  <w:divBdr>
                    <w:top w:val="none" w:sz="0" w:space="0" w:color="auto"/>
                    <w:left w:val="none" w:sz="0" w:space="0" w:color="auto"/>
                    <w:bottom w:val="none" w:sz="0" w:space="0" w:color="auto"/>
                    <w:right w:val="none" w:sz="0" w:space="0" w:color="auto"/>
                  </w:divBdr>
                </w:div>
                <w:div w:id="533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643">
          <w:marLeft w:val="0"/>
          <w:marRight w:val="0"/>
          <w:marTop w:val="120"/>
          <w:marBottom w:val="0"/>
          <w:divBdr>
            <w:top w:val="single" w:sz="12" w:space="2" w:color="D5E28D"/>
            <w:left w:val="single" w:sz="12" w:space="6" w:color="D5E28D"/>
            <w:bottom w:val="single" w:sz="12" w:space="9" w:color="D5E28D"/>
            <w:right w:val="single" w:sz="12" w:space="6" w:color="D5E28D"/>
          </w:divBdr>
        </w:div>
        <w:div w:id="12827643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19886940">
      <w:bodyDiv w:val="1"/>
      <w:marLeft w:val="0"/>
      <w:marRight w:val="0"/>
      <w:marTop w:val="0"/>
      <w:marBottom w:val="0"/>
      <w:divBdr>
        <w:top w:val="none" w:sz="0" w:space="0" w:color="auto"/>
        <w:left w:val="none" w:sz="0" w:space="0" w:color="auto"/>
        <w:bottom w:val="none" w:sz="0" w:space="0" w:color="auto"/>
        <w:right w:val="none" w:sz="0" w:space="0" w:color="auto"/>
      </w:divBdr>
      <w:divsChild>
        <w:div w:id="1239484062">
          <w:marLeft w:val="0"/>
          <w:marRight w:val="0"/>
          <w:marTop w:val="30"/>
          <w:marBottom w:val="0"/>
          <w:divBdr>
            <w:top w:val="none" w:sz="0" w:space="0" w:color="auto"/>
            <w:left w:val="none" w:sz="0" w:space="0" w:color="auto"/>
            <w:bottom w:val="none" w:sz="0" w:space="0" w:color="auto"/>
            <w:right w:val="none" w:sz="0" w:space="0" w:color="auto"/>
          </w:divBdr>
          <w:divsChild>
            <w:div w:id="382024994">
              <w:marLeft w:val="0"/>
              <w:marRight w:val="0"/>
              <w:marTop w:val="0"/>
              <w:marBottom w:val="0"/>
              <w:divBdr>
                <w:top w:val="none" w:sz="0" w:space="0" w:color="auto"/>
                <w:left w:val="none" w:sz="0" w:space="0" w:color="auto"/>
                <w:bottom w:val="none" w:sz="0" w:space="0" w:color="auto"/>
                <w:right w:val="none" w:sz="0" w:space="0" w:color="auto"/>
              </w:divBdr>
              <w:divsChild>
                <w:div w:id="1741712716">
                  <w:marLeft w:val="0"/>
                  <w:marRight w:val="0"/>
                  <w:marTop w:val="0"/>
                  <w:marBottom w:val="0"/>
                  <w:divBdr>
                    <w:top w:val="none" w:sz="0" w:space="0" w:color="auto"/>
                    <w:left w:val="none" w:sz="0" w:space="0" w:color="auto"/>
                    <w:bottom w:val="none" w:sz="0" w:space="0" w:color="auto"/>
                    <w:right w:val="none" w:sz="0" w:space="0" w:color="auto"/>
                  </w:divBdr>
                  <w:divsChild>
                    <w:div w:id="989941875">
                      <w:marLeft w:val="-75"/>
                      <w:marRight w:val="-75"/>
                      <w:marTop w:val="0"/>
                      <w:marBottom w:val="0"/>
                      <w:divBdr>
                        <w:top w:val="none" w:sz="0" w:space="0" w:color="auto"/>
                        <w:left w:val="none" w:sz="0" w:space="0" w:color="auto"/>
                        <w:bottom w:val="none" w:sz="0" w:space="0" w:color="auto"/>
                        <w:right w:val="none" w:sz="0" w:space="0" w:color="auto"/>
                      </w:divBdr>
                      <w:divsChild>
                        <w:div w:id="75716222">
                          <w:marLeft w:val="0"/>
                          <w:marRight w:val="0"/>
                          <w:marTop w:val="0"/>
                          <w:marBottom w:val="0"/>
                          <w:divBdr>
                            <w:top w:val="none" w:sz="0" w:space="0" w:color="auto"/>
                            <w:left w:val="none" w:sz="0" w:space="0" w:color="auto"/>
                            <w:bottom w:val="none" w:sz="0" w:space="0" w:color="auto"/>
                            <w:right w:val="none" w:sz="0" w:space="0" w:color="auto"/>
                          </w:divBdr>
                          <w:divsChild>
                            <w:div w:id="895550634">
                              <w:marLeft w:val="0"/>
                              <w:marRight w:val="0"/>
                              <w:marTop w:val="0"/>
                              <w:marBottom w:val="0"/>
                              <w:divBdr>
                                <w:top w:val="none" w:sz="0" w:space="0" w:color="auto"/>
                                <w:left w:val="single" w:sz="6" w:space="9" w:color="AFAFAA"/>
                                <w:bottom w:val="none" w:sz="0" w:space="0" w:color="auto"/>
                                <w:right w:val="single" w:sz="6" w:space="9" w:color="AFAFAA"/>
                              </w:divBdr>
                              <w:divsChild>
                                <w:div w:id="688457072">
                                  <w:marLeft w:val="0"/>
                                  <w:marRight w:val="0"/>
                                  <w:marTop w:val="0"/>
                                  <w:marBottom w:val="0"/>
                                  <w:divBdr>
                                    <w:top w:val="none" w:sz="0" w:space="0" w:color="auto"/>
                                    <w:left w:val="none" w:sz="0" w:space="0" w:color="auto"/>
                                    <w:bottom w:val="none" w:sz="0" w:space="0" w:color="auto"/>
                                    <w:right w:val="none" w:sz="0" w:space="0" w:color="auto"/>
                                  </w:divBdr>
                                  <w:divsChild>
                                    <w:div w:id="1886798203">
                                      <w:marLeft w:val="0"/>
                                      <w:marRight w:val="0"/>
                                      <w:marTop w:val="0"/>
                                      <w:marBottom w:val="0"/>
                                      <w:divBdr>
                                        <w:top w:val="none" w:sz="0" w:space="0" w:color="auto"/>
                                        <w:left w:val="none" w:sz="0" w:space="0" w:color="auto"/>
                                        <w:bottom w:val="none" w:sz="0" w:space="0" w:color="auto"/>
                                        <w:right w:val="none" w:sz="0" w:space="0" w:color="auto"/>
                                      </w:divBdr>
                                      <w:divsChild>
                                        <w:div w:id="48701830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828041">
                                              <w:blockQuote w:val="1"/>
                                              <w:marLeft w:val="720"/>
                                              <w:marRight w:val="0"/>
                                              <w:marTop w:val="100"/>
                                              <w:marBottom w:val="100"/>
                                              <w:divBdr>
                                                <w:top w:val="none" w:sz="0" w:space="0" w:color="auto"/>
                                                <w:left w:val="none" w:sz="0" w:space="0" w:color="auto"/>
                                                <w:bottom w:val="none" w:sz="0" w:space="0" w:color="auto"/>
                                                <w:right w:val="none" w:sz="0" w:space="0" w:color="auto"/>
                                              </w:divBdr>
                                            </w:div>
                                            <w:div w:id="106506388">
                                              <w:marLeft w:val="0"/>
                                              <w:marRight w:val="0"/>
                                              <w:marTop w:val="0"/>
                                              <w:marBottom w:val="200"/>
                                              <w:divBdr>
                                                <w:top w:val="none" w:sz="0" w:space="0" w:color="auto"/>
                                                <w:left w:val="none" w:sz="0" w:space="0" w:color="auto"/>
                                                <w:bottom w:val="none" w:sz="0" w:space="0" w:color="auto"/>
                                                <w:right w:val="none" w:sz="0" w:space="0" w:color="auto"/>
                                              </w:divBdr>
                                            </w:div>
                                            <w:div w:id="1552574292">
                                              <w:marLeft w:val="0"/>
                                              <w:marRight w:val="0"/>
                                              <w:marTop w:val="0"/>
                                              <w:marBottom w:val="200"/>
                                              <w:divBdr>
                                                <w:top w:val="none" w:sz="0" w:space="0" w:color="auto"/>
                                                <w:left w:val="none" w:sz="0" w:space="0" w:color="auto"/>
                                                <w:bottom w:val="none" w:sz="0" w:space="0" w:color="auto"/>
                                                <w:right w:val="none" w:sz="0" w:space="0" w:color="auto"/>
                                              </w:divBdr>
                                            </w:div>
                                            <w:div w:id="2020542701">
                                              <w:blockQuote w:val="1"/>
                                              <w:marLeft w:val="720"/>
                                              <w:marRight w:val="0"/>
                                              <w:marTop w:val="100"/>
                                              <w:marBottom w:val="100"/>
                                              <w:divBdr>
                                                <w:top w:val="none" w:sz="0" w:space="0" w:color="auto"/>
                                                <w:left w:val="none" w:sz="0" w:space="0" w:color="auto"/>
                                                <w:bottom w:val="none" w:sz="0" w:space="0" w:color="auto"/>
                                                <w:right w:val="none" w:sz="0" w:space="0" w:color="auto"/>
                                              </w:divBdr>
                                            </w:div>
                                            <w:div w:id="274602754">
                                              <w:blockQuote w:val="1"/>
                                              <w:marLeft w:val="720"/>
                                              <w:marRight w:val="0"/>
                                              <w:marTop w:val="100"/>
                                              <w:marBottom w:val="100"/>
                                              <w:divBdr>
                                                <w:top w:val="none" w:sz="0" w:space="0" w:color="auto"/>
                                                <w:left w:val="none" w:sz="0" w:space="0" w:color="auto"/>
                                                <w:bottom w:val="none" w:sz="0" w:space="0" w:color="auto"/>
                                                <w:right w:val="none" w:sz="0" w:space="0" w:color="auto"/>
                                              </w:divBdr>
                                            </w:div>
                                            <w:div w:id="20463726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748671">
      <w:bodyDiv w:val="1"/>
      <w:marLeft w:val="0"/>
      <w:marRight w:val="0"/>
      <w:marTop w:val="0"/>
      <w:marBottom w:val="0"/>
      <w:divBdr>
        <w:top w:val="none" w:sz="0" w:space="0" w:color="auto"/>
        <w:left w:val="none" w:sz="0" w:space="0" w:color="auto"/>
        <w:bottom w:val="none" w:sz="0" w:space="0" w:color="auto"/>
        <w:right w:val="none" w:sz="0" w:space="0" w:color="auto"/>
      </w:divBdr>
      <w:divsChild>
        <w:div w:id="1903103550">
          <w:marLeft w:val="0"/>
          <w:marRight w:val="0"/>
          <w:marTop w:val="30"/>
          <w:marBottom w:val="0"/>
          <w:divBdr>
            <w:top w:val="none" w:sz="0" w:space="0" w:color="auto"/>
            <w:left w:val="none" w:sz="0" w:space="0" w:color="auto"/>
            <w:bottom w:val="none" w:sz="0" w:space="0" w:color="auto"/>
            <w:right w:val="none" w:sz="0" w:space="0" w:color="auto"/>
          </w:divBdr>
          <w:divsChild>
            <w:div w:id="2081362141">
              <w:marLeft w:val="0"/>
              <w:marRight w:val="0"/>
              <w:marTop w:val="0"/>
              <w:marBottom w:val="0"/>
              <w:divBdr>
                <w:top w:val="none" w:sz="0" w:space="0" w:color="auto"/>
                <w:left w:val="none" w:sz="0" w:space="0" w:color="auto"/>
                <w:bottom w:val="none" w:sz="0" w:space="0" w:color="auto"/>
                <w:right w:val="none" w:sz="0" w:space="0" w:color="auto"/>
              </w:divBdr>
              <w:divsChild>
                <w:div w:id="1917545990">
                  <w:marLeft w:val="0"/>
                  <w:marRight w:val="0"/>
                  <w:marTop w:val="0"/>
                  <w:marBottom w:val="0"/>
                  <w:divBdr>
                    <w:top w:val="none" w:sz="0" w:space="0" w:color="auto"/>
                    <w:left w:val="none" w:sz="0" w:space="0" w:color="auto"/>
                    <w:bottom w:val="none" w:sz="0" w:space="0" w:color="auto"/>
                    <w:right w:val="none" w:sz="0" w:space="0" w:color="auto"/>
                  </w:divBdr>
                  <w:divsChild>
                    <w:div w:id="1374034101">
                      <w:marLeft w:val="-75"/>
                      <w:marRight w:val="-75"/>
                      <w:marTop w:val="0"/>
                      <w:marBottom w:val="0"/>
                      <w:divBdr>
                        <w:top w:val="none" w:sz="0" w:space="0" w:color="auto"/>
                        <w:left w:val="none" w:sz="0" w:space="0" w:color="auto"/>
                        <w:bottom w:val="none" w:sz="0" w:space="0" w:color="auto"/>
                        <w:right w:val="none" w:sz="0" w:space="0" w:color="auto"/>
                      </w:divBdr>
                      <w:divsChild>
                        <w:div w:id="1509056667">
                          <w:marLeft w:val="0"/>
                          <w:marRight w:val="0"/>
                          <w:marTop w:val="0"/>
                          <w:marBottom w:val="0"/>
                          <w:divBdr>
                            <w:top w:val="none" w:sz="0" w:space="0" w:color="auto"/>
                            <w:left w:val="none" w:sz="0" w:space="0" w:color="auto"/>
                            <w:bottom w:val="none" w:sz="0" w:space="0" w:color="auto"/>
                            <w:right w:val="none" w:sz="0" w:space="0" w:color="auto"/>
                          </w:divBdr>
                          <w:divsChild>
                            <w:div w:id="240069143">
                              <w:marLeft w:val="0"/>
                              <w:marRight w:val="0"/>
                              <w:marTop w:val="0"/>
                              <w:marBottom w:val="0"/>
                              <w:divBdr>
                                <w:top w:val="none" w:sz="0" w:space="0" w:color="auto"/>
                                <w:left w:val="single" w:sz="6" w:space="9" w:color="AFAFAA"/>
                                <w:bottom w:val="none" w:sz="0" w:space="0" w:color="auto"/>
                                <w:right w:val="single" w:sz="6" w:space="9" w:color="AFAFAA"/>
                              </w:divBdr>
                              <w:divsChild>
                                <w:div w:id="668020056">
                                  <w:marLeft w:val="0"/>
                                  <w:marRight w:val="0"/>
                                  <w:marTop w:val="0"/>
                                  <w:marBottom w:val="0"/>
                                  <w:divBdr>
                                    <w:top w:val="none" w:sz="0" w:space="0" w:color="auto"/>
                                    <w:left w:val="none" w:sz="0" w:space="0" w:color="auto"/>
                                    <w:bottom w:val="none" w:sz="0" w:space="0" w:color="auto"/>
                                    <w:right w:val="none" w:sz="0" w:space="0" w:color="auto"/>
                                  </w:divBdr>
                                  <w:divsChild>
                                    <w:div w:id="1234925741">
                                      <w:marLeft w:val="0"/>
                                      <w:marRight w:val="0"/>
                                      <w:marTop w:val="0"/>
                                      <w:marBottom w:val="0"/>
                                      <w:divBdr>
                                        <w:top w:val="none" w:sz="0" w:space="0" w:color="auto"/>
                                        <w:left w:val="none" w:sz="0" w:space="0" w:color="auto"/>
                                        <w:bottom w:val="none" w:sz="0" w:space="0" w:color="auto"/>
                                        <w:right w:val="none" w:sz="0" w:space="0" w:color="auto"/>
                                      </w:divBdr>
                                      <w:divsChild>
                                        <w:div w:id="974288022">
                                          <w:marLeft w:val="0"/>
                                          <w:marRight w:val="0"/>
                                          <w:marTop w:val="120"/>
                                          <w:marBottom w:val="0"/>
                                          <w:divBdr>
                                            <w:top w:val="single" w:sz="12" w:space="2" w:color="D5E28D"/>
                                            <w:left w:val="single" w:sz="12" w:space="6" w:color="D5E28D"/>
                                            <w:bottom w:val="single" w:sz="12" w:space="9" w:color="D5E28D"/>
                                            <w:right w:val="single" w:sz="12" w:space="6" w:color="D5E28D"/>
                                          </w:divBdr>
                                          <w:divsChild>
                                            <w:div w:id="947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07584">
      <w:bodyDiv w:val="1"/>
      <w:marLeft w:val="0"/>
      <w:marRight w:val="0"/>
      <w:marTop w:val="0"/>
      <w:marBottom w:val="0"/>
      <w:divBdr>
        <w:top w:val="none" w:sz="0" w:space="0" w:color="auto"/>
        <w:left w:val="none" w:sz="0" w:space="0" w:color="auto"/>
        <w:bottom w:val="none" w:sz="0" w:space="0" w:color="auto"/>
        <w:right w:val="none" w:sz="0" w:space="0" w:color="auto"/>
      </w:divBdr>
      <w:divsChild>
        <w:div w:id="1635864525">
          <w:marLeft w:val="0"/>
          <w:marRight w:val="0"/>
          <w:marTop w:val="30"/>
          <w:marBottom w:val="0"/>
          <w:divBdr>
            <w:top w:val="none" w:sz="0" w:space="0" w:color="auto"/>
            <w:left w:val="none" w:sz="0" w:space="0" w:color="auto"/>
            <w:bottom w:val="none" w:sz="0" w:space="0" w:color="auto"/>
            <w:right w:val="none" w:sz="0" w:space="0" w:color="auto"/>
          </w:divBdr>
          <w:divsChild>
            <w:div w:id="1349256465">
              <w:marLeft w:val="0"/>
              <w:marRight w:val="0"/>
              <w:marTop w:val="0"/>
              <w:marBottom w:val="0"/>
              <w:divBdr>
                <w:top w:val="none" w:sz="0" w:space="0" w:color="auto"/>
                <w:left w:val="none" w:sz="0" w:space="0" w:color="auto"/>
                <w:bottom w:val="none" w:sz="0" w:space="0" w:color="auto"/>
                <w:right w:val="none" w:sz="0" w:space="0" w:color="auto"/>
              </w:divBdr>
              <w:divsChild>
                <w:div w:id="1591087274">
                  <w:marLeft w:val="0"/>
                  <w:marRight w:val="0"/>
                  <w:marTop w:val="0"/>
                  <w:marBottom w:val="0"/>
                  <w:divBdr>
                    <w:top w:val="none" w:sz="0" w:space="0" w:color="auto"/>
                    <w:left w:val="none" w:sz="0" w:space="0" w:color="auto"/>
                    <w:bottom w:val="none" w:sz="0" w:space="0" w:color="auto"/>
                    <w:right w:val="none" w:sz="0" w:space="0" w:color="auto"/>
                  </w:divBdr>
                  <w:divsChild>
                    <w:div w:id="119232267">
                      <w:marLeft w:val="-75"/>
                      <w:marRight w:val="-75"/>
                      <w:marTop w:val="0"/>
                      <w:marBottom w:val="0"/>
                      <w:divBdr>
                        <w:top w:val="none" w:sz="0" w:space="0" w:color="auto"/>
                        <w:left w:val="none" w:sz="0" w:space="0" w:color="auto"/>
                        <w:bottom w:val="none" w:sz="0" w:space="0" w:color="auto"/>
                        <w:right w:val="none" w:sz="0" w:space="0" w:color="auto"/>
                      </w:divBdr>
                      <w:divsChild>
                        <w:div w:id="1552770792">
                          <w:marLeft w:val="0"/>
                          <w:marRight w:val="0"/>
                          <w:marTop w:val="0"/>
                          <w:marBottom w:val="0"/>
                          <w:divBdr>
                            <w:top w:val="none" w:sz="0" w:space="0" w:color="auto"/>
                            <w:left w:val="none" w:sz="0" w:space="0" w:color="auto"/>
                            <w:bottom w:val="none" w:sz="0" w:space="0" w:color="auto"/>
                            <w:right w:val="none" w:sz="0" w:space="0" w:color="auto"/>
                          </w:divBdr>
                          <w:divsChild>
                            <w:div w:id="1854686986">
                              <w:marLeft w:val="0"/>
                              <w:marRight w:val="0"/>
                              <w:marTop w:val="0"/>
                              <w:marBottom w:val="0"/>
                              <w:divBdr>
                                <w:top w:val="none" w:sz="0" w:space="0" w:color="auto"/>
                                <w:left w:val="single" w:sz="6" w:space="9" w:color="AFAFAA"/>
                                <w:bottom w:val="none" w:sz="0" w:space="0" w:color="auto"/>
                                <w:right w:val="single" w:sz="6" w:space="9" w:color="AFAFAA"/>
                              </w:divBdr>
                              <w:divsChild>
                                <w:div w:id="1508061334">
                                  <w:marLeft w:val="0"/>
                                  <w:marRight w:val="0"/>
                                  <w:marTop w:val="0"/>
                                  <w:marBottom w:val="0"/>
                                  <w:divBdr>
                                    <w:top w:val="none" w:sz="0" w:space="0" w:color="auto"/>
                                    <w:left w:val="none" w:sz="0" w:space="0" w:color="auto"/>
                                    <w:bottom w:val="none" w:sz="0" w:space="0" w:color="auto"/>
                                    <w:right w:val="none" w:sz="0" w:space="0" w:color="auto"/>
                                  </w:divBdr>
                                  <w:divsChild>
                                    <w:div w:id="1135686001">
                                      <w:marLeft w:val="0"/>
                                      <w:marRight w:val="0"/>
                                      <w:marTop w:val="0"/>
                                      <w:marBottom w:val="0"/>
                                      <w:divBdr>
                                        <w:top w:val="none" w:sz="0" w:space="0" w:color="auto"/>
                                        <w:left w:val="none" w:sz="0" w:space="0" w:color="auto"/>
                                        <w:bottom w:val="none" w:sz="0" w:space="0" w:color="auto"/>
                                        <w:right w:val="none" w:sz="0" w:space="0" w:color="auto"/>
                                      </w:divBdr>
                                      <w:divsChild>
                                        <w:div w:id="16859387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64743594">
      <w:bodyDiv w:val="1"/>
      <w:marLeft w:val="0"/>
      <w:marRight w:val="0"/>
      <w:marTop w:val="0"/>
      <w:marBottom w:val="0"/>
      <w:divBdr>
        <w:top w:val="none" w:sz="0" w:space="0" w:color="auto"/>
        <w:left w:val="none" w:sz="0" w:space="0" w:color="auto"/>
        <w:bottom w:val="none" w:sz="0" w:space="0" w:color="auto"/>
        <w:right w:val="none" w:sz="0" w:space="0" w:color="auto"/>
      </w:divBdr>
      <w:divsChild>
        <w:div w:id="1560676846">
          <w:marLeft w:val="0"/>
          <w:marRight w:val="0"/>
          <w:marTop w:val="30"/>
          <w:marBottom w:val="0"/>
          <w:divBdr>
            <w:top w:val="none" w:sz="0" w:space="0" w:color="auto"/>
            <w:left w:val="none" w:sz="0" w:space="0" w:color="auto"/>
            <w:bottom w:val="none" w:sz="0" w:space="0" w:color="auto"/>
            <w:right w:val="none" w:sz="0" w:space="0" w:color="auto"/>
          </w:divBdr>
          <w:divsChild>
            <w:div w:id="429936978">
              <w:marLeft w:val="0"/>
              <w:marRight w:val="0"/>
              <w:marTop w:val="0"/>
              <w:marBottom w:val="0"/>
              <w:divBdr>
                <w:top w:val="none" w:sz="0" w:space="0" w:color="auto"/>
                <w:left w:val="none" w:sz="0" w:space="0" w:color="auto"/>
                <w:bottom w:val="none" w:sz="0" w:space="0" w:color="auto"/>
                <w:right w:val="none" w:sz="0" w:space="0" w:color="auto"/>
              </w:divBdr>
              <w:divsChild>
                <w:div w:id="345057650">
                  <w:marLeft w:val="0"/>
                  <w:marRight w:val="0"/>
                  <w:marTop w:val="0"/>
                  <w:marBottom w:val="0"/>
                  <w:divBdr>
                    <w:top w:val="none" w:sz="0" w:space="0" w:color="auto"/>
                    <w:left w:val="none" w:sz="0" w:space="0" w:color="auto"/>
                    <w:bottom w:val="none" w:sz="0" w:space="0" w:color="auto"/>
                    <w:right w:val="none" w:sz="0" w:space="0" w:color="auto"/>
                  </w:divBdr>
                  <w:divsChild>
                    <w:div w:id="1688562769">
                      <w:marLeft w:val="-75"/>
                      <w:marRight w:val="-75"/>
                      <w:marTop w:val="0"/>
                      <w:marBottom w:val="0"/>
                      <w:divBdr>
                        <w:top w:val="none" w:sz="0" w:space="0" w:color="auto"/>
                        <w:left w:val="none" w:sz="0" w:space="0" w:color="auto"/>
                        <w:bottom w:val="none" w:sz="0" w:space="0" w:color="auto"/>
                        <w:right w:val="none" w:sz="0" w:space="0" w:color="auto"/>
                      </w:divBdr>
                      <w:divsChild>
                        <w:div w:id="96104358">
                          <w:marLeft w:val="0"/>
                          <w:marRight w:val="0"/>
                          <w:marTop w:val="0"/>
                          <w:marBottom w:val="0"/>
                          <w:divBdr>
                            <w:top w:val="none" w:sz="0" w:space="0" w:color="auto"/>
                            <w:left w:val="none" w:sz="0" w:space="0" w:color="auto"/>
                            <w:bottom w:val="none" w:sz="0" w:space="0" w:color="auto"/>
                            <w:right w:val="none" w:sz="0" w:space="0" w:color="auto"/>
                          </w:divBdr>
                          <w:divsChild>
                            <w:div w:id="1478763379">
                              <w:marLeft w:val="0"/>
                              <w:marRight w:val="0"/>
                              <w:marTop w:val="0"/>
                              <w:marBottom w:val="0"/>
                              <w:divBdr>
                                <w:top w:val="none" w:sz="0" w:space="0" w:color="auto"/>
                                <w:left w:val="single" w:sz="6" w:space="9" w:color="AFAFAA"/>
                                <w:bottom w:val="none" w:sz="0" w:space="0" w:color="auto"/>
                                <w:right w:val="single" w:sz="6" w:space="9" w:color="AFAFAA"/>
                              </w:divBdr>
                              <w:divsChild>
                                <w:div w:id="792988074">
                                  <w:marLeft w:val="0"/>
                                  <w:marRight w:val="0"/>
                                  <w:marTop w:val="0"/>
                                  <w:marBottom w:val="0"/>
                                  <w:divBdr>
                                    <w:top w:val="none" w:sz="0" w:space="0" w:color="auto"/>
                                    <w:left w:val="none" w:sz="0" w:space="0" w:color="auto"/>
                                    <w:bottom w:val="none" w:sz="0" w:space="0" w:color="auto"/>
                                    <w:right w:val="none" w:sz="0" w:space="0" w:color="auto"/>
                                  </w:divBdr>
                                  <w:divsChild>
                                    <w:div w:id="678461193">
                                      <w:marLeft w:val="0"/>
                                      <w:marRight w:val="0"/>
                                      <w:marTop w:val="0"/>
                                      <w:marBottom w:val="0"/>
                                      <w:divBdr>
                                        <w:top w:val="none" w:sz="0" w:space="0" w:color="auto"/>
                                        <w:left w:val="none" w:sz="0" w:space="0" w:color="auto"/>
                                        <w:bottom w:val="none" w:sz="0" w:space="0" w:color="auto"/>
                                        <w:right w:val="none" w:sz="0" w:space="0" w:color="auto"/>
                                      </w:divBdr>
                                      <w:divsChild>
                                        <w:div w:id="624840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74280247">
      <w:bodyDiv w:val="1"/>
      <w:marLeft w:val="0"/>
      <w:marRight w:val="0"/>
      <w:marTop w:val="0"/>
      <w:marBottom w:val="0"/>
      <w:divBdr>
        <w:top w:val="none" w:sz="0" w:space="0" w:color="auto"/>
        <w:left w:val="none" w:sz="0" w:space="0" w:color="auto"/>
        <w:bottom w:val="none" w:sz="0" w:space="0" w:color="auto"/>
        <w:right w:val="none" w:sz="0" w:space="0" w:color="auto"/>
      </w:divBdr>
      <w:divsChild>
        <w:div w:id="213782888">
          <w:marLeft w:val="0"/>
          <w:marRight w:val="120"/>
          <w:marTop w:val="120"/>
          <w:marBottom w:val="0"/>
          <w:divBdr>
            <w:top w:val="single" w:sz="12" w:space="4" w:color="D5E28D"/>
            <w:left w:val="single" w:sz="12" w:space="6" w:color="D5E28D"/>
            <w:bottom w:val="single" w:sz="12" w:space="0" w:color="D5E28D"/>
            <w:right w:val="single" w:sz="12" w:space="6" w:color="D5E28D"/>
          </w:divBdr>
        </w:div>
        <w:div w:id="39716064">
          <w:marLeft w:val="0"/>
          <w:marRight w:val="0"/>
          <w:marTop w:val="0"/>
          <w:marBottom w:val="0"/>
          <w:divBdr>
            <w:top w:val="none" w:sz="0" w:space="0" w:color="auto"/>
            <w:left w:val="none" w:sz="0" w:space="0" w:color="auto"/>
            <w:bottom w:val="none" w:sz="0" w:space="0" w:color="auto"/>
            <w:right w:val="none" w:sz="0" w:space="0" w:color="auto"/>
          </w:divBdr>
          <w:divsChild>
            <w:div w:id="77857304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6296358">
                  <w:marLeft w:val="0"/>
                  <w:marRight w:val="90"/>
                  <w:marTop w:val="0"/>
                  <w:marBottom w:val="0"/>
                  <w:divBdr>
                    <w:top w:val="none" w:sz="0" w:space="0" w:color="auto"/>
                    <w:left w:val="none" w:sz="0" w:space="0" w:color="auto"/>
                    <w:bottom w:val="none" w:sz="0" w:space="0" w:color="auto"/>
                    <w:right w:val="none" w:sz="0" w:space="0" w:color="auto"/>
                  </w:divBdr>
                </w:div>
                <w:div w:id="1720517063">
                  <w:marLeft w:val="0"/>
                  <w:marRight w:val="0"/>
                  <w:marTop w:val="0"/>
                  <w:marBottom w:val="0"/>
                  <w:divBdr>
                    <w:top w:val="none" w:sz="0" w:space="0" w:color="auto"/>
                    <w:left w:val="none" w:sz="0" w:space="0" w:color="auto"/>
                    <w:bottom w:val="none" w:sz="0" w:space="0" w:color="auto"/>
                    <w:right w:val="none" w:sz="0" w:space="0" w:color="auto"/>
                  </w:divBdr>
                </w:div>
              </w:divsChild>
            </w:div>
            <w:div w:id="17901986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0050982">
                  <w:marLeft w:val="0"/>
                  <w:marRight w:val="90"/>
                  <w:marTop w:val="0"/>
                  <w:marBottom w:val="0"/>
                  <w:divBdr>
                    <w:top w:val="none" w:sz="0" w:space="0" w:color="auto"/>
                    <w:left w:val="none" w:sz="0" w:space="0" w:color="auto"/>
                    <w:bottom w:val="none" w:sz="0" w:space="0" w:color="auto"/>
                    <w:right w:val="none" w:sz="0" w:space="0" w:color="auto"/>
                  </w:divBdr>
                </w:div>
                <w:div w:id="1691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446">
          <w:marLeft w:val="0"/>
          <w:marRight w:val="0"/>
          <w:marTop w:val="120"/>
          <w:marBottom w:val="0"/>
          <w:divBdr>
            <w:top w:val="single" w:sz="12" w:space="2" w:color="D5E28D"/>
            <w:left w:val="single" w:sz="12" w:space="6" w:color="D5E28D"/>
            <w:bottom w:val="single" w:sz="12" w:space="9" w:color="D5E28D"/>
            <w:right w:val="single" w:sz="12" w:space="6" w:color="D5E28D"/>
          </w:divBdr>
        </w:div>
        <w:div w:id="1329823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24768077">
      <w:bodyDiv w:val="1"/>
      <w:marLeft w:val="0"/>
      <w:marRight w:val="0"/>
      <w:marTop w:val="0"/>
      <w:marBottom w:val="0"/>
      <w:divBdr>
        <w:top w:val="none" w:sz="0" w:space="0" w:color="auto"/>
        <w:left w:val="none" w:sz="0" w:space="0" w:color="auto"/>
        <w:bottom w:val="none" w:sz="0" w:space="0" w:color="auto"/>
        <w:right w:val="none" w:sz="0" w:space="0" w:color="auto"/>
      </w:divBdr>
      <w:divsChild>
        <w:div w:id="608202309">
          <w:marLeft w:val="0"/>
          <w:marRight w:val="0"/>
          <w:marTop w:val="30"/>
          <w:marBottom w:val="0"/>
          <w:divBdr>
            <w:top w:val="none" w:sz="0" w:space="0" w:color="auto"/>
            <w:left w:val="none" w:sz="0" w:space="0" w:color="auto"/>
            <w:bottom w:val="none" w:sz="0" w:space="0" w:color="auto"/>
            <w:right w:val="none" w:sz="0" w:space="0" w:color="auto"/>
          </w:divBdr>
          <w:divsChild>
            <w:div w:id="1855455350">
              <w:marLeft w:val="0"/>
              <w:marRight w:val="0"/>
              <w:marTop w:val="0"/>
              <w:marBottom w:val="0"/>
              <w:divBdr>
                <w:top w:val="none" w:sz="0" w:space="0" w:color="auto"/>
                <w:left w:val="none" w:sz="0" w:space="0" w:color="auto"/>
                <w:bottom w:val="none" w:sz="0" w:space="0" w:color="auto"/>
                <w:right w:val="none" w:sz="0" w:space="0" w:color="auto"/>
              </w:divBdr>
              <w:divsChild>
                <w:div w:id="1558203677">
                  <w:marLeft w:val="0"/>
                  <w:marRight w:val="0"/>
                  <w:marTop w:val="0"/>
                  <w:marBottom w:val="0"/>
                  <w:divBdr>
                    <w:top w:val="none" w:sz="0" w:space="0" w:color="auto"/>
                    <w:left w:val="none" w:sz="0" w:space="0" w:color="auto"/>
                    <w:bottom w:val="none" w:sz="0" w:space="0" w:color="auto"/>
                    <w:right w:val="none" w:sz="0" w:space="0" w:color="auto"/>
                  </w:divBdr>
                  <w:divsChild>
                    <w:div w:id="349574878">
                      <w:marLeft w:val="-75"/>
                      <w:marRight w:val="-75"/>
                      <w:marTop w:val="0"/>
                      <w:marBottom w:val="0"/>
                      <w:divBdr>
                        <w:top w:val="none" w:sz="0" w:space="0" w:color="auto"/>
                        <w:left w:val="none" w:sz="0" w:space="0" w:color="auto"/>
                        <w:bottom w:val="none" w:sz="0" w:space="0" w:color="auto"/>
                        <w:right w:val="none" w:sz="0" w:space="0" w:color="auto"/>
                      </w:divBdr>
                      <w:divsChild>
                        <w:div w:id="568884760">
                          <w:marLeft w:val="0"/>
                          <w:marRight w:val="0"/>
                          <w:marTop w:val="0"/>
                          <w:marBottom w:val="0"/>
                          <w:divBdr>
                            <w:top w:val="none" w:sz="0" w:space="0" w:color="auto"/>
                            <w:left w:val="none" w:sz="0" w:space="0" w:color="auto"/>
                            <w:bottom w:val="none" w:sz="0" w:space="0" w:color="auto"/>
                            <w:right w:val="none" w:sz="0" w:space="0" w:color="auto"/>
                          </w:divBdr>
                          <w:divsChild>
                            <w:div w:id="1024020179">
                              <w:marLeft w:val="0"/>
                              <w:marRight w:val="0"/>
                              <w:marTop w:val="0"/>
                              <w:marBottom w:val="0"/>
                              <w:divBdr>
                                <w:top w:val="none" w:sz="0" w:space="0" w:color="auto"/>
                                <w:left w:val="single" w:sz="6" w:space="9" w:color="AFAFAA"/>
                                <w:bottom w:val="none" w:sz="0" w:space="0" w:color="auto"/>
                                <w:right w:val="single" w:sz="6" w:space="9" w:color="AFAFAA"/>
                              </w:divBdr>
                              <w:divsChild>
                                <w:div w:id="2123382199">
                                  <w:marLeft w:val="0"/>
                                  <w:marRight w:val="0"/>
                                  <w:marTop w:val="0"/>
                                  <w:marBottom w:val="0"/>
                                  <w:divBdr>
                                    <w:top w:val="none" w:sz="0" w:space="0" w:color="auto"/>
                                    <w:left w:val="none" w:sz="0" w:space="0" w:color="auto"/>
                                    <w:bottom w:val="none" w:sz="0" w:space="0" w:color="auto"/>
                                    <w:right w:val="none" w:sz="0" w:space="0" w:color="auto"/>
                                  </w:divBdr>
                                  <w:divsChild>
                                    <w:div w:id="18533019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140998201">
      <w:bodyDiv w:val="1"/>
      <w:marLeft w:val="0"/>
      <w:marRight w:val="0"/>
      <w:marTop w:val="0"/>
      <w:marBottom w:val="0"/>
      <w:divBdr>
        <w:top w:val="none" w:sz="0" w:space="0" w:color="auto"/>
        <w:left w:val="none" w:sz="0" w:space="0" w:color="auto"/>
        <w:bottom w:val="none" w:sz="0" w:space="0" w:color="auto"/>
        <w:right w:val="none" w:sz="0" w:space="0" w:color="auto"/>
      </w:divBdr>
      <w:divsChild>
        <w:div w:id="1475876742">
          <w:marLeft w:val="0"/>
          <w:marRight w:val="0"/>
          <w:marTop w:val="30"/>
          <w:marBottom w:val="0"/>
          <w:divBdr>
            <w:top w:val="none" w:sz="0" w:space="0" w:color="auto"/>
            <w:left w:val="none" w:sz="0" w:space="0" w:color="auto"/>
            <w:bottom w:val="none" w:sz="0" w:space="0" w:color="auto"/>
            <w:right w:val="none" w:sz="0" w:space="0" w:color="auto"/>
          </w:divBdr>
          <w:divsChild>
            <w:div w:id="2088644734">
              <w:marLeft w:val="0"/>
              <w:marRight w:val="0"/>
              <w:marTop w:val="0"/>
              <w:marBottom w:val="0"/>
              <w:divBdr>
                <w:top w:val="none" w:sz="0" w:space="0" w:color="auto"/>
                <w:left w:val="none" w:sz="0" w:space="0" w:color="auto"/>
                <w:bottom w:val="none" w:sz="0" w:space="0" w:color="auto"/>
                <w:right w:val="none" w:sz="0" w:space="0" w:color="auto"/>
              </w:divBdr>
              <w:divsChild>
                <w:div w:id="2083990014">
                  <w:marLeft w:val="0"/>
                  <w:marRight w:val="0"/>
                  <w:marTop w:val="0"/>
                  <w:marBottom w:val="0"/>
                  <w:divBdr>
                    <w:top w:val="none" w:sz="0" w:space="0" w:color="auto"/>
                    <w:left w:val="none" w:sz="0" w:space="0" w:color="auto"/>
                    <w:bottom w:val="none" w:sz="0" w:space="0" w:color="auto"/>
                    <w:right w:val="none" w:sz="0" w:space="0" w:color="auto"/>
                  </w:divBdr>
                  <w:divsChild>
                    <w:div w:id="1201550893">
                      <w:marLeft w:val="-75"/>
                      <w:marRight w:val="-75"/>
                      <w:marTop w:val="0"/>
                      <w:marBottom w:val="0"/>
                      <w:divBdr>
                        <w:top w:val="none" w:sz="0" w:space="0" w:color="auto"/>
                        <w:left w:val="none" w:sz="0" w:space="0" w:color="auto"/>
                        <w:bottom w:val="none" w:sz="0" w:space="0" w:color="auto"/>
                        <w:right w:val="none" w:sz="0" w:space="0" w:color="auto"/>
                      </w:divBdr>
                      <w:divsChild>
                        <w:div w:id="725446345">
                          <w:marLeft w:val="0"/>
                          <w:marRight w:val="0"/>
                          <w:marTop w:val="0"/>
                          <w:marBottom w:val="0"/>
                          <w:divBdr>
                            <w:top w:val="none" w:sz="0" w:space="0" w:color="auto"/>
                            <w:left w:val="none" w:sz="0" w:space="0" w:color="auto"/>
                            <w:bottom w:val="none" w:sz="0" w:space="0" w:color="auto"/>
                            <w:right w:val="none" w:sz="0" w:space="0" w:color="auto"/>
                          </w:divBdr>
                          <w:divsChild>
                            <w:div w:id="132723580">
                              <w:marLeft w:val="0"/>
                              <w:marRight w:val="0"/>
                              <w:marTop w:val="0"/>
                              <w:marBottom w:val="0"/>
                              <w:divBdr>
                                <w:top w:val="none" w:sz="0" w:space="0" w:color="auto"/>
                                <w:left w:val="single" w:sz="6" w:space="9" w:color="AFAFAA"/>
                                <w:bottom w:val="none" w:sz="0" w:space="0" w:color="auto"/>
                                <w:right w:val="single" w:sz="6" w:space="9" w:color="AFAFAA"/>
                              </w:divBdr>
                              <w:divsChild>
                                <w:div w:id="456028718">
                                  <w:marLeft w:val="0"/>
                                  <w:marRight w:val="0"/>
                                  <w:marTop w:val="0"/>
                                  <w:marBottom w:val="0"/>
                                  <w:divBdr>
                                    <w:top w:val="none" w:sz="0" w:space="0" w:color="auto"/>
                                    <w:left w:val="none" w:sz="0" w:space="0" w:color="auto"/>
                                    <w:bottom w:val="none" w:sz="0" w:space="0" w:color="auto"/>
                                    <w:right w:val="none" w:sz="0" w:space="0" w:color="auto"/>
                                  </w:divBdr>
                                  <w:divsChild>
                                    <w:div w:id="1298225841">
                                      <w:marLeft w:val="0"/>
                                      <w:marRight w:val="0"/>
                                      <w:marTop w:val="0"/>
                                      <w:marBottom w:val="0"/>
                                      <w:divBdr>
                                        <w:top w:val="none" w:sz="0" w:space="0" w:color="auto"/>
                                        <w:left w:val="none" w:sz="0" w:space="0" w:color="auto"/>
                                        <w:bottom w:val="none" w:sz="0" w:space="0" w:color="auto"/>
                                        <w:right w:val="none" w:sz="0" w:space="0" w:color="auto"/>
                                      </w:divBdr>
                                      <w:divsChild>
                                        <w:div w:id="1811243982">
                                          <w:marLeft w:val="0"/>
                                          <w:marRight w:val="0"/>
                                          <w:marTop w:val="120"/>
                                          <w:marBottom w:val="0"/>
                                          <w:divBdr>
                                            <w:top w:val="single" w:sz="12" w:space="2" w:color="D5E28D"/>
                                            <w:left w:val="single" w:sz="12" w:space="6" w:color="D5E28D"/>
                                            <w:bottom w:val="single" w:sz="12" w:space="9" w:color="D5E28D"/>
                                            <w:right w:val="single" w:sz="12" w:space="6" w:color="D5E28D"/>
                                          </w:divBdr>
                                        </w:div>
                                        <w:div w:id="466749763">
                                          <w:marLeft w:val="0"/>
                                          <w:marRight w:val="0"/>
                                          <w:marTop w:val="0"/>
                                          <w:marBottom w:val="0"/>
                                          <w:divBdr>
                                            <w:top w:val="none" w:sz="0" w:space="0" w:color="auto"/>
                                            <w:left w:val="none" w:sz="0" w:space="0" w:color="auto"/>
                                            <w:bottom w:val="none" w:sz="0" w:space="0" w:color="auto"/>
                                            <w:right w:val="none" w:sz="0" w:space="0" w:color="auto"/>
                                          </w:divBdr>
                                          <w:divsChild>
                                            <w:div w:id="178665051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81421551">
                                                  <w:marLeft w:val="0"/>
                                                  <w:marRight w:val="90"/>
                                                  <w:marTop w:val="0"/>
                                                  <w:marBottom w:val="0"/>
                                                  <w:divBdr>
                                                    <w:top w:val="none" w:sz="0" w:space="0" w:color="auto"/>
                                                    <w:left w:val="none" w:sz="0" w:space="0" w:color="auto"/>
                                                    <w:bottom w:val="none" w:sz="0" w:space="0" w:color="auto"/>
                                                    <w:right w:val="none" w:sz="0" w:space="0" w:color="auto"/>
                                                  </w:divBdr>
                                                </w:div>
                                                <w:div w:id="915551338">
                                                  <w:marLeft w:val="0"/>
                                                  <w:marRight w:val="0"/>
                                                  <w:marTop w:val="0"/>
                                                  <w:marBottom w:val="0"/>
                                                  <w:divBdr>
                                                    <w:top w:val="none" w:sz="0" w:space="0" w:color="auto"/>
                                                    <w:left w:val="none" w:sz="0" w:space="0" w:color="auto"/>
                                                    <w:bottom w:val="none" w:sz="0" w:space="0" w:color="auto"/>
                                                    <w:right w:val="none" w:sz="0" w:space="0" w:color="auto"/>
                                                  </w:divBdr>
                                                </w:div>
                                              </w:divsChild>
                                            </w:div>
                                            <w:div w:id="123033903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43494988">
                                                  <w:marLeft w:val="0"/>
                                                  <w:marRight w:val="90"/>
                                                  <w:marTop w:val="0"/>
                                                  <w:marBottom w:val="0"/>
                                                  <w:divBdr>
                                                    <w:top w:val="none" w:sz="0" w:space="0" w:color="auto"/>
                                                    <w:left w:val="none" w:sz="0" w:space="0" w:color="auto"/>
                                                    <w:bottom w:val="none" w:sz="0" w:space="0" w:color="auto"/>
                                                    <w:right w:val="none" w:sz="0" w:space="0" w:color="auto"/>
                                                  </w:divBdr>
                                                </w:div>
                                                <w:div w:id="991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6580">
                                      <w:marLeft w:val="0"/>
                                      <w:marRight w:val="0"/>
                                      <w:marTop w:val="120"/>
                                      <w:marBottom w:val="0"/>
                                      <w:divBdr>
                                        <w:top w:val="single" w:sz="12" w:space="2" w:color="D5E28D"/>
                                        <w:left w:val="single" w:sz="12" w:space="6" w:color="D5E28D"/>
                                        <w:bottom w:val="single" w:sz="12" w:space="9" w:color="D5E28D"/>
                                        <w:right w:val="single" w:sz="12" w:space="6" w:color="D5E28D"/>
                                      </w:divBdr>
                                    </w:div>
                                    <w:div w:id="6791585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publications/risk-framework-charity-commission"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www.gov.uk/government/publications/risk-framework-charity-commission" TargetMode="External" Id="rId12" /><Relationship Type="http://schemas.openxmlformats.org/officeDocument/2006/relationships/hyperlink" Target="https://www.gov.uk/government/publications/official-warnings-to-charities-and-trustees-q-and-a" TargetMode="External" Id="rId17" /><Relationship Type="http://schemas.openxmlformats.org/officeDocument/2006/relationships/customXml" Target="../customXml/item2.xml" Id="rId2" /><Relationship Type="http://schemas.openxmlformats.org/officeDocument/2006/relationships/hyperlink" Target="https://www.gov.uk/government/collections/charity-commission-reports-decisions-alerts-and-statements" TargetMode="Externa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hyperlink" Target="http://www.legislation.gov.uk/ukpga/2011/25/section/16" TargetMode="External" Id="rId11" /><Relationship Type="http://schemas.openxmlformats.org/officeDocument/2006/relationships/settings" Target="settings.xml" Id="rId5" /><Relationship Type="http://schemas.openxmlformats.org/officeDocument/2006/relationships/hyperlink" Target="https://www.gov.uk/government/publications/risk-framework-charity-commission" TargetMode="External" Id="rId15" /><Relationship Type="http://schemas.openxmlformats.org/officeDocument/2006/relationships/hyperlink" Target="https://www.gov.uk/government/publications/official-warnings-to-charities-and-trustees-q-and-a"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ogs.charitycommission.gov.uk/g117a002.aspx" TargetMode="External" Id="rId14" /><Relationship Type="http://schemas.openxmlformats.org/officeDocument/2006/relationships/customXml" Target="/customXML/item4.xml" Id="R7c07e54bc4ca4b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995547E404C5494C985E1D2F658F8"/>
        <w:category>
          <w:name w:val="General"/>
          <w:gallery w:val="placeholder"/>
        </w:category>
        <w:types>
          <w:type w:val="bbPlcHdr"/>
        </w:types>
        <w:behaviors>
          <w:behavior w:val="content"/>
        </w:behaviors>
        <w:guid w:val="{E8046EE3-E482-43DF-AD59-90B0130B6D11}"/>
      </w:docPartPr>
      <w:docPartBody>
        <w:p w:rsidR="00000000" w:rsidRDefault="00E240F8" w:rsidP="00E240F8">
          <w:pPr>
            <w:pStyle w:val="ABD995547E404C5494C985E1D2F658F8"/>
          </w:pPr>
          <w:r>
            <w:rPr>
              <w:rFonts w:asciiTheme="majorHAnsi" w:eastAsiaTheme="majorEastAsia" w:hAnsiTheme="majorHAnsi" w:cstheme="majorBidi"/>
              <w:color w:val="4472C4" w:themeColor="accent1"/>
              <w:sz w:val="88"/>
              <w:szCs w:val="88"/>
            </w:rPr>
            <w:t>[Document title]</w:t>
          </w:r>
        </w:p>
      </w:docPartBody>
    </w:docPart>
    <w:docPart>
      <w:docPartPr>
        <w:name w:val="0D03930E8CFD44779887A122453ED272"/>
        <w:category>
          <w:name w:val="General"/>
          <w:gallery w:val="placeholder"/>
        </w:category>
        <w:types>
          <w:type w:val="bbPlcHdr"/>
        </w:types>
        <w:behaviors>
          <w:behavior w:val="content"/>
        </w:behaviors>
        <w:guid w:val="{2B1C5847-EF5A-4B9C-BCC8-65A931B44FF3}"/>
      </w:docPartPr>
      <w:docPartBody>
        <w:p w:rsidR="00000000" w:rsidRDefault="00E240F8" w:rsidP="00E240F8">
          <w:pPr>
            <w:pStyle w:val="0D03930E8CFD44779887A122453ED272"/>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8"/>
    <w:rsid w:val="00A94EFC"/>
    <w:rsid w:val="00E2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995547E404C5494C985E1D2F658F8">
    <w:name w:val="ABD995547E404C5494C985E1D2F658F8"/>
    <w:rsid w:val="00E240F8"/>
  </w:style>
  <w:style w:type="paragraph" w:customStyle="1" w:styleId="0D03930E8CFD44779887A122453ED272">
    <w:name w:val="0D03930E8CFD44779887A122453ED272"/>
    <w:rsid w:val="00E24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A9900705</value>
    </field>
    <field name="Objective-Title">
      <value order="0">OG404 - Web - 09122019</value>
    </field>
    <field name="Objective-Description">
      <value order="0"/>
    </field>
    <field name="Objective-CreationStamp">
      <value order="0">2019-12-09T10:31:29Z</value>
    </field>
    <field name="Objective-IsApproved">
      <value order="0">false</value>
    </field>
    <field name="Objective-IsPublished">
      <value order="0">true</value>
    </field>
    <field name="Objective-DatePublished">
      <value order="0">2023-04-17T13:07:05Z</value>
    </field>
    <field name="Objective-ModificationStamp">
      <value order="0">2023-04-17T13:07:05Z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vA14529110</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OG404 - Web - 09122019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77D19C8-A64C-423F-9C33-E88519E5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Warnings by the Commission</dc:title>
  <dc:subject>OG404</dc:subject>
  <dc:creator>George Bateman</dc:creator>
  <cp:keywords/>
  <dc:description/>
  <cp:lastModifiedBy>Phestus Mokae</cp:lastModifiedBy>
  <cp:revision>5</cp:revision>
  <dcterms:created xsi:type="dcterms:W3CDTF">2019-12-09T11:31:00Z</dcterms:created>
  <dcterms:modified xsi:type="dcterms:W3CDTF">2023-01-24T11:08:00Z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A9900705</vt:lpwstr>
  </property>
  <property fmtid="{D5CDD505-2E9C-101B-9397-08002B2CF9AE}" pid="4" name="Objective-Title">
    <vt:lpwstr>OG404 - Web - 09122019</vt:lpwstr>
  </property>
  <property fmtid="{D5CDD505-2E9C-101B-9397-08002B2CF9AE}" pid="5" name="Objective-Description">
    <vt:lpwstr/>
  </property>
  <property fmtid="{D5CDD505-2E9C-101B-9397-08002B2CF9AE}" pid="6" name="Objective-CreationStamp">
    <vt:filetime>2019-12-12T13:23:39Z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2023-04-17T13:07:05Z</vt:filetime>
  </property>
  <property fmtid="{D5CDD505-2E9C-101B-9397-08002B2CF9AE}" pid="10" name="Objective-ModificationStamp">
    <vt:filetime>2023-04-17T13:07:05Z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vA14529110</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OG404 - Web - 09122019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