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275604"/>
        <w:docPartObj>
          <w:docPartGallery w:val="Cover Pages"/>
          <w:docPartUnique/>
        </w:docPartObj>
      </w:sdtPr>
      <w:sdtEndPr>
        <w:rPr>
          <w:b/>
          <w:bCs/>
          <w:lang w:eastAsia="en-GB"/>
        </w:rPr>
      </w:sdtEndPr>
      <w:sdtContent>
        <w:p w14:paraId="3E828D9D" w14:textId="2B6306D0" w:rsidR="00BA4E39" w:rsidRPr="00BA1788" w:rsidRDefault="00BA4E39" w:rsidP="004B5FD4">
          <w:pPr>
            <w:ind w:firstLine="720"/>
          </w:pPr>
          <w:r w:rsidRPr="00BA1788">
            <w:rPr>
              <w:noProof/>
            </w:rPr>
            <w:drawing>
              <wp:inline distT="0" distB="0" distL="0" distR="0" wp14:anchorId="761E92D2" wp14:editId="0DF37D1A">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BA1788" w:rsidRPr="00BA1788" w14:paraId="094180E7" w14:textId="77777777" w:rsidTr="00FE5DF5">
            <w:trPr>
              <w:trHeight w:val="53"/>
            </w:trPr>
            <w:tc>
              <w:tcPr>
                <w:tcW w:w="8025" w:type="dxa"/>
                <w:tcMar>
                  <w:top w:w="216" w:type="dxa"/>
                  <w:left w:w="115" w:type="dxa"/>
                  <w:bottom w:w="216" w:type="dxa"/>
                  <w:right w:w="115" w:type="dxa"/>
                </w:tcMar>
              </w:tcPr>
              <w:p w14:paraId="317FA74A" w14:textId="77777777" w:rsidR="00BA4E39" w:rsidRPr="002905B9" w:rsidRDefault="00BA4E39">
                <w:pPr>
                  <w:pStyle w:val="NoSpacing"/>
                  <w:rPr>
                    <w:sz w:val="24"/>
                  </w:rPr>
                </w:pPr>
              </w:p>
            </w:tc>
          </w:tr>
          <w:tr w:rsidR="00BA1788" w:rsidRPr="00BA1788" w14:paraId="1FDE5146" w14:textId="77777777" w:rsidTr="00FE5DF5">
            <w:trPr>
              <w:trHeight w:val="392"/>
            </w:trPr>
            <w:tc>
              <w:tcPr>
                <w:tcW w:w="8025" w:type="dxa"/>
              </w:tcPr>
              <w:p w14:paraId="30FAC82E" w14:textId="16DA0FA2" w:rsidR="00BA4E39" w:rsidRPr="002905B9" w:rsidRDefault="00BA4E39">
                <w:pPr>
                  <w:pStyle w:val="NoSpacing"/>
                  <w:spacing w:line="216" w:lineRule="auto"/>
                  <w:rPr>
                    <w:rFonts w:ascii="Arial" w:eastAsiaTheme="majorEastAsia" w:hAnsi="Arial" w:cs="Arial"/>
                    <w:strike/>
                    <w:sz w:val="76"/>
                    <w:szCs w:val="76"/>
                  </w:rPr>
                </w:pPr>
              </w:p>
            </w:tc>
          </w:tr>
          <w:tr w:rsidR="00BA1788" w:rsidRPr="00BA1788" w14:paraId="7B3EB1A1" w14:textId="77777777" w:rsidTr="00FE5DF5">
            <w:trPr>
              <w:trHeight w:val="392"/>
            </w:trPr>
            <w:tc>
              <w:tcPr>
                <w:tcW w:w="8025" w:type="dxa"/>
              </w:tcPr>
              <w:p w14:paraId="2EE0A5A0" w14:textId="5F52D550" w:rsidR="00BA4E39" w:rsidRPr="00B44DC6" w:rsidRDefault="00D93359">
                <w:pPr>
                  <w:pStyle w:val="NoSpacing"/>
                  <w:spacing w:line="216" w:lineRule="auto"/>
                  <w:rPr>
                    <w:rFonts w:ascii="Arial" w:eastAsiaTheme="majorEastAsia" w:hAnsi="Arial" w:cs="Arial"/>
                    <w:color w:val="1F3864" w:themeColor="accent1" w:themeShade="80"/>
                    <w:sz w:val="72"/>
                    <w:szCs w:val="72"/>
                  </w:rPr>
                </w:pPr>
                <w:r w:rsidRPr="00B44DC6">
                  <w:rPr>
                    <w:rFonts w:ascii="Arial" w:eastAsiaTheme="majorEastAsia" w:hAnsi="Arial" w:cs="Arial"/>
                    <w:color w:val="1F3864" w:themeColor="accent1" w:themeShade="80"/>
                    <w:sz w:val="72"/>
                    <w:szCs w:val="72"/>
                  </w:rPr>
                  <w:t>Spending Permanent Endowment</w:t>
                </w:r>
                <w:r w:rsidR="005611DE" w:rsidRPr="00B44DC6">
                  <w:rPr>
                    <w:rFonts w:ascii="Arial" w:eastAsiaTheme="majorEastAsia" w:hAnsi="Arial" w:cs="Arial"/>
                    <w:color w:val="1F3864" w:themeColor="accent1" w:themeShade="80"/>
                    <w:sz w:val="72"/>
                    <w:szCs w:val="72"/>
                  </w:rPr>
                  <w:t xml:space="preserve"> without replacing it</w:t>
                </w:r>
              </w:p>
            </w:tc>
          </w:tr>
          <w:tr w:rsidR="00BA1788" w:rsidRPr="00BA1788" w14:paraId="15D9D605" w14:textId="77777777" w:rsidTr="00FE5DF5">
            <w:trPr>
              <w:trHeight w:val="89"/>
            </w:trPr>
            <w:sdt>
              <w:sdtPr>
                <w:rPr>
                  <w:rFonts w:ascii="Arial" w:hAnsi="Arial" w:cs="Arial"/>
                  <w:color w:val="1F3864" w:themeColor="accent1" w:themeShade="80"/>
                  <w:sz w:val="56"/>
                  <w:szCs w:val="56"/>
                </w:rPr>
                <w:alias w:val="Subtitle"/>
                <w:id w:val="13406923"/>
                <w:placeholder>
                  <w:docPart w:val="39223CAE64BA468F9A1DD68590DD3DB9"/>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2F316AC5" w14:textId="13C36C8C" w:rsidR="00BA4E39" w:rsidRPr="00B44DC6" w:rsidRDefault="00BA4E39">
                    <w:pPr>
                      <w:pStyle w:val="NoSpacing"/>
                      <w:rPr>
                        <w:color w:val="1F3864" w:themeColor="accent1" w:themeShade="80"/>
                        <w:sz w:val="24"/>
                      </w:rPr>
                    </w:pPr>
                    <w:r w:rsidRPr="00B44DC6">
                      <w:rPr>
                        <w:rFonts w:ascii="Arial" w:hAnsi="Arial" w:cs="Arial"/>
                        <w:color w:val="1F3864" w:themeColor="accent1" w:themeShade="80"/>
                        <w:sz w:val="56"/>
                        <w:szCs w:val="56"/>
                      </w:rPr>
                      <w:t>OG545-1</w:t>
                    </w:r>
                  </w:p>
                </w:tc>
              </w:sdtContent>
            </w:sdt>
          </w:tr>
          <w:tr w:rsidR="00BA1788" w:rsidRPr="00BA1788" w14:paraId="0040D591" w14:textId="77777777" w:rsidTr="00FE5DF5">
            <w:trPr>
              <w:trHeight w:val="89"/>
            </w:trPr>
            <w:tc>
              <w:tcPr>
                <w:tcW w:w="8025" w:type="dxa"/>
                <w:tcMar>
                  <w:top w:w="216" w:type="dxa"/>
                  <w:left w:w="115" w:type="dxa"/>
                  <w:bottom w:w="216" w:type="dxa"/>
                  <w:right w:w="115" w:type="dxa"/>
                </w:tcMar>
              </w:tcPr>
              <w:p w14:paraId="60F4381C" w14:textId="77777777" w:rsidR="00BA4E39" w:rsidRPr="00B44DC6" w:rsidRDefault="00BA4E39">
                <w:pPr>
                  <w:pStyle w:val="NoSpacing"/>
                  <w:rPr>
                    <w:rFonts w:ascii="Arial" w:hAnsi="Arial" w:cs="Arial"/>
                    <w:color w:val="1F3864" w:themeColor="accent1" w:themeShade="80"/>
                    <w:sz w:val="40"/>
                    <w:szCs w:val="40"/>
                  </w:rPr>
                </w:pPr>
              </w:p>
              <w:p w14:paraId="14197027" w14:textId="77777777" w:rsidR="00BA4E39" w:rsidRPr="00B44DC6" w:rsidRDefault="00BA4E39">
                <w:pPr>
                  <w:pStyle w:val="NoSpacing"/>
                  <w:rPr>
                    <w:rFonts w:ascii="Arial" w:hAnsi="Arial" w:cs="Arial"/>
                    <w:color w:val="1F3864" w:themeColor="accent1" w:themeShade="80"/>
                    <w:sz w:val="40"/>
                    <w:szCs w:val="40"/>
                  </w:rPr>
                </w:pPr>
              </w:p>
              <w:p w14:paraId="2EF043D0" w14:textId="500BB1D2" w:rsidR="00BA4E39" w:rsidRPr="00B44DC6" w:rsidRDefault="00BA4E39">
                <w:pPr>
                  <w:pStyle w:val="NoSpacing"/>
                  <w:rPr>
                    <w:rFonts w:ascii="Arial" w:hAnsi="Arial" w:cs="Arial"/>
                    <w:strike/>
                    <w:color w:val="1F3864" w:themeColor="accent1" w:themeShade="80"/>
                    <w:sz w:val="40"/>
                    <w:szCs w:val="40"/>
                  </w:rPr>
                </w:pPr>
                <w:r w:rsidRPr="00B44DC6">
                  <w:rPr>
                    <w:rFonts w:ascii="Arial" w:hAnsi="Arial" w:cs="Arial"/>
                    <w:color w:val="1F3864" w:themeColor="accent1" w:themeShade="80"/>
                    <w:sz w:val="40"/>
                    <w:szCs w:val="40"/>
                  </w:rPr>
                  <w:t xml:space="preserve">Last Updated: </w:t>
                </w:r>
                <w:r w:rsidR="00FD459D" w:rsidRPr="00B44DC6">
                  <w:rPr>
                    <w:rFonts w:ascii="Arial" w:hAnsi="Arial" w:cs="Arial"/>
                    <w:color w:val="1F3864" w:themeColor="accent1" w:themeShade="80"/>
                    <w:sz w:val="40"/>
                    <w:szCs w:val="40"/>
                  </w:rPr>
                  <w:t>07/03/2024</w:t>
                </w:r>
              </w:p>
              <w:p w14:paraId="52664C84" w14:textId="77777777" w:rsidR="00BA4E39" w:rsidRPr="00B44DC6" w:rsidRDefault="00BA4E39">
                <w:pPr>
                  <w:pStyle w:val="NoSpacing"/>
                  <w:rPr>
                    <w:rFonts w:ascii="Arial" w:hAnsi="Arial" w:cs="Arial"/>
                    <w:color w:val="1F3864" w:themeColor="accent1" w:themeShade="80"/>
                    <w:sz w:val="40"/>
                    <w:szCs w:val="40"/>
                    <w:highlight w:val="yellow"/>
                  </w:rPr>
                </w:pPr>
              </w:p>
              <w:p w14:paraId="39924882" w14:textId="77777777" w:rsidR="00BA4E39" w:rsidRPr="00B44DC6" w:rsidRDefault="00BA4E39">
                <w:pPr>
                  <w:pStyle w:val="NoSpacing"/>
                  <w:rPr>
                    <w:rFonts w:ascii="Arial" w:hAnsi="Arial" w:cs="Arial"/>
                    <w:color w:val="1F3864" w:themeColor="accent1" w:themeShade="80"/>
                    <w:sz w:val="40"/>
                    <w:szCs w:val="40"/>
                    <w:highlight w:val="yellow"/>
                  </w:rPr>
                </w:pPr>
              </w:p>
              <w:p w14:paraId="3BF473ED" w14:textId="77777777" w:rsidR="00BA4E39" w:rsidRPr="00B44DC6" w:rsidRDefault="00BA4E39">
                <w:pPr>
                  <w:pStyle w:val="NoSpacing"/>
                  <w:rPr>
                    <w:rFonts w:ascii="Arial" w:hAnsi="Arial" w:cs="Arial"/>
                    <w:color w:val="1F3864" w:themeColor="accent1" w:themeShade="80"/>
                    <w:sz w:val="40"/>
                    <w:szCs w:val="40"/>
                    <w:highlight w:val="yellow"/>
                  </w:rPr>
                </w:pPr>
              </w:p>
              <w:p w14:paraId="2C1016A0" w14:textId="71F79015" w:rsidR="00BA4E39" w:rsidRPr="00B44DC6" w:rsidRDefault="00BA4E39">
                <w:pPr>
                  <w:pStyle w:val="NoSpacing"/>
                  <w:rPr>
                    <w:rFonts w:ascii="Arial" w:hAnsi="Arial" w:cs="Arial"/>
                    <w:color w:val="1F3864" w:themeColor="accent1" w:themeShade="80"/>
                    <w:sz w:val="40"/>
                    <w:szCs w:val="40"/>
                  </w:rPr>
                </w:pPr>
                <w:r w:rsidRPr="00B44DC6">
                  <w:rPr>
                    <w:rFonts w:ascii="Arial" w:hAnsi="Arial" w:cs="Arial"/>
                    <w:color w:val="1F3864" w:themeColor="accent1" w:themeShade="80"/>
                    <w:sz w:val="40"/>
                    <w:szCs w:val="40"/>
                  </w:rPr>
                  <w:t xml:space="preserve">Last Reviewed: </w:t>
                </w:r>
                <w:r w:rsidR="004A2F31" w:rsidRPr="00B44DC6">
                  <w:rPr>
                    <w:rFonts w:ascii="Arial" w:hAnsi="Arial" w:cs="Arial"/>
                    <w:color w:val="1F3864" w:themeColor="accent1" w:themeShade="80"/>
                    <w:sz w:val="40"/>
                    <w:szCs w:val="40"/>
                  </w:rPr>
                  <w:t>14/06/2023</w:t>
                </w:r>
              </w:p>
            </w:tc>
          </w:tr>
          <w:tr w:rsidR="00BA1788" w:rsidRPr="00BA1788" w14:paraId="0B399D90" w14:textId="77777777" w:rsidTr="00FE5DF5">
            <w:trPr>
              <w:trHeight w:val="89"/>
            </w:trPr>
            <w:tc>
              <w:tcPr>
                <w:tcW w:w="8025" w:type="dxa"/>
                <w:tcMar>
                  <w:top w:w="216" w:type="dxa"/>
                  <w:left w:w="115" w:type="dxa"/>
                  <w:bottom w:w="216" w:type="dxa"/>
                  <w:right w:w="115" w:type="dxa"/>
                </w:tcMar>
              </w:tcPr>
              <w:p w14:paraId="524DBC32" w14:textId="77777777" w:rsidR="00BA4E39" w:rsidRPr="001540AF" w:rsidRDefault="00BA4E39">
                <w:pPr>
                  <w:pStyle w:val="NoSpacing"/>
                  <w:rPr>
                    <w:rFonts w:ascii="Arial" w:hAnsi="Arial" w:cs="Arial"/>
                    <w:sz w:val="40"/>
                    <w:szCs w:val="40"/>
                  </w:rPr>
                </w:pPr>
              </w:p>
            </w:tc>
          </w:tr>
          <w:tr w:rsidR="00BA1788" w:rsidRPr="00BA1788" w14:paraId="0C6A633C" w14:textId="77777777" w:rsidTr="00FE5DF5">
            <w:trPr>
              <w:trHeight w:val="89"/>
            </w:trPr>
            <w:tc>
              <w:tcPr>
                <w:tcW w:w="8025" w:type="dxa"/>
                <w:tcMar>
                  <w:top w:w="216" w:type="dxa"/>
                  <w:left w:w="115" w:type="dxa"/>
                  <w:bottom w:w="216" w:type="dxa"/>
                  <w:right w:w="115" w:type="dxa"/>
                </w:tcMar>
              </w:tcPr>
              <w:p w14:paraId="3C5E658B" w14:textId="77777777" w:rsidR="00BA4E39" w:rsidRPr="001540AF" w:rsidRDefault="00BA4E39">
                <w:pPr>
                  <w:pStyle w:val="NoSpacing"/>
                  <w:rPr>
                    <w:rFonts w:ascii="Arial" w:hAnsi="Arial" w:cs="Arial"/>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BA1788" w:rsidRPr="00BA1788" w14:paraId="533367B6" w14:textId="77777777">
            <w:tc>
              <w:tcPr>
                <w:tcW w:w="7221" w:type="dxa"/>
                <w:tcMar>
                  <w:top w:w="216" w:type="dxa"/>
                  <w:left w:w="115" w:type="dxa"/>
                  <w:bottom w:w="216" w:type="dxa"/>
                  <w:right w:w="115" w:type="dxa"/>
                </w:tcMar>
              </w:tcPr>
              <w:p w14:paraId="686DB130" w14:textId="77777777" w:rsidR="00BA4E39" w:rsidRPr="001540AF" w:rsidRDefault="00BA4E39">
                <w:pPr>
                  <w:pStyle w:val="NoSpacing"/>
                </w:pPr>
              </w:p>
            </w:tc>
          </w:tr>
        </w:tbl>
        <w:p w14:paraId="4E0C0758" w14:textId="55FB7923" w:rsidR="00BA4E39" w:rsidRPr="00BA1788" w:rsidRDefault="00BA4E39">
          <w:pPr>
            <w:rPr>
              <w:b/>
              <w:bCs/>
              <w:lang w:eastAsia="en-GB"/>
            </w:rPr>
          </w:pPr>
          <w:r w:rsidRPr="00BA1788">
            <w:rPr>
              <w:b/>
              <w:bCs/>
              <w:lang w:eastAsia="en-GB"/>
            </w:rPr>
            <w:br w:type="page"/>
          </w:r>
        </w:p>
      </w:sdtContent>
    </w:sdt>
    <w:p w14:paraId="26A50A0D" w14:textId="758A4083" w:rsidR="008A4D2D" w:rsidRPr="00BA1788" w:rsidRDefault="008A4D2D" w:rsidP="005006DB">
      <w:pPr>
        <w:spacing w:before="240" w:line="276" w:lineRule="auto"/>
        <w:jc w:val="both"/>
        <w:rPr>
          <w:b/>
          <w:bCs/>
          <w:lang w:eastAsia="en-GB"/>
        </w:rPr>
      </w:pPr>
      <w:r w:rsidRPr="00BA1788">
        <w:rPr>
          <w:b/>
          <w:bCs/>
          <w:lang w:eastAsia="en-GB"/>
        </w:rPr>
        <w:lastRenderedPageBreak/>
        <w:t>OG545-1 Spending Permanent Endowment</w:t>
      </w:r>
      <w:r w:rsidR="005611DE" w:rsidRPr="00BA1788">
        <w:rPr>
          <w:b/>
          <w:bCs/>
          <w:lang w:eastAsia="en-GB"/>
        </w:rPr>
        <w:t xml:space="preserve"> without replacing it</w:t>
      </w:r>
    </w:p>
    <w:sdt>
      <w:sdtPr>
        <w:rPr>
          <w:rFonts w:ascii="Arial" w:eastAsiaTheme="minorHAnsi" w:hAnsi="Arial" w:cstheme="minorBidi"/>
          <w:color w:val="auto"/>
          <w:sz w:val="24"/>
          <w:szCs w:val="22"/>
          <w:lang w:val="en-GB"/>
        </w:rPr>
        <w:id w:val="1428853841"/>
        <w:docPartObj>
          <w:docPartGallery w:val="Table of Contents"/>
          <w:docPartUnique/>
        </w:docPartObj>
      </w:sdtPr>
      <w:sdtEndPr>
        <w:rPr>
          <w:noProof/>
          <w:sz w:val="28"/>
        </w:rPr>
      </w:sdtEndPr>
      <w:sdtContent>
        <w:p w14:paraId="15DA1CE9" w14:textId="614ED00C" w:rsidR="008A5698" w:rsidRPr="0033343D" w:rsidRDefault="008A5698" w:rsidP="005006DB">
          <w:pPr>
            <w:pStyle w:val="TOCHeading"/>
            <w:spacing w:line="276" w:lineRule="auto"/>
            <w:jc w:val="both"/>
            <w:rPr>
              <w:rFonts w:ascii="Arial" w:hAnsi="Arial" w:cs="Arial"/>
              <w:color w:val="auto"/>
              <w:sz w:val="30"/>
              <w:szCs w:val="30"/>
            </w:rPr>
          </w:pPr>
          <w:r w:rsidRPr="0033343D">
            <w:rPr>
              <w:rFonts w:ascii="Arial" w:hAnsi="Arial" w:cs="Arial"/>
              <w:color w:val="auto"/>
              <w:sz w:val="30"/>
              <w:szCs w:val="30"/>
            </w:rPr>
            <w:t>Contents</w:t>
          </w:r>
          <w:r w:rsidR="000E15DC" w:rsidRPr="0033343D">
            <w:rPr>
              <w:rFonts w:ascii="Arial" w:hAnsi="Arial" w:cs="Arial"/>
              <w:color w:val="auto"/>
              <w:sz w:val="30"/>
              <w:szCs w:val="30"/>
            </w:rPr>
            <w:t xml:space="preserve"> </w:t>
          </w:r>
        </w:p>
        <w:p w14:paraId="70D8DA01" w14:textId="76157184" w:rsidR="0033343D" w:rsidRPr="0033343D" w:rsidRDefault="008A5698">
          <w:pPr>
            <w:pStyle w:val="TOC1"/>
            <w:rPr>
              <w:rFonts w:asciiTheme="minorHAnsi" w:eastAsiaTheme="minorEastAsia" w:hAnsiTheme="minorHAnsi"/>
              <w:noProof/>
              <w:kern w:val="2"/>
              <w:sz w:val="22"/>
              <w:lang w:eastAsia="en-GB"/>
              <w14:ligatures w14:val="standardContextual"/>
            </w:rPr>
          </w:pPr>
          <w:r w:rsidRPr="0033343D">
            <w:fldChar w:fldCharType="begin"/>
          </w:r>
          <w:r w:rsidRPr="0033343D">
            <w:instrText xml:space="preserve"> TOC \o "1-3" \h \z \u </w:instrText>
          </w:r>
          <w:r w:rsidRPr="0033343D">
            <w:fldChar w:fldCharType="separate"/>
          </w:r>
          <w:hyperlink w:anchor="_Toc158105991" w:history="1">
            <w:r w:rsidR="0033343D" w:rsidRPr="0033343D">
              <w:rPr>
                <w:rStyle w:val="Hyperlink"/>
                <w:noProof/>
              </w:rPr>
              <w:t>Policy Statement/Overview</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_Toc158105991 \h </w:instrText>
            </w:r>
            <w:r w:rsidR="0033343D" w:rsidRPr="0033343D">
              <w:rPr>
                <w:noProof/>
                <w:webHidden/>
              </w:rPr>
            </w:r>
            <w:r w:rsidR="0033343D" w:rsidRPr="0033343D">
              <w:rPr>
                <w:noProof/>
                <w:webHidden/>
              </w:rPr>
              <w:fldChar w:fldCharType="separate"/>
            </w:r>
            <w:r w:rsidR="0033343D" w:rsidRPr="0033343D">
              <w:rPr>
                <w:noProof/>
                <w:webHidden/>
              </w:rPr>
              <w:t>2</w:t>
            </w:r>
            <w:r w:rsidR="0033343D" w:rsidRPr="0033343D">
              <w:rPr>
                <w:noProof/>
                <w:webHidden/>
              </w:rPr>
              <w:fldChar w:fldCharType="end"/>
            </w:r>
          </w:hyperlink>
        </w:p>
        <w:p w14:paraId="4A305A83" w14:textId="24206A11" w:rsidR="0033343D" w:rsidRPr="0033343D" w:rsidRDefault="00000000">
          <w:pPr>
            <w:pStyle w:val="TOC1"/>
            <w:rPr>
              <w:rFonts w:asciiTheme="minorHAnsi" w:eastAsiaTheme="minorEastAsia" w:hAnsiTheme="minorHAnsi"/>
              <w:noProof/>
              <w:kern w:val="2"/>
              <w:sz w:val="22"/>
              <w:lang w:eastAsia="en-GB"/>
              <w14:ligatures w14:val="standardContextual"/>
            </w:rPr>
          </w:pPr>
          <w:hyperlink w:anchor="_Toc158105992" w:history="1">
            <w:r w:rsidR="0033343D" w:rsidRPr="0033343D">
              <w:rPr>
                <w:rStyle w:val="Hyperlink"/>
                <w:noProof/>
              </w:rPr>
              <w:t>Summary of the guidance</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_Toc158105992 \h </w:instrText>
            </w:r>
            <w:r w:rsidR="0033343D" w:rsidRPr="0033343D">
              <w:rPr>
                <w:noProof/>
                <w:webHidden/>
              </w:rPr>
            </w:r>
            <w:r w:rsidR="0033343D" w:rsidRPr="0033343D">
              <w:rPr>
                <w:noProof/>
                <w:webHidden/>
              </w:rPr>
              <w:fldChar w:fldCharType="separate"/>
            </w:r>
            <w:r w:rsidR="0033343D" w:rsidRPr="0033343D">
              <w:rPr>
                <w:noProof/>
                <w:webHidden/>
              </w:rPr>
              <w:t>4</w:t>
            </w:r>
            <w:r w:rsidR="0033343D" w:rsidRPr="0033343D">
              <w:rPr>
                <w:noProof/>
                <w:webHidden/>
              </w:rPr>
              <w:fldChar w:fldCharType="end"/>
            </w:r>
          </w:hyperlink>
        </w:p>
        <w:p w14:paraId="3C0D4110" w14:textId="66B3F439" w:rsidR="0033343D" w:rsidRPr="0033343D" w:rsidRDefault="00000000">
          <w:pPr>
            <w:pStyle w:val="TOC1"/>
            <w:rPr>
              <w:rFonts w:asciiTheme="minorHAnsi" w:eastAsiaTheme="minorEastAsia" w:hAnsiTheme="minorHAnsi"/>
              <w:noProof/>
              <w:kern w:val="2"/>
              <w:sz w:val="22"/>
              <w:lang w:eastAsia="en-GB"/>
              <w14:ligatures w14:val="standardContextual"/>
            </w:rPr>
          </w:pPr>
          <w:hyperlink w:anchor="_Toc158105993" w:history="1">
            <w:r w:rsidR="0033343D" w:rsidRPr="0033343D">
              <w:rPr>
                <w:rStyle w:val="Hyperlink"/>
                <w:noProof/>
                <w:lang w:val="en"/>
              </w:rPr>
              <w:t xml:space="preserve">Casework </w:t>
            </w:r>
            <w:r w:rsidR="0033343D" w:rsidRPr="0033343D">
              <w:rPr>
                <w:rStyle w:val="Hyperlink"/>
                <w:noProof/>
              </w:rPr>
              <w:t>Guidance</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_Toc158105993 \h </w:instrText>
            </w:r>
            <w:r w:rsidR="0033343D" w:rsidRPr="0033343D">
              <w:rPr>
                <w:noProof/>
                <w:webHidden/>
              </w:rPr>
            </w:r>
            <w:r w:rsidR="0033343D" w:rsidRPr="0033343D">
              <w:rPr>
                <w:noProof/>
                <w:webHidden/>
              </w:rPr>
              <w:fldChar w:fldCharType="separate"/>
            </w:r>
            <w:r w:rsidR="0033343D" w:rsidRPr="0033343D">
              <w:rPr>
                <w:noProof/>
                <w:webHidden/>
              </w:rPr>
              <w:t>5</w:t>
            </w:r>
            <w:r w:rsidR="0033343D" w:rsidRPr="0033343D">
              <w:rPr>
                <w:noProof/>
                <w:webHidden/>
              </w:rPr>
              <w:fldChar w:fldCharType="end"/>
            </w:r>
          </w:hyperlink>
        </w:p>
        <w:p w14:paraId="6385C4BF" w14:textId="0C7B42D9" w:rsidR="0033343D" w:rsidRPr="0033343D" w:rsidRDefault="00000000">
          <w:pPr>
            <w:pStyle w:val="TOC2"/>
            <w:rPr>
              <w:rFonts w:asciiTheme="minorHAnsi" w:eastAsiaTheme="minorEastAsia" w:hAnsiTheme="minorHAnsi" w:cstheme="minorBidi"/>
              <w:b w:val="0"/>
              <w:bCs w:val="0"/>
              <w:kern w:val="2"/>
              <w:sz w:val="22"/>
              <w:lang w:eastAsia="en-GB"/>
              <w14:ligatures w14:val="standardContextual"/>
            </w:rPr>
          </w:pPr>
          <w:hyperlink w:anchor="_Toc158105994" w:history="1">
            <w:r w:rsidR="0033343D" w:rsidRPr="0033343D">
              <w:rPr>
                <w:rStyle w:val="Hyperlink"/>
                <w:b w:val="0"/>
                <w:bCs w:val="0"/>
                <w:lang w:val="en"/>
              </w:rPr>
              <w:t xml:space="preserve">B1 Procedures for </w:t>
            </w:r>
            <w:r w:rsidR="0033343D" w:rsidRPr="0033343D">
              <w:rPr>
                <w:rStyle w:val="Hyperlink"/>
                <w:b w:val="0"/>
                <w:bCs w:val="0"/>
              </w:rPr>
              <w:t>dealing</w:t>
            </w:r>
            <w:r w:rsidR="0033343D" w:rsidRPr="0033343D">
              <w:rPr>
                <w:rStyle w:val="Hyperlink"/>
                <w:b w:val="0"/>
                <w:bCs w:val="0"/>
                <w:lang w:val="en"/>
              </w:rPr>
              <w:t xml:space="preserve"> with resolutions to spend permanent endowment</w:t>
            </w:r>
            <w:r w:rsidR="0033343D" w:rsidRPr="0033343D">
              <w:rPr>
                <w:b w:val="0"/>
                <w:bCs w:val="0"/>
                <w:webHidden/>
              </w:rPr>
              <w:tab/>
            </w:r>
            <w:r w:rsidR="0033343D" w:rsidRPr="0033343D">
              <w:rPr>
                <w:b w:val="0"/>
                <w:bCs w:val="0"/>
                <w:webHidden/>
              </w:rPr>
              <w:fldChar w:fldCharType="begin"/>
            </w:r>
            <w:r w:rsidR="0033343D" w:rsidRPr="0033343D">
              <w:rPr>
                <w:b w:val="0"/>
                <w:bCs w:val="0"/>
                <w:webHidden/>
              </w:rPr>
              <w:instrText xml:space="preserve"> PAGEREF _Toc158105994 \h </w:instrText>
            </w:r>
            <w:r w:rsidR="0033343D" w:rsidRPr="0033343D">
              <w:rPr>
                <w:b w:val="0"/>
                <w:bCs w:val="0"/>
                <w:webHidden/>
              </w:rPr>
            </w:r>
            <w:r w:rsidR="0033343D" w:rsidRPr="0033343D">
              <w:rPr>
                <w:b w:val="0"/>
                <w:bCs w:val="0"/>
                <w:webHidden/>
              </w:rPr>
              <w:fldChar w:fldCharType="separate"/>
            </w:r>
            <w:r w:rsidR="0033343D" w:rsidRPr="0033343D">
              <w:rPr>
                <w:b w:val="0"/>
                <w:bCs w:val="0"/>
                <w:webHidden/>
              </w:rPr>
              <w:t>5</w:t>
            </w:r>
            <w:r w:rsidR="0033343D" w:rsidRPr="0033343D">
              <w:rPr>
                <w:b w:val="0"/>
                <w:bCs w:val="0"/>
                <w:webHidden/>
              </w:rPr>
              <w:fldChar w:fldCharType="end"/>
            </w:r>
          </w:hyperlink>
        </w:p>
        <w:p w14:paraId="1DD9CD99" w14:textId="47557740"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5995" w:history="1">
            <w:r w:rsidR="0033343D" w:rsidRPr="0033343D">
              <w:rPr>
                <w:rStyle w:val="Hyperlink"/>
                <w:noProof/>
                <w:lang w:val="en"/>
              </w:rPr>
              <w:t>B1.1 Section 281 and </w:t>
            </w:r>
            <w:r w:rsidR="0033343D" w:rsidRPr="0033343D">
              <w:rPr>
                <w:rStyle w:val="Hyperlink"/>
                <w:noProof/>
              </w:rPr>
              <w:t>282</w:t>
            </w:r>
            <w:r w:rsidR="0033343D" w:rsidRPr="0033343D">
              <w:rPr>
                <w:rStyle w:val="Hyperlink"/>
                <w:noProof/>
                <w:lang w:val="en"/>
              </w:rPr>
              <w:t xml:space="preserve"> provisions</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_Toc158105995 \h </w:instrText>
            </w:r>
            <w:r w:rsidR="0033343D" w:rsidRPr="0033343D">
              <w:rPr>
                <w:noProof/>
                <w:webHidden/>
              </w:rPr>
            </w:r>
            <w:r w:rsidR="0033343D" w:rsidRPr="0033343D">
              <w:rPr>
                <w:noProof/>
                <w:webHidden/>
              </w:rPr>
              <w:fldChar w:fldCharType="separate"/>
            </w:r>
            <w:r w:rsidR="0033343D" w:rsidRPr="0033343D">
              <w:rPr>
                <w:noProof/>
                <w:webHidden/>
              </w:rPr>
              <w:t>6</w:t>
            </w:r>
            <w:r w:rsidR="0033343D" w:rsidRPr="0033343D">
              <w:rPr>
                <w:noProof/>
                <w:webHidden/>
              </w:rPr>
              <w:fldChar w:fldCharType="end"/>
            </w:r>
          </w:hyperlink>
        </w:p>
        <w:p w14:paraId="47B123E0" w14:textId="165D947B"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5996" w:history="1">
            <w:r w:rsidR="0033343D" w:rsidRPr="0033343D">
              <w:rPr>
                <w:rStyle w:val="Hyperlink"/>
                <w:noProof/>
                <w:lang w:val="en"/>
              </w:rPr>
              <w:t xml:space="preserve">B1.2 Case </w:t>
            </w:r>
            <w:r w:rsidR="0033343D" w:rsidRPr="0033343D">
              <w:rPr>
                <w:rStyle w:val="Hyperlink"/>
                <w:noProof/>
              </w:rPr>
              <w:t>handling</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_Toc158105996 \h </w:instrText>
            </w:r>
            <w:r w:rsidR="0033343D" w:rsidRPr="0033343D">
              <w:rPr>
                <w:noProof/>
                <w:webHidden/>
              </w:rPr>
            </w:r>
            <w:r w:rsidR="0033343D" w:rsidRPr="0033343D">
              <w:rPr>
                <w:noProof/>
                <w:webHidden/>
              </w:rPr>
              <w:fldChar w:fldCharType="separate"/>
            </w:r>
            <w:r w:rsidR="0033343D" w:rsidRPr="0033343D">
              <w:rPr>
                <w:noProof/>
                <w:webHidden/>
              </w:rPr>
              <w:t>8</w:t>
            </w:r>
            <w:r w:rsidR="0033343D" w:rsidRPr="0033343D">
              <w:rPr>
                <w:noProof/>
                <w:webHidden/>
              </w:rPr>
              <w:fldChar w:fldCharType="end"/>
            </w:r>
          </w:hyperlink>
        </w:p>
        <w:p w14:paraId="71BA122D" w14:textId="71DADBC3"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5997" w:history="1">
            <w:r w:rsidR="0033343D" w:rsidRPr="0033343D">
              <w:rPr>
                <w:rStyle w:val="Hyperlink"/>
                <w:noProof/>
                <w:lang w:val="en"/>
              </w:rPr>
              <w:t xml:space="preserve">B1.3 Section 281 </w:t>
            </w:r>
            <w:r w:rsidR="0033343D" w:rsidRPr="0033343D">
              <w:rPr>
                <w:rStyle w:val="Hyperlink"/>
                <w:noProof/>
              </w:rPr>
              <w:t>smaller</w:t>
            </w:r>
            <w:r w:rsidR="0033343D" w:rsidRPr="0033343D">
              <w:rPr>
                <w:rStyle w:val="Hyperlink"/>
                <w:noProof/>
                <w:lang w:val="en"/>
              </w:rPr>
              <w:t xml:space="preserve"> charities - what we must do</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_Toc158105997 \h </w:instrText>
            </w:r>
            <w:r w:rsidR="0033343D" w:rsidRPr="0033343D">
              <w:rPr>
                <w:noProof/>
                <w:webHidden/>
              </w:rPr>
            </w:r>
            <w:r w:rsidR="0033343D" w:rsidRPr="0033343D">
              <w:rPr>
                <w:noProof/>
                <w:webHidden/>
              </w:rPr>
              <w:fldChar w:fldCharType="separate"/>
            </w:r>
            <w:r w:rsidR="0033343D" w:rsidRPr="0033343D">
              <w:rPr>
                <w:noProof/>
                <w:webHidden/>
              </w:rPr>
              <w:t>8</w:t>
            </w:r>
            <w:r w:rsidR="0033343D" w:rsidRPr="0033343D">
              <w:rPr>
                <w:noProof/>
                <w:webHidden/>
              </w:rPr>
              <w:fldChar w:fldCharType="end"/>
            </w:r>
          </w:hyperlink>
        </w:p>
        <w:p w14:paraId="0A584555" w14:textId="7724E9F9"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5998" w:history="1">
            <w:r w:rsidR="0033343D" w:rsidRPr="0033343D">
              <w:rPr>
                <w:rStyle w:val="Hyperlink"/>
                <w:noProof/>
                <w:lang w:val="en"/>
              </w:rPr>
              <w:t>B1.4 Section 282 larger charities - what we must do</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_Toc158105998 \h </w:instrText>
            </w:r>
            <w:r w:rsidR="0033343D" w:rsidRPr="0033343D">
              <w:rPr>
                <w:noProof/>
                <w:webHidden/>
              </w:rPr>
            </w:r>
            <w:r w:rsidR="0033343D" w:rsidRPr="0033343D">
              <w:rPr>
                <w:noProof/>
                <w:webHidden/>
              </w:rPr>
              <w:fldChar w:fldCharType="separate"/>
            </w:r>
            <w:r w:rsidR="0033343D" w:rsidRPr="0033343D">
              <w:rPr>
                <w:noProof/>
                <w:webHidden/>
              </w:rPr>
              <w:t>8</w:t>
            </w:r>
            <w:r w:rsidR="0033343D" w:rsidRPr="0033343D">
              <w:rPr>
                <w:noProof/>
                <w:webHidden/>
              </w:rPr>
              <w:fldChar w:fldCharType="end"/>
            </w:r>
          </w:hyperlink>
        </w:p>
        <w:p w14:paraId="77688074" w14:textId="0C103109"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5999" w:history="1">
            <w:r w:rsidR="0033343D" w:rsidRPr="0033343D">
              <w:rPr>
                <w:rStyle w:val="Hyperlink"/>
                <w:noProof/>
                <w:lang w:val="en"/>
              </w:rPr>
              <w:t>B1.5 Section 282 larger charities - considering the resolution</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_Toc158105999 \h </w:instrText>
            </w:r>
            <w:r w:rsidR="0033343D" w:rsidRPr="0033343D">
              <w:rPr>
                <w:noProof/>
                <w:webHidden/>
              </w:rPr>
            </w:r>
            <w:r w:rsidR="0033343D" w:rsidRPr="0033343D">
              <w:rPr>
                <w:noProof/>
                <w:webHidden/>
              </w:rPr>
              <w:fldChar w:fldCharType="separate"/>
            </w:r>
            <w:r w:rsidR="0033343D" w:rsidRPr="0033343D">
              <w:rPr>
                <w:noProof/>
                <w:webHidden/>
              </w:rPr>
              <w:t>9</w:t>
            </w:r>
            <w:r w:rsidR="0033343D" w:rsidRPr="0033343D">
              <w:rPr>
                <w:noProof/>
                <w:webHidden/>
              </w:rPr>
              <w:fldChar w:fldCharType="end"/>
            </w:r>
          </w:hyperlink>
        </w:p>
        <w:p w14:paraId="7F14D347" w14:textId="15887681"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00" w:history="1">
            <w:r w:rsidR="0033343D" w:rsidRPr="0033343D">
              <w:rPr>
                <w:rStyle w:val="Hyperlink"/>
                <w:noProof/>
                <w:lang w:val="en"/>
              </w:rPr>
              <w:t xml:space="preserve">B1.6 Section 282 larger charities - requests for information and requirement to give </w:t>
            </w:r>
            <w:r w:rsidR="0033343D" w:rsidRPr="0033343D">
              <w:rPr>
                <w:rStyle w:val="Hyperlink"/>
                <w:noProof/>
              </w:rPr>
              <w:t>notice</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_Toc158106000 \h </w:instrText>
            </w:r>
            <w:r w:rsidR="0033343D" w:rsidRPr="0033343D">
              <w:rPr>
                <w:noProof/>
                <w:webHidden/>
              </w:rPr>
            </w:r>
            <w:r w:rsidR="0033343D" w:rsidRPr="0033343D">
              <w:rPr>
                <w:noProof/>
                <w:webHidden/>
              </w:rPr>
              <w:fldChar w:fldCharType="separate"/>
            </w:r>
            <w:r w:rsidR="0033343D" w:rsidRPr="0033343D">
              <w:rPr>
                <w:noProof/>
                <w:webHidden/>
              </w:rPr>
              <w:t>12</w:t>
            </w:r>
            <w:r w:rsidR="0033343D" w:rsidRPr="0033343D">
              <w:rPr>
                <w:noProof/>
                <w:webHidden/>
              </w:rPr>
              <w:fldChar w:fldCharType="end"/>
            </w:r>
          </w:hyperlink>
        </w:p>
        <w:p w14:paraId="5CFA55C9" w14:textId="4BAFE3B9"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01" w:history="1">
            <w:r w:rsidR="0033343D" w:rsidRPr="0033343D">
              <w:rPr>
                <w:rStyle w:val="Hyperlink"/>
                <w:noProof/>
                <w:lang w:val="en"/>
              </w:rPr>
              <w:t>B1.7 Section 282 larger charities - what we need to do when we have given concurrence</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_Toc158106001 \h </w:instrText>
            </w:r>
            <w:r w:rsidR="0033343D" w:rsidRPr="0033343D">
              <w:rPr>
                <w:noProof/>
                <w:webHidden/>
              </w:rPr>
            </w:r>
            <w:r w:rsidR="0033343D" w:rsidRPr="0033343D">
              <w:rPr>
                <w:noProof/>
                <w:webHidden/>
              </w:rPr>
              <w:fldChar w:fldCharType="separate"/>
            </w:r>
            <w:r w:rsidR="0033343D" w:rsidRPr="0033343D">
              <w:rPr>
                <w:noProof/>
                <w:webHidden/>
              </w:rPr>
              <w:t>14</w:t>
            </w:r>
            <w:r w:rsidR="0033343D" w:rsidRPr="0033343D">
              <w:rPr>
                <w:noProof/>
                <w:webHidden/>
              </w:rPr>
              <w:fldChar w:fldCharType="end"/>
            </w:r>
          </w:hyperlink>
        </w:p>
        <w:p w14:paraId="0AB9D7C4" w14:textId="4CB0841D"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02" w:history="1">
            <w:r w:rsidR="0033343D" w:rsidRPr="0033343D">
              <w:rPr>
                <w:rStyle w:val="Hyperlink"/>
                <w:noProof/>
                <w:lang w:val="en"/>
              </w:rPr>
              <w:t xml:space="preserve">B1.8 Authorised </w:t>
            </w:r>
            <w:r w:rsidR="0033343D" w:rsidRPr="0033343D">
              <w:rPr>
                <w:rStyle w:val="Hyperlink"/>
                <w:noProof/>
              </w:rPr>
              <w:t>Officer</w:t>
            </w:r>
            <w:r w:rsidR="0033343D" w:rsidRPr="0033343D">
              <w:rPr>
                <w:rStyle w:val="Hyperlink"/>
                <w:noProof/>
                <w:lang w:val="en"/>
              </w:rPr>
              <w:t xml:space="preserve"> powers</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_Toc158106002 \h </w:instrText>
            </w:r>
            <w:r w:rsidR="0033343D" w:rsidRPr="0033343D">
              <w:rPr>
                <w:noProof/>
                <w:webHidden/>
              </w:rPr>
            </w:r>
            <w:r w:rsidR="0033343D" w:rsidRPr="0033343D">
              <w:rPr>
                <w:noProof/>
                <w:webHidden/>
              </w:rPr>
              <w:fldChar w:fldCharType="separate"/>
            </w:r>
            <w:r w:rsidR="0033343D" w:rsidRPr="0033343D">
              <w:rPr>
                <w:noProof/>
                <w:webHidden/>
              </w:rPr>
              <w:t>16</w:t>
            </w:r>
            <w:r w:rsidR="0033343D" w:rsidRPr="0033343D">
              <w:rPr>
                <w:noProof/>
                <w:webHidden/>
              </w:rPr>
              <w:fldChar w:fldCharType="end"/>
            </w:r>
          </w:hyperlink>
        </w:p>
        <w:p w14:paraId="16972238" w14:textId="62CCC044" w:rsidR="0033343D" w:rsidRPr="0033343D" w:rsidRDefault="00000000">
          <w:pPr>
            <w:pStyle w:val="TOC2"/>
            <w:rPr>
              <w:rFonts w:asciiTheme="minorHAnsi" w:eastAsiaTheme="minorEastAsia" w:hAnsiTheme="minorHAnsi" w:cstheme="minorBidi"/>
              <w:b w:val="0"/>
              <w:bCs w:val="0"/>
              <w:kern w:val="2"/>
              <w:sz w:val="22"/>
              <w:lang w:eastAsia="en-GB"/>
              <w14:ligatures w14:val="standardContextual"/>
            </w:rPr>
          </w:pPr>
          <w:hyperlink w:anchor="_Toc158106003" w:history="1">
            <w:r w:rsidR="0033343D" w:rsidRPr="0033343D">
              <w:rPr>
                <w:rStyle w:val="Hyperlink"/>
                <w:b w:val="0"/>
                <w:bCs w:val="0"/>
                <w:lang w:val="en"/>
              </w:rPr>
              <w:t>B2 Procedures for authorising the spending of permanent endowment outside of the statutory power</w:t>
            </w:r>
            <w:r w:rsidR="0033343D" w:rsidRPr="0033343D">
              <w:rPr>
                <w:b w:val="0"/>
                <w:bCs w:val="0"/>
                <w:webHidden/>
              </w:rPr>
              <w:tab/>
            </w:r>
            <w:r w:rsidR="0033343D" w:rsidRPr="0033343D">
              <w:rPr>
                <w:b w:val="0"/>
                <w:bCs w:val="0"/>
                <w:webHidden/>
              </w:rPr>
              <w:fldChar w:fldCharType="begin"/>
            </w:r>
            <w:r w:rsidR="0033343D" w:rsidRPr="0033343D">
              <w:rPr>
                <w:b w:val="0"/>
                <w:bCs w:val="0"/>
                <w:webHidden/>
              </w:rPr>
              <w:instrText xml:space="preserve"> PAGEREF _Toc158106003 \h </w:instrText>
            </w:r>
            <w:r w:rsidR="0033343D" w:rsidRPr="0033343D">
              <w:rPr>
                <w:b w:val="0"/>
                <w:bCs w:val="0"/>
                <w:webHidden/>
              </w:rPr>
            </w:r>
            <w:r w:rsidR="0033343D" w:rsidRPr="0033343D">
              <w:rPr>
                <w:b w:val="0"/>
                <w:bCs w:val="0"/>
                <w:webHidden/>
              </w:rPr>
              <w:fldChar w:fldCharType="separate"/>
            </w:r>
            <w:r w:rsidR="0033343D" w:rsidRPr="0033343D">
              <w:rPr>
                <w:b w:val="0"/>
                <w:bCs w:val="0"/>
                <w:webHidden/>
              </w:rPr>
              <w:t>16</w:t>
            </w:r>
            <w:r w:rsidR="0033343D" w:rsidRPr="0033343D">
              <w:rPr>
                <w:b w:val="0"/>
                <w:bCs w:val="0"/>
                <w:webHidden/>
              </w:rPr>
              <w:fldChar w:fldCharType="end"/>
            </w:r>
          </w:hyperlink>
        </w:p>
        <w:p w14:paraId="3F0871AC" w14:textId="4F9E8859" w:rsidR="0033343D" w:rsidRPr="0033343D" w:rsidRDefault="00000000">
          <w:pPr>
            <w:pStyle w:val="TOC1"/>
            <w:rPr>
              <w:rFonts w:asciiTheme="minorHAnsi" w:eastAsiaTheme="minorEastAsia" w:hAnsiTheme="minorHAnsi"/>
              <w:noProof/>
              <w:kern w:val="2"/>
              <w:sz w:val="22"/>
              <w:lang w:eastAsia="en-GB"/>
              <w14:ligatures w14:val="standardContextual"/>
            </w:rPr>
          </w:pPr>
          <w:hyperlink w:anchor="_Toc158106004" w:history="1">
            <w:r w:rsidR="0033343D" w:rsidRPr="0033343D">
              <w:rPr>
                <w:rStyle w:val="Hyperlink"/>
                <w:noProof/>
              </w:rPr>
              <w:t>Case Studies</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_Toc158106004 \h </w:instrText>
            </w:r>
            <w:r w:rsidR="0033343D" w:rsidRPr="0033343D">
              <w:rPr>
                <w:noProof/>
                <w:webHidden/>
              </w:rPr>
            </w:r>
            <w:r w:rsidR="0033343D" w:rsidRPr="0033343D">
              <w:rPr>
                <w:noProof/>
                <w:webHidden/>
              </w:rPr>
              <w:fldChar w:fldCharType="separate"/>
            </w:r>
            <w:r w:rsidR="0033343D" w:rsidRPr="0033343D">
              <w:rPr>
                <w:noProof/>
                <w:webHidden/>
              </w:rPr>
              <w:t>17</w:t>
            </w:r>
            <w:r w:rsidR="0033343D" w:rsidRPr="0033343D">
              <w:rPr>
                <w:noProof/>
                <w:webHidden/>
              </w:rPr>
              <w:fldChar w:fldCharType="end"/>
            </w:r>
          </w:hyperlink>
        </w:p>
        <w:p w14:paraId="41FD9738" w14:textId="6BACB452" w:rsidR="0033343D" w:rsidRPr="0033343D" w:rsidRDefault="00000000">
          <w:pPr>
            <w:pStyle w:val="TOC2"/>
            <w:rPr>
              <w:rFonts w:asciiTheme="minorHAnsi" w:eastAsiaTheme="minorEastAsia" w:hAnsiTheme="minorHAnsi" w:cstheme="minorBidi"/>
              <w:b w:val="0"/>
              <w:bCs w:val="0"/>
              <w:kern w:val="2"/>
              <w:sz w:val="22"/>
              <w:lang w:eastAsia="en-GB"/>
              <w14:ligatures w14:val="standardContextual"/>
            </w:rPr>
          </w:pPr>
          <w:hyperlink w:anchor="_Toc158106005" w:history="1">
            <w:r w:rsidR="0033343D" w:rsidRPr="0033343D">
              <w:rPr>
                <w:rStyle w:val="Hyperlink"/>
                <w:b w:val="0"/>
                <w:bCs w:val="0"/>
              </w:rPr>
              <w:t>C1 Examples of what may be found in trust documents to indicate the nature of the assets held</w:t>
            </w:r>
            <w:r w:rsidR="0033343D" w:rsidRPr="0033343D">
              <w:rPr>
                <w:b w:val="0"/>
                <w:bCs w:val="0"/>
                <w:webHidden/>
              </w:rPr>
              <w:tab/>
            </w:r>
            <w:r w:rsidR="0033343D" w:rsidRPr="0033343D">
              <w:rPr>
                <w:b w:val="0"/>
                <w:bCs w:val="0"/>
                <w:webHidden/>
              </w:rPr>
              <w:fldChar w:fldCharType="begin"/>
            </w:r>
            <w:r w:rsidR="0033343D" w:rsidRPr="0033343D">
              <w:rPr>
                <w:b w:val="0"/>
                <w:bCs w:val="0"/>
                <w:webHidden/>
              </w:rPr>
              <w:instrText xml:space="preserve"> PAGEREF _Toc158106005 \h </w:instrText>
            </w:r>
            <w:r w:rsidR="0033343D" w:rsidRPr="0033343D">
              <w:rPr>
                <w:b w:val="0"/>
                <w:bCs w:val="0"/>
                <w:webHidden/>
              </w:rPr>
            </w:r>
            <w:r w:rsidR="0033343D" w:rsidRPr="0033343D">
              <w:rPr>
                <w:b w:val="0"/>
                <w:bCs w:val="0"/>
                <w:webHidden/>
              </w:rPr>
              <w:fldChar w:fldCharType="separate"/>
            </w:r>
            <w:r w:rsidR="0033343D" w:rsidRPr="0033343D">
              <w:rPr>
                <w:b w:val="0"/>
                <w:bCs w:val="0"/>
                <w:webHidden/>
              </w:rPr>
              <w:t>17</w:t>
            </w:r>
            <w:r w:rsidR="0033343D" w:rsidRPr="0033343D">
              <w:rPr>
                <w:b w:val="0"/>
                <w:bCs w:val="0"/>
                <w:webHidden/>
              </w:rPr>
              <w:fldChar w:fldCharType="end"/>
            </w:r>
          </w:hyperlink>
        </w:p>
        <w:p w14:paraId="389F20FA" w14:textId="77C10E84"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06" w:history="1">
            <w:r w:rsidR="0033343D" w:rsidRPr="0033343D">
              <w:rPr>
                <w:rStyle w:val="Hyperlink"/>
                <w:rFonts w:cs="Arial"/>
                <w:noProof/>
              </w:rPr>
              <w:t>C1.1 Land and buildings are held to be used for a specific charitable purpose, for example, to provide homes for the elderly, with no power for them to be sold.</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_Toc158106006 \h </w:instrText>
            </w:r>
            <w:r w:rsidR="0033343D" w:rsidRPr="0033343D">
              <w:rPr>
                <w:noProof/>
                <w:webHidden/>
              </w:rPr>
            </w:r>
            <w:r w:rsidR="0033343D" w:rsidRPr="0033343D">
              <w:rPr>
                <w:noProof/>
                <w:webHidden/>
              </w:rPr>
              <w:fldChar w:fldCharType="separate"/>
            </w:r>
            <w:r w:rsidR="0033343D" w:rsidRPr="0033343D">
              <w:rPr>
                <w:noProof/>
                <w:webHidden/>
              </w:rPr>
              <w:t>17</w:t>
            </w:r>
            <w:r w:rsidR="0033343D" w:rsidRPr="0033343D">
              <w:rPr>
                <w:noProof/>
                <w:webHidden/>
              </w:rPr>
              <w:fldChar w:fldCharType="end"/>
            </w:r>
          </w:hyperlink>
        </w:p>
        <w:p w14:paraId="4BC0E44C" w14:textId="510F3A8F"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07" w:history="1">
            <w:r w:rsidR="0033343D" w:rsidRPr="0033343D">
              <w:rPr>
                <w:rStyle w:val="Hyperlink"/>
                <w:rFonts w:cs="Arial"/>
                <w:noProof/>
              </w:rPr>
              <w:t>C1.2 Money donated is to be invested and the income received from the investment is to be used for the charity's purpose.</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_Toc158106007 \h </w:instrText>
            </w:r>
            <w:r w:rsidR="0033343D" w:rsidRPr="0033343D">
              <w:rPr>
                <w:noProof/>
                <w:webHidden/>
              </w:rPr>
            </w:r>
            <w:r w:rsidR="0033343D" w:rsidRPr="0033343D">
              <w:rPr>
                <w:noProof/>
                <w:webHidden/>
              </w:rPr>
              <w:fldChar w:fldCharType="separate"/>
            </w:r>
            <w:r w:rsidR="0033343D" w:rsidRPr="0033343D">
              <w:rPr>
                <w:noProof/>
                <w:webHidden/>
              </w:rPr>
              <w:t>17</w:t>
            </w:r>
            <w:r w:rsidR="0033343D" w:rsidRPr="0033343D">
              <w:rPr>
                <w:noProof/>
                <w:webHidden/>
              </w:rPr>
              <w:fldChar w:fldCharType="end"/>
            </w:r>
          </w:hyperlink>
        </w:p>
        <w:p w14:paraId="42030A68" w14:textId="15158B7E"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08" w:history="1">
            <w:r w:rsidR="0033343D" w:rsidRPr="0033343D">
              <w:rPr>
                <w:rStyle w:val="Hyperlink"/>
                <w:rFonts w:cs="Arial"/>
                <w:noProof/>
              </w:rPr>
              <w:t>C1.3 Property is to be held 'forever' or 'in perpetuity'.</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_Toc158106008 \h </w:instrText>
            </w:r>
            <w:r w:rsidR="0033343D" w:rsidRPr="0033343D">
              <w:rPr>
                <w:noProof/>
                <w:webHidden/>
              </w:rPr>
            </w:r>
            <w:r w:rsidR="0033343D" w:rsidRPr="0033343D">
              <w:rPr>
                <w:noProof/>
                <w:webHidden/>
              </w:rPr>
              <w:fldChar w:fldCharType="separate"/>
            </w:r>
            <w:r w:rsidR="0033343D" w:rsidRPr="0033343D">
              <w:rPr>
                <w:noProof/>
                <w:webHidden/>
              </w:rPr>
              <w:t>17</w:t>
            </w:r>
            <w:r w:rsidR="0033343D" w:rsidRPr="0033343D">
              <w:rPr>
                <w:noProof/>
                <w:webHidden/>
              </w:rPr>
              <w:fldChar w:fldCharType="end"/>
            </w:r>
          </w:hyperlink>
        </w:p>
        <w:p w14:paraId="09B3069C" w14:textId="298D0F26"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09" w:history="1">
            <w:r w:rsidR="0033343D" w:rsidRPr="0033343D">
              <w:rPr>
                <w:rStyle w:val="Hyperlink"/>
                <w:rFonts w:cs="Arial"/>
                <w:noProof/>
              </w:rPr>
              <w:t>C1.4 Land and buildings are to be used for specific purposes and can only be sold in certain specified circumstances.</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_Toc158106009 \h </w:instrText>
            </w:r>
            <w:r w:rsidR="0033343D" w:rsidRPr="0033343D">
              <w:rPr>
                <w:noProof/>
                <w:webHidden/>
              </w:rPr>
            </w:r>
            <w:r w:rsidR="0033343D" w:rsidRPr="0033343D">
              <w:rPr>
                <w:noProof/>
                <w:webHidden/>
              </w:rPr>
              <w:fldChar w:fldCharType="separate"/>
            </w:r>
            <w:r w:rsidR="0033343D" w:rsidRPr="0033343D">
              <w:rPr>
                <w:noProof/>
                <w:webHidden/>
              </w:rPr>
              <w:t>18</w:t>
            </w:r>
            <w:r w:rsidR="0033343D" w:rsidRPr="0033343D">
              <w:rPr>
                <w:noProof/>
                <w:webHidden/>
              </w:rPr>
              <w:fldChar w:fldCharType="end"/>
            </w:r>
          </w:hyperlink>
        </w:p>
        <w:p w14:paraId="34114572" w14:textId="6AB13BF8"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10" w:history="1">
            <w:r w:rsidR="0033343D" w:rsidRPr="0033343D">
              <w:rPr>
                <w:rStyle w:val="Hyperlink"/>
                <w:rFonts w:cs="Arial"/>
                <w:noProof/>
              </w:rPr>
              <w:t>C1.5 Money donated is to be invested but can be spent on the charity's purposes if the trustees so decide.</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_Toc158106010 \h </w:instrText>
            </w:r>
            <w:r w:rsidR="0033343D" w:rsidRPr="0033343D">
              <w:rPr>
                <w:noProof/>
                <w:webHidden/>
              </w:rPr>
            </w:r>
            <w:r w:rsidR="0033343D" w:rsidRPr="0033343D">
              <w:rPr>
                <w:noProof/>
                <w:webHidden/>
              </w:rPr>
              <w:fldChar w:fldCharType="separate"/>
            </w:r>
            <w:r w:rsidR="0033343D" w:rsidRPr="0033343D">
              <w:rPr>
                <w:noProof/>
                <w:webHidden/>
              </w:rPr>
              <w:t>18</w:t>
            </w:r>
            <w:r w:rsidR="0033343D" w:rsidRPr="0033343D">
              <w:rPr>
                <w:noProof/>
                <w:webHidden/>
              </w:rPr>
              <w:fldChar w:fldCharType="end"/>
            </w:r>
          </w:hyperlink>
        </w:p>
        <w:p w14:paraId="15A1F7CA" w14:textId="67319139"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11" w:history="1">
            <w:r w:rsidR="0033343D" w:rsidRPr="0033343D">
              <w:rPr>
                <w:rStyle w:val="Hyperlink"/>
                <w:rFonts w:cs="Arial"/>
                <w:noProof/>
              </w:rPr>
              <w:t>C1.6 A house bought as an investment to be let, producing an income for the charity.</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_Toc158106011 \h </w:instrText>
            </w:r>
            <w:r w:rsidR="0033343D" w:rsidRPr="0033343D">
              <w:rPr>
                <w:noProof/>
                <w:webHidden/>
              </w:rPr>
            </w:r>
            <w:r w:rsidR="0033343D" w:rsidRPr="0033343D">
              <w:rPr>
                <w:noProof/>
                <w:webHidden/>
              </w:rPr>
              <w:fldChar w:fldCharType="separate"/>
            </w:r>
            <w:r w:rsidR="0033343D" w:rsidRPr="0033343D">
              <w:rPr>
                <w:noProof/>
                <w:webHidden/>
              </w:rPr>
              <w:t>18</w:t>
            </w:r>
            <w:r w:rsidR="0033343D" w:rsidRPr="0033343D">
              <w:rPr>
                <w:noProof/>
                <w:webHidden/>
              </w:rPr>
              <w:fldChar w:fldCharType="end"/>
            </w:r>
          </w:hyperlink>
        </w:p>
        <w:p w14:paraId="01ABBDE7" w14:textId="17DCA548"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12" w:history="1">
            <w:r w:rsidR="0033343D" w:rsidRPr="0033343D">
              <w:rPr>
                <w:rStyle w:val="Hyperlink"/>
                <w:rFonts w:cs="Arial"/>
                <w:noProof/>
              </w:rPr>
              <w:t>C1.7 A charity's governing document directs that the charity's assets can be used to provide land and buildings to be used for the charity's purposes.</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_Toc158106012 \h </w:instrText>
            </w:r>
            <w:r w:rsidR="0033343D" w:rsidRPr="0033343D">
              <w:rPr>
                <w:noProof/>
                <w:webHidden/>
              </w:rPr>
            </w:r>
            <w:r w:rsidR="0033343D" w:rsidRPr="0033343D">
              <w:rPr>
                <w:noProof/>
                <w:webHidden/>
              </w:rPr>
              <w:fldChar w:fldCharType="separate"/>
            </w:r>
            <w:r w:rsidR="0033343D" w:rsidRPr="0033343D">
              <w:rPr>
                <w:noProof/>
                <w:webHidden/>
              </w:rPr>
              <w:t>19</w:t>
            </w:r>
            <w:r w:rsidR="0033343D" w:rsidRPr="0033343D">
              <w:rPr>
                <w:noProof/>
                <w:webHidden/>
              </w:rPr>
              <w:fldChar w:fldCharType="end"/>
            </w:r>
          </w:hyperlink>
        </w:p>
        <w:p w14:paraId="34A0FF44" w14:textId="318673B5"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13" w:history="1">
            <w:r w:rsidR="0033343D" w:rsidRPr="0033343D">
              <w:rPr>
                <w:rStyle w:val="Hyperlink"/>
                <w:rFonts w:cs="Arial"/>
                <w:noProof/>
              </w:rPr>
              <w:t>C1.8 A charity's governing document allows the trustees to set aside surplus income to be invested as permanent endowment to increase the annual income of the charity.</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_Toc158106013 \h </w:instrText>
            </w:r>
            <w:r w:rsidR="0033343D" w:rsidRPr="0033343D">
              <w:rPr>
                <w:noProof/>
                <w:webHidden/>
              </w:rPr>
            </w:r>
            <w:r w:rsidR="0033343D" w:rsidRPr="0033343D">
              <w:rPr>
                <w:noProof/>
                <w:webHidden/>
              </w:rPr>
              <w:fldChar w:fldCharType="separate"/>
            </w:r>
            <w:r w:rsidR="0033343D" w:rsidRPr="0033343D">
              <w:rPr>
                <w:noProof/>
                <w:webHidden/>
              </w:rPr>
              <w:t>19</w:t>
            </w:r>
            <w:r w:rsidR="0033343D" w:rsidRPr="0033343D">
              <w:rPr>
                <w:noProof/>
                <w:webHidden/>
              </w:rPr>
              <w:fldChar w:fldCharType="end"/>
            </w:r>
          </w:hyperlink>
        </w:p>
        <w:p w14:paraId="1F6D9DF6" w14:textId="4253B54A" w:rsidR="0033343D" w:rsidRPr="0033343D" w:rsidRDefault="00000000">
          <w:pPr>
            <w:pStyle w:val="TOC1"/>
            <w:rPr>
              <w:rFonts w:asciiTheme="minorHAnsi" w:eastAsiaTheme="minorEastAsia" w:hAnsiTheme="minorHAnsi"/>
              <w:noProof/>
              <w:kern w:val="2"/>
              <w:sz w:val="22"/>
              <w:lang w:eastAsia="en-GB"/>
              <w14:ligatures w14:val="standardContextual"/>
            </w:rPr>
          </w:pPr>
          <w:hyperlink w:anchor="_Toc158106014" w:history="1">
            <w:r w:rsidR="0033343D" w:rsidRPr="0033343D">
              <w:rPr>
                <w:rStyle w:val="Hyperlink"/>
                <w:noProof/>
              </w:rPr>
              <w:t>Legal/ Policy and Accountancy Framework</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_Toc158106014 \h </w:instrText>
            </w:r>
            <w:r w:rsidR="0033343D" w:rsidRPr="0033343D">
              <w:rPr>
                <w:noProof/>
                <w:webHidden/>
              </w:rPr>
            </w:r>
            <w:r w:rsidR="0033343D" w:rsidRPr="0033343D">
              <w:rPr>
                <w:noProof/>
                <w:webHidden/>
              </w:rPr>
              <w:fldChar w:fldCharType="separate"/>
            </w:r>
            <w:r w:rsidR="0033343D" w:rsidRPr="0033343D">
              <w:rPr>
                <w:noProof/>
                <w:webHidden/>
              </w:rPr>
              <w:t>19</w:t>
            </w:r>
            <w:r w:rsidR="0033343D" w:rsidRPr="0033343D">
              <w:rPr>
                <w:noProof/>
                <w:webHidden/>
              </w:rPr>
              <w:fldChar w:fldCharType="end"/>
            </w:r>
          </w:hyperlink>
        </w:p>
        <w:p w14:paraId="4B51B112" w14:textId="4041BC77" w:rsidR="0033343D" w:rsidRPr="0033343D" w:rsidRDefault="00000000">
          <w:pPr>
            <w:pStyle w:val="TOC2"/>
            <w:rPr>
              <w:rFonts w:asciiTheme="minorHAnsi" w:eastAsiaTheme="minorEastAsia" w:hAnsiTheme="minorHAnsi" w:cstheme="minorBidi"/>
              <w:b w:val="0"/>
              <w:bCs w:val="0"/>
              <w:kern w:val="2"/>
              <w:sz w:val="22"/>
              <w:lang w:eastAsia="en-GB"/>
              <w14:ligatures w14:val="standardContextual"/>
            </w:rPr>
          </w:pPr>
          <w:hyperlink w:anchor="_Toc158106015" w:history="1">
            <w:r w:rsidR="0033343D" w:rsidRPr="0033343D">
              <w:rPr>
                <w:rStyle w:val="Hyperlink"/>
                <w:b w:val="0"/>
                <w:bCs w:val="0"/>
              </w:rPr>
              <w:t>D1 What is permanent endowment?</w:t>
            </w:r>
            <w:r w:rsidR="0033343D" w:rsidRPr="0033343D">
              <w:rPr>
                <w:b w:val="0"/>
                <w:bCs w:val="0"/>
                <w:webHidden/>
              </w:rPr>
              <w:tab/>
            </w:r>
            <w:r w:rsidR="0033343D" w:rsidRPr="0033343D">
              <w:rPr>
                <w:b w:val="0"/>
                <w:bCs w:val="0"/>
                <w:webHidden/>
              </w:rPr>
              <w:fldChar w:fldCharType="begin"/>
            </w:r>
            <w:r w:rsidR="0033343D" w:rsidRPr="0033343D">
              <w:rPr>
                <w:b w:val="0"/>
                <w:bCs w:val="0"/>
                <w:webHidden/>
              </w:rPr>
              <w:instrText xml:space="preserve"> PAGEREF _Toc158106015 \h </w:instrText>
            </w:r>
            <w:r w:rsidR="0033343D" w:rsidRPr="0033343D">
              <w:rPr>
                <w:b w:val="0"/>
                <w:bCs w:val="0"/>
                <w:webHidden/>
              </w:rPr>
            </w:r>
            <w:r w:rsidR="0033343D" w:rsidRPr="0033343D">
              <w:rPr>
                <w:b w:val="0"/>
                <w:bCs w:val="0"/>
                <w:webHidden/>
              </w:rPr>
              <w:fldChar w:fldCharType="separate"/>
            </w:r>
            <w:r w:rsidR="0033343D" w:rsidRPr="0033343D">
              <w:rPr>
                <w:b w:val="0"/>
                <w:bCs w:val="0"/>
                <w:webHidden/>
              </w:rPr>
              <w:t>19</w:t>
            </w:r>
            <w:r w:rsidR="0033343D" w:rsidRPr="0033343D">
              <w:rPr>
                <w:b w:val="0"/>
                <w:bCs w:val="0"/>
                <w:webHidden/>
              </w:rPr>
              <w:fldChar w:fldCharType="end"/>
            </w:r>
          </w:hyperlink>
        </w:p>
        <w:p w14:paraId="1802DD0D" w14:textId="09FBBCAE"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16" w:history="1">
            <w:r w:rsidR="0033343D" w:rsidRPr="0033343D">
              <w:rPr>
                <w:rStyle w:val="Hyperlink"/>
                <w:noProof/>
              </w:rPr>
              <w:t>D1.1 How we identify permanent endowment</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_Toc158106016 \h </w:instrText>
            </w:r>
            <w:r w:rsidR="0033343D" w:rsidRPr="0033343D">
              <w:rPr>
                <w:noProof/>
                <w:webHidden/>
              </w:rPr>
            </w:r>
            <w:r w:rsidR="0033343D" w:rsidRPr="0033343D">
              <w:rPr>
                <w:noProof/>
                <w:webHidden/>
              </w:rPr>
              <w:fldChar w:fldCharType="separate"/>
            </w:r>
            <w:r w:rsidR="0033343D" w:rsidRPr="0033343D">
              <w:rPr>
                <w:noProof/>
                <w:webHidden/>
              </w:rPr>
              <w:t>19</w:t>
            </w:r>
            <w:r w:rsidR="0033343D" w:rsidRPr="0033343D">
              <w:rPr>
                <w:noProof/>
                <w:webHidden/>
              </w:rPr>
              <w:fldChar w:fldCharType="end"/>
            </w:r>
          </w:hyperlink>
        </w:p>
        <w:p w14:paraId="40E70993" w14:textId="2C5EAB61"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17" w:history="1">
            <w:r w:rsidR="0033343D" w:rsidRPr="0033343D">
              <w:rPr>
                <w:rStyle w:val="Hyperlink"/>
                <w:noProof/>
              </w:rPr>
              <w:t>D1.2 Specific forms of permanent endowment</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_Toc158106017 \h </w:instrText>
            </w:r>
            <w:r w:rsidR="0033343D" w:rsidRPr="0033343D">
              <w:rPr>
                <w:noProof/>
                <w:webHidden/>
              </w:rPr>
            </w:r>
            <w:r w:rsidR="0033343D" w:rsidRPr="0033343D">
              <w:rPr>
                <w:noProof/>
                <w:webHidden/>
              </w:rPr>
              <w:fldChar w:fldCharType="separate"/>
            </w:r>
            <w:r w:rsidR="0033343D" w:rsidRPr="0033343D">
              <w:rPr>
                <w:noProof/>
                <w:webHidden/>
              </w:rPr>
              <w:t>20</w:t>
            </w:r>
            <w:r w:rsidR="0033343D" w:rsidRPr="0033343D">
              <w:rPr>
                <w:noProof/>
                <w:webHidden/>
              </w:rPr>
              <w:fldChar w:fldCharType="end"/>
            </w:r>
          </w:hyperlink>
        </w:p>
        <w:p w14:paraId="7A671BAC" w14:textId="18E61914" w:rsidR="0033343D" w:rsidRPr="0033343D" w:rsidRDefault="00000000">
          <w:pPr>
            <w:pStyle w:val="TOC2"/>
            <w:rPr>
              <w:rFonts w:asciiTheme="minorHAnsi" w:eastAsiaTheme="minorEastAsia" w:hAnsiTheme="minorHAnsi" w:cstheme="minorBidi"/>
              <w:b w:val="0"/>
              <w:bCs w:val="0"/>
              <w:kern w:val="2"/>
              <w:sz w:val="22"/>
              <w:lang w:eastAsia="en-GB"/>
              <w14:ligatures w14:val="standardContextual"/>
            </w:rPr>
          </w:pPr>
          <w:hyperlink w:anchor="_Toc158106018" w:history="1">
            <w:r w:rsidR="0033343D" w:rsidRPr="0033343D">
              <w:rPr>
                <w:rStyle w:val="Hyperlink"/>
                <w:b w:val="0"/>
                <w:bCs w:val="0"/>
              </w:rPr>
              <w:t>D2 The statutory power to spend permanent endowment - which charities can use it and when</w:t>
            </w:r>
            <w:r w:rsidR="0033343D" w:rsidRPr="0033343D">
              <w:rPr>
                <w:b w:val="0"/>
                <w:bCs w:val="0"/>
                <w:webHidden/>
              </w:rPr>
              <w:tab/>
            </w:r>
            <w:r w:rsidR="0033343D" w:rsidRPr="0033343D">
              <w:rPr>
                <w:b w:val="0"/>
                <w:bCs w:val="0"/>
                <w:webHidden/>
              </w:rPr>
              <w:fldChar w:fldCharType="begin"/>
            </w:r>
            <w:r w:rsidR="0033343D" w:rsidRPr="0033343D">
              <w:rPr>
                <w:b w:val="0"/>
                <w:bCs w:val="0"/>
                <w:webHidden/>
              </w:rPr>
              <w:instrText xml:space="preserve"> PAGEREF _Toc158106018 \h </w:instrText>
            </w:r>
            <w:r w:rsidR="0033343D" w:rsidRPr="0033343D">
              <w:rPr>
                <w:b w:val="0"/>
                <w:bCs w:val="0"/>
                <w:webHidden/>
              </w:rPr>
            </w:r>
            <w:r w:rsidR="0033343D" w:rsidRPr="0033343D">
              <w:rPr>
                <w:b w:val="0"/>
                <w:bCs w:val="0"/>
                <w:webHidden/>
              </w:rPr>
              <w:fldChar w:fldCharType="separate"/>
            </w:r>
            <w:r w:rsidR="0033343D" w:rsidRPr="0033343D">
              <w:rPr>
                <w:b w:val="0"/>
                <w:bCs w:val="0"/>
                <w:webHidden/>
              </w:rPr>
              <w:t>22</w:t>
            </w:r>
            <w:r w:rsidR="0033343D" w:rsidRPr="0033343D">
              <w:rPr>
                <w:b w:val="0"/>
                <w:bCs w:val="0"/>
                <w:webHidden/>
              </w:rPr>
              <w:fldChar w:fldCharType="end"/>
            </w:r>
          </w:hyperlink>
        </w:p>
        <w:p w14:paraId="609D9C6E" w14:textId="7AABB298"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19" w:history="1">
            <w:r w:rsidR="0033343D" w:rsidRPr="0033343D">
              <w:rPr>
                <w:rStyle w:val="Hyperlink"/>
                <w:noProof/>
              </w:rPr>
              <w:t>D2.1 Definitions</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_Toc158106019 \h </w:instrText>
            </w:r>
            <w:r w:rsidR="0033343D" w:rsidRPr="0033343D">
              <w:rPr>
                <w:noProof/>
                <w:webHidden/>
              </w:rPr>
            </w:r>
            <w:r w:rsidR="0033343D" w:rsidRPr="0033343D">
              <w:rPr>
                <w:noProof/>
                <w:webHidden/>
              </w:rPr>
              <w:fldChar w:fldCharType="separate"/>
            </w:r>
            <w:r w:rsidR="0033343D" w:rsidRPr="0033343D">
              <w:rPr>
                <w:noProof/>
                <w:webHidden/>
              </w:rPr>
              <w:t>23</w:t>
            </w:r>
            <w:r w:rsidR="0033343D" w:rsidRPr="0033343D">
              <w:rPr>
                <w:noProof/>
                <w:webHidden/>
              </w:rPr>
              <w:fldChar w:fldCharType="end"/>
            </w:r>
          </w:hyperlink>
        </w:p>
        <w:p w14:paraId="1987070C" w14:textId="30E6DB07"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20" w:history="1">
            <w:r w:rsidR="0033343D" w:rsidRPr="0033343D">
              <w:rPr>
                <w:rStyle w:val="Hyperlink"/>
                <w:noProof/>
              </w:rPr>
              <w:t>D2.2 Circumstances in which charities can use the statutory powers in s.281 &amp; s.282</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_Toc158106020 \h </w:instrText>
            </w:r>
            <w:r w:rsidR="0033343D" w:rsidRPr="0033343D">
              <w:rPr>
                <w:noProof/>
                <w:webHidden/>
              </w:rPr>
            </w:r>
            <w:r w:rsidR="0033343D" w:rsidRPr="0033343D">
              <w:rPr>
                <w:noProof/>
                <w:webHidden/>
              </w:rPr>
              <w:fldChar w:fldCharType="separate"/>
            </w:r>
            <w:r w:rsidR="0033343D" w:rsidRPr="0033343D">
              <w:rPr>
                <w:noProof/>
                <w:webHidden/>
              </w:rPr>
              <w:t>23</w:t>
            </w:r>
            <w:r w:rsidR="0033343D" w:rsidRPr="0033343D">
              <w:rPr>
                <w:noProof/>
                <w:webHidden/>
              </w:rPr>
              <w:fldChar w:fldCharType="end"/>
            </w:r>
          </w:hyperlink>
        </w:p>
        <w:p w14:paraId="6C261E17" w14:textId="358082DA"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21" w:history="1">
            <w:r w:rsidR="0033343D" w:rsidRPr="0033343D">
              <w:rPr>
                <w:rStyle w:val="Hyperlink"/>
                <w:noProof/>
              </w:rPr>
              <w:t>D2.3 How the trustees begin the process of releasing the restriction on spending permanent endowment</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_Toc158106021 \h </w:instrText>
            </w:r>
            <w:r w:rsidR="0033343D" w:rsidRPr="0033343D">
              <w:rPr>
                <w:noProof/>
                <w:webHidden/>
              </w:rPr>
            </w:r>
            <w:r w:rsidR="0033343D" w:rsidRPr="0033343D">
              <w:rPr>
                <w:noProof/>
                <w:webHidden/>
              </w:rPr>
              <w:fldChar w:fldCharType="separate"/>
            </w:r>
            <w:r w:rsidR="0033343D" w:rsidRPr="0033343D">
              <w:rPr>
                <w:noProof/>
                <w:webHidden/>
              </w:rPr>
              <w:t>23</w:t>
            </w:r>
            <w:r w:rsidR="0033343D" w:rsidRPr="0033343D">
              <w:rPr>
                <w:noProof/>
                <w:webHidden/>
              </w:rPr>
              <w:fldChar w:fldCharType="end"/>
            </w:r>
          </w:hyperlink>
        </w:p>
        <w:p w14:paraId="0D5D442E" w14:textId="4DB24D0C"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22" w:history="1">
            <w:r w:rsidR="0033343D" w:rsidRPr="0033343D">
              <w:rPr>
                <w:rStyle w:val="Hyperlink"/>
                <w:noProof/>
              </w:rPr>
              <w:t>D2.4 Functional permanent endowment</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_Toc158106022 \h </w:instrText>
            </w:r>
            <w:r w:rsidR="0033343D" w:rsidRPr="0033343D">
              <w:rPr>
                <w:noProof/>
                <w:webHidden/>
              </w:rPr>
            </w:r>
            <w:r w:rsidR="0033343D" w:rsidRPr="0033343D">
              <w:rPr>
                <w:noProof/>
                <w:webHidden/>
              </w:rPr>
              <w:fldChar w:fldCharType="separate"/>
            </w:r>
            <w:r w:rsidR="0033343D" w:rsidRPr="0033343D">
              <w:rPr>
                <w:noProof/>
                <w:webHidden/>
              </w:rPr>
              <w:t>24</w:t>
            </w:r>
            <w:r w:rsidR="0033343D" w:rsidRPr="0033343D">
              <w:rPr>
                <w:noProof/>
                <w:webHidden/>
              </w:rPr>
              <w:fldChar w:fldCharType="end"/>
            </w:r>
          </w:hyperlink>
        </w:p>
        <w:p w14:paraId="4E0D5ADF" w14:textId="74866F6A" w:rsidR="0033343D" w:rsidRPr="0033343D" w:rsidRDefault="00000000">
          <w:pPr>
            <w:pStyle w:val="TOC2"/>
            <w:rPr>
              <w:rFonts w:asciiTheme="minorHAnsi" w:eastAsiaTheme="minorEastAsia" w:hAnsiTheme="minorHAnsi" w:cstheme="minorBidi"/>
              <w:b w:val="0"/>
              <w:bCs w:val="0"/>
              <w:kern w:val="2"/>
              <w:sz w:val="22"/>
              <w:lang w:eastAsia="en-GB"/>
              <w14:ligatures w14:val="standardContextual"/>
            </w:rPr>
          </w:pPr>
          <w:hyperlink w:anchor="_Toc158106023" w:history="1">
            <w:r w:rsidR="0033343D" w:rsidRPr="0033343D">
              <w:rPr>
                <w:rStyle w:val="Hyperlink"/>
                <w:b w:val="0"/>
                <w:bCs w:val="0"/>
              </w:rPr>
              <w:t>D3 What we must consider in making our decision</w:t>
            </w:r>
            <w:r w:rsidR="0033343D" w:rsidRPr="0033343D">
              <w:rPr>
                <w:b w:val="0"/>
                <w:bCs w:val="0"/>
                <w:webHidden/>
              </w:rPr>
              <w:tab/>
            </w:r>
            <w:r w:rsidR="0033343D" w:rsidRPr="0033343D">
              <w:rPr>
                <w:b w:val="0"/>
                <w:bCs w:val="0"/>
                <w:webHidden/>
              </w:rPr>
              <w:fldChar w:fldCharType="begin"/>
            </w:r>
            <w:r w:rsidR="0033343D" w:rsidRPr="0033343D">
              <w:rPr>
                <w:b w:val="0"/>
                <w:bCs w:val="0"/>
                <w:webHidden/>
              </w:rPr>
              <w:instrText xml:space="preserve"> PAGEREF _Toc158106023 \h </w:instrText>
            </w:r>
            <w:r w:rsidR="0033343D" w:rsidRPr="0033343D">
              <w:rPr>
                <w:b w:val="0"/>
                <w:bCs w:val="0"/>
                <w:webHidden/>
              </w:rPr>
            </w:r>
            <w:r w:rsidR="0033343D" w:rsidRPr="0033343D">
              <w:rPr>
                <w:b w:val="0"/>
                <w:bCs w:val="0"/>
                <w:webHidden/>
              </w:rPr>
              <w:fldChar w:fldCharType="separate"/>
            </w:r>
            <w:r w:rsidR="0033343D" w:rsidRPr="0033343D">
              <w:rPr>
                <w:b w:val="0"/>
                <w:bCs w:val="0"/>
                <w:webHidden/>
              </w:rPr>
              <w:t>25</w:t>
            </w:r>
            <w:r w:rsidR="0033343D" w:rsidRPr="0033343D">
              <w:rPr>
                <w:b w:val="0"/>
                <w:bCs w:val="0"/>
                <w:webHidden/>
              </w:rPr>
              <w:fldChar w:fldCharType="end"/>
            </w:r>
          </w:hyperlink>
        </w:p>
        <w:p w14:paraId="716405C2" w14:textId="1865283A"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24" w:history="1">
            <w:r w:rsidR="0033343D" w:rsidRPr="0033343D">
              <w:rPr>
                <w:rStyle w:val="Hyperlink"/>
                <w:noProof/>
              </w:rPr>
              <w:t>D3.1 Making our decision</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_Toc158106024 \h </w:instrText>
            </w:r>
            <w:r w:rsidR="0033343D" w:rsidRPr="0033343D">
              <w:rPr>
                <w:noProof/>
                <w:webHidden/>
              </w:rPr>
            </w:r>
            <w:r w:rsidR="0033343D" w:rsidRPr="0033343D">
              <w:rPr>
                <w:noProof/>
                <w:webHidden/>
              </w:rPr>
              <w:fldChar w:fldCharType="separate"/>
            </w:r>
            <w:r w:rsidR="0033343D" w:rsidRPr="0033343D">
              <w:rPr>
                <w:noProof/>
                <w:webHidden/>
              </w:rPr>
              <w:t>25</w:t>
            </w:r>
            <w:r w:rsidR="0033343D" w:rsidRPr="0033343D">
              <w:rPr>
                <w:noProof/>
                <w:webHidden/>
              </w:rPr>
              <w:fldChar w:fldCharType="end"/>
            </w:r>
          </w:hyperlink>
        </w:p>
        <w:p w14:paraId="253DE122" w14:textId="2B9BA508" w:rsidR="0033343D" w:rsidRPr="0033343D" w:rsidRDefault="00000000">
          <w:pPr>
            <w:pStyle w:val="TOC1"/>
            <w:rPr>
              <w:rFonts w:asciiTheme="minorHAnsi" w:eastAsiaTheme="minorEastAsia" w:hAnsiTheme="minorHAnsi"/>
              <w:noProof/>
              <w:kern w:val="2"/>
              <w:sz w:val="22"/>
              <w:lang w:eastAsia="en-GB"/>
              <w14:ligatures w14:val="standardContextual"/>
            </w:rPr>
          </w:pPr>
          <w:hyperlink w:anchor="_Toc158106025" w:history="1">
            <w:r w:rsidR="0033343D" w:rsidRPr="0033343D">
              <w:rPr>
                <w:rStyle w:val="Hyperlink"/>
                <w:noProof/>
              </w:rPr>
              <w:t>E. Model text</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_Toc158106025 \h </w:instrText>
            </w:r>
            <w:r w:rsidR="0033343D" w:rsidRPr="0033343D">
              <w:rPr>
                <w:noProof/>
                <w:webHidden/>
              </w:rPr>
            </w:r>
            <w:r w:rsidR="0033343D" w:rsidRPr="0033343D">
              <w:rPr>
                <w:noProof/>
                <w:webHidden/>
              </w:rPr>
              <w:fldChar w:fldCharType="separate"/>
            </w:r>
            <w:r w:rsidR="0033343D" w:rsidRPr="0033343D">
              <w:rPr>
                <w:noProof/>
                <w:webHidden/>
              </w:rPr>
              <w:t>26</w:t>
            </w:r>
            <w:r w:rsidR="0033343D" w:rsidRPr="0033343D">
              <w:rPr>
                <w:noProof/>
                <w:webHidden/>
              </w:rPr>
              <w:fldChar w:fldCharType="end"/>
            </w:r>
          </w:hyperlink>
        </w:p>
        <w:p w14:paraId="51F2A05B" w14:textId="6C2198DF" w:rsidR="0033343D" w:rsidRPr="0033343D" w:rsidRDefault="00000000">
          <w:pPr>
            <w:pStyle w:val="TOC2"/>
            <w:rPr>
              <w:rFonts w:asciiTheme="minorHAnsi" w:eastAsiaTheme="minorEastAsia" w:hAnsiTheme="minorHAnsi" w:cstheme="minorBidi"/>
              <w:b w:val="0"/>
              <w:bCs w:val="0"/>
              <w:kern w:val="2"/>
              <w:sz w:val="22"/>
              <w:lang w:eastAsia="en-GB"/>
              <w14:ligatures w14:val="standardContextual"/>
            </w:rPr>
          </w:pPr>
          <w:hyperlink w:anchor="_Toc158106026" w:history="1">
            <w:r w:rsidR="0033343D" w:rsidRPr="0033343D">
              <w:rPr>
                <w:rStyle w:val="Hyperlink"/>
                <w:b w:val="0"/>
                <w:bCs w:val="0"/>
              </w:rPr>
              <w:t>Public notice of s.282 resolution</w:t>
            </w:r>
            <w:r w:rsidR="0033343D" w:rsidRPr="0033343D">
              <w:rPr>
                <w:b w:val="0"/>
                <w:bCs w:val="0"/>
                <w:webHidden/>
              </w:rPr>
              <w:tab/>
            </w:r>
            <w:r w:rsidR="0033343D" w:rsidRPr="0033343D">
              <w:rPr>
                <w:b w:val="0"/>
                <w:bCs w:val="0"/>
                <w:webHidden/>
              </w:rPr>
              <w:fldChar w:fldCharType="begin"/>
            </w:r>
            <w:r w:rsidR="0033343D" w:rsidRPr="0033343D">
              <w:rPr>
                <w:b w:val="0"/>
                <w:bCs w:val="0"/>
                <w:webHidden/>
              </w:rPr>
              <w:instrText xml:space="preserve"> PAGEREF _Toc158106026 \h </w:instrText>
            </w:r>
            <w:r w:rsidR="0033343D" w:rsidRPr="0033343D">
              <w:rPr>
                <w:b w:val="0"/>
                <w:bCs w:val="0"/>
                <w:webHidden/>
              </w:rPr>
            </w:r>
            <w:r w:rsidR="0033343D" w:rsidRPr="0033343D">
              <w:rPr>
                <w:b w:val="0"/>
                <w:bCs w:val="0"/>
                <w:webHidden/>
              </w:rPr>
              <w:fldChar w:fldCharType="separate"/>
            </w:r>
            <w:r w:rsidR="0033343D" w:rsidRPr="0033343D">
              <w:rPr>
                <w:b w:val="0"/>
                <w:bCs w:val="0"/>
                <w:webHidden/>
              </w:rPr>
              <w:t>26</w:t>
            </w:r>
            <w:r w:rsidR="0033343D" w:rsidRPr="0033343D">
              <w:rPr>
                <w:b w:val="0"/>
                <w:bCs w:val="0"/>
                <w:webHidden/>
              </w:rPr>
              <w:fldChar w:fldCharType="end"/>
            </w:r>
          </w:hyperlink>
        </w:p>
        <w:p w14:paraId="63FE9614" w14:textId="77C76F1C" w:rsidR="0033343D" w:rsidRPr="0033343D" w:rsidRDefault="00000000">
          <w:pPr>
            <w:pStyle w:val="TOC3"/>
            <w:tabs>
              <w:tab w:val="right" w:leader="dot" w:pos="9016"/>
            </w:tabs>
            <w:rPr>
              <w:rFonts w:asciiTheme="minorHAnsi" w:eastAsiaTheme="minorEastAsia" w:hAnsiTheme="minorHAnsi"/>
              <w:noProof/>
              <w:kern w:val="2"/>
              <w:sz w:val="22"/>
              <w:lang w:eastAsia="en-GB"/>
              <w14:ligatures w14:val="standardContextual"/>
            </w:rPr>
          </w:pPr>
          <w:hyperlink w:anchor="_Toc158106027" w:history="1">
            <w:r w:rsidR="0033343D" w:rsidRPr="0033343D">
              <w:rPr>
                <w:rStyle w:val="Hyperlink"/>
                <w:rFonts w:eastAsia="Times New Roman"/>
                <w:noProof/>
                <w:lang w:eastAsia="en-GB"/>
              </w:rPr>
              <w:t xml:space="preserve">Form of </w:t>
            </w:r>
            <w:r w:rsidR="0033343D" w:rsidRPr="0033343D">
              <w:rPr>
                <w:rStyle w:val="Hyperlink"/>
                <w:noProof/>
              </w:rPr>
              <w:t>declaration</w:t>
            </w:r>
            <w:r w:rsidR="0033343D" w:rsidRPr="0033343D">
              <w:rPr>
                <w:noProof/>
                <w:webHidden/>
              </w:rPr>
              <w:tab/>
            </w:r>
            <w:r w:rsidR="0033343D" w:rsidRPr="0033343D">
              <w:rPr>
                <w:noProof/>
                <w:webHidden/>
              </w:rPr>
              <w:fldChar w:fldCharType="begin"/>
            </w:r>
            <w:r w:rsidR="0033343D" w:rsidRPr="0033343D">
              <w:rPr>
                <w:noProof/>
                <w:webHidden/>
              </w:rPr>
              <w:instrText xml:space="preserve"> PAGEREF _Toc158106027 \h </w:instrText>
            </w:r>
            <w:r w:rsidR="0033343D" w:rsidRPr="0033343D">
              <w:rPr>
                <w:noProof/>
                <w:webHidden/>
              </w:rPr>
            </w:r>
            <w:r w:rsidR="0033343D" w:rsidRPr="0033343D">
              <w:rPr>
                <w:noProof/>
                <w:webHidden/>
              </w:rPr>
              <w:fldChar w:fldCharType="separate"/>
            </w:r>
            <w:r w:rsidR="0033343D" w:rsidRPr="0033343D">
              <w:rPr>
                <w:noProof/>
                <w:webHidden/>
              </w:rPr>
              <w:t>27</w:t>
            </w:r>
            <w:r w:rsidR="0033343D" w:rsidRPr="0033343D">
              <w:rPr>
                <w:noProof/>
                <w:webHidden/>
              </w:rPr>
              <w:fldChar w:fldCharType="end"/>
            </w:r>
          </w:hyperlink>
        </w:p>
        <w:p w14:paraId="575AC9A5" w14:textId="38D060FF" w:rsidR="008A5698" w:rsidRPr="00BA1788" w:rsidRDefault="008A5698" w:rsidP="005006DB">
          <w:pPr>
            <w:spacing w:before="240" w:line="276" w:lineRule="auto"/>
            <w:jc w:val="both"/>
          </w:pPr>
          <w:r w:rsidRPr="0033343D">
            <w:rPr>
              <w:noProof/>
            </w:rPr>
            <w:fldChar w:fldCharType="end"/>
          </w:r>
        </w:p>
      </w:sdtContent>
    </w:sdt>
    <w:p w14:paraId="187C5A13" w14:textId="274E9E1A" w:rsidR="008B590B" w:rsidRPr="00295B78" w:rsidRDefault="008A4D2D" w:rsidP="00DF6CC3">
      <w:pPr>
        <w:pStyle w:val="Heading1"/>
        <w:rPr>
          <w:strike/>
        </w:rPr>
      </w:pPr>
      <w:bookmarkStart w:id="0" w:name="_Policy_Statement/Overview"/>
      <w:bookmarkStart w:id="1" w:name="_Toc158105991"/>
      <w:bookmarkEnd w:id="0"/>
      <w:r w:rsidRPr="00BA1788">
        <w:t xml:space="preserve">Policy </w:t>
      </w:r>
      <w:r w:rsidRPr="00DF6CC3">
        <w:t>Statement</w:t>
      </w:r>
      <w:r w:rsidRPr="00BA1788">
        <w:t>/Overview</w:t>
      </w:r>
      <w:bookmarkEnd w:id="1"/>
    </w:p>
    <w:p w14:paraId="1B7CBB9E" w14:textId="16256808" w:rsidR="005A7A71" w:rsidRPr="007E55A2" w:rsidRDefault="00D93359" w:rsidP="00DF6CC3">
      <w:r w:rsidRPr="00295B78">
        <w:t xml:space="preserve">For the purposes of the </w:t>
      </w:r>
      <w:r w:rsidR="00B26F38" w:rsidRPr="00295B78">
        <w:t xml:space="preserve">Charities </w:t>
      </w:r>
      <w:r w:rsidRPr="00295B78">
        <w:t>2011 Act, “permanent endowment” is property subject to a restriction on being expended which distinguishes between income and capital</w:t>
      </w:r>
      <w:r w:rsidR="0022605E" w:rsidRPr="00295B78">
        <w:t xml:space="preserve"> (s.353(3) of the 2011 Act)</w:t>
      </w:r>
      <w:r w:rsidRPr="00295B78">
        <w:t xml:space="preserve">. </w:t>
      </w:r>
    </w:p>
    <w:p w14:paraId="10D65131" w14:textId="77777777" w:rsidR="005A7A71" w:rsidRPr="007E55A2" w:rsidRDefault="005A7A71" w:rsidP="005774ED">
      <w:pPr>
        <w:spacing w:after="0" w:line="240" w:lineRule="auto"/>
        <w:jc w:val="both"/>
      </w:pPr>
    </w:p>
    <w:p w14:paraId="76151C17" w14:textId="77E7849A" w:rsidR="00D64EB6" w:rsidRPr="00C56BCE" w:rsidRDefault="00D93359" w:rsidP="005774ED">
      <w:pPr>
        <w:spacing w:after="0" w:line="240" w:lineRule="auto"/>
        <w:jc w:val="both"/>
      </w:pPr>
      <w:r w:rsidRPr="007E55A2">
        <w:t xml:space="preserve">The default position is that the trustees cannot spend the capital.   </w:t>
      </w:r>
    </w:p>
    <w:p w14:paraId="2A0367D3" w14:textId="77777777" w:rsidR="006B5BAF" w:rsidRPr="00BA1788" w:rsidRDefault="006B5BAF" w:rsidP="006B5BAF">
      <w:pPr>
        <w:spacing w:after="0" w:line="257" w:lineRule="auto"/>
        <w:rPr>
          <w:rFonts w:eastAsia="Times New Roman" w:cs="Arial"/>
          <w:szCs w:val="24"/>
          <w:lang w:val="en" w:eastAsia="en-GB"/>
        </w:rPr>
      </w:pPr>
      <w:r w:rsidRPr="00BA1788">
        <w:rPr>
          <w:rFonts w:eastAsia="Times New Roman" w:cs="Arial"/>
          <w:szCs w:val="24"/>
          <w:lang w:val="en" w:eastAsia="en-GB"/>
        </w:rPr>
        <w:t>Put simply, permanent endowment is property that a charity must keep rather than spend.</w:t>
      </w:r>
    </w:p>
    <w:p w14:paraId="5FB2C585" w14:textId="77777777" w:rsidR="006B5BAF" w:rsidRPr="00BA1788" w:rsidRDefault="006B5BAF" w:rsidP="006B5BAF">
      <w:pPr>
        <w:spacing w:after="0" w:line="257" w:lineRule="auto"/>
        <w:rPr>
          <w:rFonts w:eastAsia="Times New Roman" w:cs="Arial"/>
          <w:szCs w:val="24"/>
          <w:lang w:val="en" w:eastAsia="en-GB"/>
        </w:rPr>
      </w:pPr>
    </w:p>
    <w:p w14:paraId="68505E2C" w14:textId="77777777" w:rsidR="006B5BAF" w:rsidRPr="00BA1788" w:rsidRDefault="006B5BAF" w:rsidP="006B5BAF">
      <w:pPr>
        <w:spacing w:after="0" w:line="257" w:lineRule="auto"/>
        <w:rPr>
          <w:rFonts w:eastAsia="Times New Roman" w:cs="Arial"/>
          <w:szCs w:val="24"/>
          <w:lang w:val="en" w:eastAsia="en-GB"/>
        </w:rPr>
      </w:pPr>
      <w:r w:rsidRPr="00BA1788">
        <w:rPr>
          <w:rFonts w:eastAsia="Times New Roman" w:cs="Arial"/>
          <w:szCs w:val="24"/>
          <w:lang w:val="en" w:eastAsia="en-GB"/>
        </w:rPr>
        <w:t>There are two main types of permanent endowment:</w:t>
      </w:r>
    </w:p>
    <w:p w14:paraId="6E39BC89" w14:textId="77777777" w:rsidR="006B5BAF" w:rsidRPr="00BA1788" w:rsidRDefault="006B5BAF" w:rsidP="006B5BAF">
      <w:pPr>
        <w:spacing w:after="0" w:line="257" w:lineRule="auto"/>
        <w:rPr>
          <w:rFonts w:eastAsia="Times New Roman" w:cs="Arial"/>
          <w:szCs w:val="24"/>
          <w:lang w:val="en" w:eastAsia="en-GB"/>
        </w:rPr>
      </w:pPr>
    </w:p>
    <w:p w14:paraId="3802CBF5" w14:textId="77777777" w:rsidR="006B5BAF" w:rsidRPr="00BA1788" w:rsidRDefault="006B5BAF" w:rsidP="006B5BAF">
      <w:pPr>
        <w:pStyle w:val="ListParagraph"/>
        <w:numPr>
          <w:ilvl w:val="0"/>
          <w:numId w:val="42"/>
        </w:numPr>
        <w:spacing w:after="0" w:line="257" w:lineRule="auto"/>
        <w:rPr>
          <w:rFonts w:eastAsia="Times New Roman" w:cs="Arial"/>
          <w:szCs w:val="24"/>
          <w:lang w:val="en" w:eastAsia="en-GB"/>
        </w:rPr>
      </w:pPr>
      <w:r w:rsidRPr="00BA1788">
        <w:rPr>
          <w:rFonts w:eastAsia="Times New Roman" w:cs="Arial"/>
          <w:szCs w:val="24"/>
          <w:lang w:val="en" w:eastAsia="en-GB"/>
        </w:rPr>
        <w:t xml:space="preserve">money or other assets given to a charity for investment. Only the investment income can be spent; and </w:t>
      </w:r>
    </w:p>
    <w:p w14:paraId="5E5736F7" w14:textId="77777777" w:rsidR="006B5BAF" w:rsidRPr="00BA1788" w:rsidRDefault="006B5BAF" w:rsidP="006B5BAF">
      <w:pPr>
        <w:pStyle w:val="ListParagraph"/>
        <w:numPr>
          <w:ilvl w:val="0"/>
          <w:numId w:val="42"/>
        </w:numPr>
        <w:spacing w:after="0" w:line="257" w:lineRule="auto"/>
        <w:ind w:left="714" w:hanging="357"/>
        <w:rPr>
          <w:rFonts w:eastAsia="Times New Roman" w:cs="Arial"/>
          <w:szCs w:val="24"/>
          <w:lang w:val="en" w:eastAsia="en-GB"/>
        </w:rPr>
      </w:pPr>
      <w:bookmarkStart w:id="2" w:name="_Hlk110259717"/>
      <w:r w:rsidRPr="00BA1788">
        <w:rPr>
          <w:rFonts w:eastAsia="Times New Roman" w:cs="Arial"/>
          <w:szCs w:val="24"/>
          <w:lang w:val="en" w:eastAsia="en-GB"/>
        </w:rPr>
        <w:t>property given to a charity which must be used only for a particular purpose. For example, land or buildings given for use as a school or recreation ground.</w:t>
      </w:r>
    </w:p>
    <w:bookmarkEnd w:id="2"/>
    <w:p w14:paraId="5972A4A5" w14:textId="77777777" w:rsidR="006B5BAF" w:rsidRPr="000B2EFE" w:rsidRDefault="006B5BAF" w:rsidP="00CE0958">
      <w:pPr>
        <w:spacing w:after="0" w:line="240" w:lineRule="auto"/>
        <w:jc w:val="both"/>
      </w:pPr>
    </w:p>
    <w:p w14:paraId="4B8958D9" w14:textId="77777777" w:rsidR="006B5BAF" w:rsidRPr="000B2EFE" w:rsidRDefault="006B5BAF" w:rsidP="006B5BAF">
      <w:pPr>
        <w:pStyle w:val="NormalWeb"/>
        <w:shd w:val="clear" w:color="auto" w:fill="FFFFFF"/>
        <w:spacing w:before="0" w:beforeAutospacing="0" w:after="0" w:afterAutospacing="0"/>
        <w:rPr>
          <w:rFonts w:ascii="Arial" w:hAnsi="Arial" w:cs="Arial"/>
        </w:rPr>
      </w:pPr>
      <w:r w:rsidRPr="000B2EFE">
        <w:rPr>
          <w:rFonts w:ascii="Arial" w:hAnsi="Arial" w:cs="Arial"/>
        </w:rPr>
        <w:t>Example: a charity was set up with a donated lump sum of money.  The donor specified that the money must be invested to provide an income for the charity and only the income could be spent.</w:t>
      </w:r>
    </w:p>
    <w:p w14:paraId="6F225DB6" w14:textId="77777777" w:rsidR="006B5BAF" w:rsidRPr="000B2EFE" w:rsidRDefault="006B5BAF" w:rsidP="006B5BAF">
      <w:pPr>
        <w:spacing w:after="0"/>
        <w:rPr>
          <w:rFonts w:cs="Arial"/>
          <w:szCs w:val="24"/>
          <w:shd w:val="clear" w:color="auto" w:fill="FFFFFF"/>
        </w:rPr>
      </w:pPr>
    </w:p>
    <w:p w14:paraId="14720A01" w14:textId="77777777" w:rsidR="006B5BAF" w:rsidRPr="000B2EFE" w:rsidRDefault="006B5BAF" w:rsidP="006B5BAF">
      <w:pPr>
        <w:spacing w:after="0"/>
        <w:rPr>
          <w:rFonts w:cs="Arial"/>
          <w:szCs w:val="24"/>
          <w:shd w:val="clear" w:color="auto" w:fill="F3F2F1"/>
        </w:rPr>
      </w:pPr>
      <w:r w:rsidRPr="000B2EFE">
        <w:rPr>
          <w:rFonts w:cs="Arial"/>
          <w:szCs w:val="24"/>
          <w:shd w:val="clear" w:color="auto" w:fill="FFFFFF"/>
        </w:rPr>
        <w:t>The law allows charities to spend permanent endowment in certain circumstances, but they may need our permission.</w:t>
      </w:r>
    </w:p>
    <w:p w14:paraId="216C0535" w14:textId="77777777" w:rsidR="006B5BAF" w:rsidRPr="000B2EFE" w:rsidRDefault="006B5BAF" w:rsidP="00CE0958">
      <w:pPr>
        <w:spacing w:after="0" w:line="240" w:lineRule="auto"/>
        <w:jc w:val="both"/>
      </w:pPr>
    </w:p>
    <w:p w14:paraId="64219D68" w14:textId="7DB67782" w:rsidR="00516DDD" w:rsidRPr="00AC21D4" w:rsidRDefault="00CE0958" w:rsidP="00CE0958">
      <w:pPr>
        <w:spacing w:after="0" w:line="240" w:lineRule="auto"/>
        <w:jc w:val="both"/>
      </w:pPr>
      <w:r w:rsidRPr="00AC21D4">
        <w:t xml:space="preserve">Sections </w:t>
      </w:r>
      <w:r w:rsidR="004017AA" w:rsidRPr="00AC21D4">
        <w:t>281</w:t>
      </w:r>
      <w:r w:rsidRPr="00AC21D4">
        <w:t xml:space="preserve"> to </w:t>
      </w:r>
      <w:r w:rsidR="004017AA" w:rsidRPr="00AC21D4">
        <w:t>284</w:t>
      </w:r>
      <w:r w:rsidRPr="00AC21D4">
        <w:t xml:space="preserve"> of the </w:t>
      </w:r>
      <w:r w:rsidR="00B26F38" w:rsidRPr="00AC21D4">
        <w:t xml:space="preserve">2011 </w:t>
      </w:r>
      <w:r w:rsidRPr="00AC21D4">
        <w:t xml:space="preserve">Act </w:t>
      </w:r>
      <w:r w:rsidR="00516DDD" w:rsidRPr="00AC21D4">
        <w:t>provide trustees with a range of options for making the most effective use of their</w:t>
      </w:r>
      <w:r w:rsidR="0051038A" w:rsidRPr="00AC21D4">
        <w:t xml:space="preserve"> investment</w:t>
      </w:r>
      <w:r w:rsidR="00516DDD" w:rsidRPr="00AC21D4">
        <w:t xml:space="preserve"> permanent endowment:</w:t>
      </w:r>
    </w:p>
    <w:p w14:paraId="1A140E74" w14:textId="77777777" w:rsidR="00CE0958" w:rsidRPr="00AC21D4" w:rsidRDefault="00CE0958" w:rsidP="00CE0958">
      <w:pPr>
        <w:spacing w:after="0" w:line="240" w:lineRule="auto"/>
        <w:jc w:val="both"/>
        <w:rPr>
          <w:i/>
        </w:rPr>
      </w:pPr>
    </w:p>
    <w:p w14:paraId="34E6E6CA" w14:textId="2A2F0837" w:rsidR="00516DDD" w:rsidRPr="00AC21D4" w:rsidRDefault="00CE0958" w:rsidP="00FE5DF5">
      <w:pPr>
        <w:pStyle w:val="ListParagraph"/>
        <w:numPr>
          <w:ilvl w:val="0"/>
          <w:numId w:val="31"/>
        </w:numPr>
        <w:spacing w:after="0" w:line="240" w:lineRule="auto"/>
        <w:ind w:left="360"/>
        <w:jc w:val="both"/>
      </w:pPr>
      <w:r w:rsidRPr="00AC21D4">
        <w:t xml:space="preserve">All charities have power to release (spend) </w:t>
      </w:r>
      <w:r w:rsidR="00F064D6" w:rsidRPr="00AC21D4">
        <w:t xml:space="preserve">investment </w:t>
      </w:r>
      <w:r w:rsidRPr="00AC21D4">
        <w:t>permanent endowment</w:t>
      </w:r>
      <w:r w:rsidR="00692F48" w:rsidRPr="00AC21D4">
        <w:t xml:space="preserve"> </w:t>
      </w:r>
      <w:r w:rsidR="00F064D6" w:rsidRPr="00AC21D4">
        <w:t xml:space="preserve">(i.e. </w:t>
      </w:r>
      <w:r w:rsidR="00692F48" w:rsidRPr="00AC21D4">
        <w:t>that is not designated land</w:t>
      </w:r>
      <w:r w:rsidR="00F064D6" w:rsidRPr="00AC21D4">
        <w:t xml:space="preserve"> or functional permanent endowment)</w:t>
      </w:r>
      <w:r w:rsidRPr="00AC21D4">
        <w:t xml:space="preserve">.  If </w:t>
      </w:r>
      <w:r w:rsidR="00516DDD" w:rsidRPr="00AC21D4">
        <w:t xml:space="preserve">the </w:t>
      </w:r>
      <w:r w:rsidR="007959FD" w:rsidRPr="00AC21D4">
        <w:t xml:space="preserve">permanent endowment </w:t>
      </w:r>
      <w:r w:rsidRPr="00AC21D4">
        <w:t xml:space="preserve">fund </w:t>
      </w:r>
      <w:r w:rsidR="007959FD" w:rsidRPr="00AC21D4">
        <w:t xml:space="preserve">(“the fund”) </w:t>
      </w:r>
      <w:r w:rsidRPr="00AC21D4">
        <w:t>exceed</w:t>
      </w:r>
      <w:r w:rsidR="00516DDD" w:rsidRPr="00AC21D4">
        <w:t>s</w:t>
      </w:r>
      <w:r w:rsidRPr="00AC21D4">
        <w:t xml:space="preserve"> the value of £25,000, our </w:t>
      </w:r>
      <w:r w:rsidR="002D1B05" w:rsidRPr="00AC21D4">
        <w:t xml:space="preserve">concurrence </w:t>
      </w:r>
      <w:r w:rsidRPr="00AC21D4">
        <w:t>is required.</w:t>
      </w:r>
      <w:r w:rsidR="00516DDD" w:rsidRPr="00AC21D4">
        <w:t xml:space="preserve">  We have 60 days from receipt </w:t>
      </w:r>
      <w:r w:rsidR="00AE673B" w:rsidRPr="00AC21D4">
        <w:t xml:space="preserve">of the application </w:t>
      </w:r>
      <w:r w:rsidR="00516DDD" w:rsidRPr="00AC21D4">
        <w:t xml:space="preserve">in which to respond to the resolution. This time period is suspended where we </w:t>
      </w:r>
      <w:r w:rsidR="00AE673B" w:rsidRPr="00AC21D4">
        <w:t xml:space="preserve">either </w:t>
      </w:r>
      <w:r w:rsidR="00516DDD" w:rsidRPr="00AC21D4">
        <w:t xml:space="preserve">direct the trustees to </w:t>
      </w:r>
      <w:r w:rsidR="00B015C0" w:rsidRPr="00AC21D4">
        <w:t xml:space="preserve">(a) </w:t>
      </w:r>
      <w:r w:rsidR="00516DDD" w:rsidRPr="00AC21D4">
        <w:lastRenderedPageBreak/>
        <w:t xml:space="preserve">give public notice of </w:t>
      </w:r>
      <w:r w:rsidR="00AE673B" w:rsidRPr="00AC21D4">
        <w:t xml:space="preserve">their </w:t>
      </w:r>
      <w:r w:rsidR="00516DDD" w:rsidRPr="00AC21D4">
        <w:t xml:space="preserve">resolution or </w:t>
      </w:r>
      <w:r w:rsidR="00B015C0" w:rsidRPr="00AC21D4">
        <w:t xml:space="preserve">(b) </w:t>
      </w:r>
      <w:r w:rsidR="00516DDD" w:rsidRPr="00AC21D4">
        <w:t xml:space="preserve">provide </w:t>
      </w:r>
      <w:r w:rsidR="00AE673B" w:rsidRPr="00AC21D4">
        <w:t>us with</w:t>
      </w:r>
      <w:r w:rsidR="00FE5DF5" w:rsidRPr="00AC21D4">
        <w:t xml:space="preserve"> more</w:t>
      </w:r>
      <w:r w:rsidR="00AE673B" w:rsidRPr="00AC21D4">
        <w:t xml:space="preserve"> </w:t>
      </w:r>
      <w:r w:rsidR="00516DDD" w:rsidRPr="00AC21D4">
        <w:t>information or explanations.</w:t>
      </w:r>
    </w:p>
    <w:p w14:paraId="1EE853EB" w14:textId="77777777" w:rsidR="00CE0958" w:rsidRPr="00AC21D4" w:rsidRDefault="00CE0958" w:rsidP="00CE0958">
      <w:pPr>
        <w:spacing w:after="0" w:line="240" w:lineRule="auto"/>
        <w:jc w:val="both"/>
      </w:pPr>
    </w:p>
    <w:p w14:paraId="7F87136E" w14:textId="6F1A91B8" w:rsidR="00516DDD" w:rsidRPr="00AC21D4" w:rsidRDefault="00CE0958" w:rsidP="00D64EB6">
      <w:pPr>
        <w:pStyle w:val="ListParagraph"/>
        <w:numPr>
          <w:ilvl w:val="0"/>
          <w:numId w:val="31"/>
        </w:numPr>
        <w:spacing w:after="0" w:line="240" w:lineRule="auto"/>
        <w:ind w:left="360"/>
        <w:jc w:val="both"/>
      </w:pPr>
      <w:r w:rsidRPr="00AC21D4">
        <w:t xml:space="preserve">Trustees also have power to borrow from their </w:t>
      </w:r>
      <w:r w:rsidR="00F064D6" w:rsidRPr="00AC21D4">
        <w:t xml:space="preserve">investment </w:t>
      </w:r>
      <w:r w:rsidRPr="00AC21D4">
        <w:t xml:space="preserve">permanent endowment (up to 25% of the value of the fund and subject to a </w:t>
      </w:r>
      <w:r w:rsidR="0022605E" w:rsidRPr="00AC21D4">
        <w:t>20-year</w:t>
      </w:r>
      <w:r w:rsidRPr="00AC21D4">
        <w:t xml:space="preserve"> </w:t>
      </w:r>
      <w:r w:rsidR="00C47923" w:rsidRPr="00AC21D4">
        <w:t xml:space="preserve">maximum </w:t>
      </w:r>
      <w:r w:rsidRPr="00AC21D4">
        <w:t>repayment period)</w:t>
      </w:r>
      <w:r w:rsidR="007959FD" w:rsidRPr="00AC21D4">
        <w:t xml:space="preserve"> – see </w:t>
      </w:r>
      <w:r w:rsidR="007959FD" w:rsidRPr="00E853AA">
        <w:t>OG545-2</w:t>
      </w:r>
      <w:r w:rsidR="007959FD" w:rsidRPr="00AC21D4">
        <w:t xml:space="preserve"> Borrowing from </w:t>
      </w:r>
      <w:r w:rsidR="00F064D6" w:rsidRPr="00AC21D4">
        <w:t xml:space="preserve">Permanent </w:t>
      </w:r>
      <w:r w:rsidR="007959FD" w:rsidRPr="00AC21D4">
        <w:t>Endowment</w:t>
      </w:r>
      <w:r w:rsidR="00D64EB6" w:rsidRPr="00AC21D4">
        <w:t>, for which o</w:t>
      </w:r>
      <w:bookmarkStart w:id="3" w:name="_Hlk79503068"/>
      <w:r w:rsidRPr="00AC21D4">
        <w:t>ur consent is not required.</w:t>
      </w:r>
      <w:r w:rsidR="00516DDD" w:rsidRPr="00AC21D4">
        <w:t xml:space="preserve">  However, if they are unable to repay the amount borrowed under arrangements in place, they must apply to us for an </w:t>
      </w:r>
      <w:r w:rsidR="00AE673B" w:rsidRPr="00AC21D4">
        <w:t>O</w:t>
      </w:r>
      <w:r w:rsidR="00516DDD" w:rsidRPr="00AC21D4">
        <w:t>rder to direct them how to proceed</w:t>
      </w:r>
      <w:r w:rsidR="007959FD" w:rsidRPr="00AC21D4">
        <w:t xml:space="preserve"> – see </w:t>
      </w:r>
      <w:r w:rsidR="007959FD" w:rsidRPr="00E853AA">
        <w:t>OG545-3</w:t>
      </w:r>
      <w:r w:rsidR="00516DDD" w:rsidRPr="00AC21D4">
        <w:t>.</w:t>
      </w:r>
    </w:p>
    <w:p w14:paraId="528DDAA3" w14:textId="77777777" w:rsidR="00CE0958" w:rsidRPr="00AC21D4" w:rsidRDefault="00CE0958" w:rsidP="00CE0958">
      <w:pPr>
        <w:spacing w:after="0" w:line="240" w:lineRule="auto"/>
        <w:jc w:val="both"/>
      </w:pPr>
    </w:p>
    <w:bookmarkEnd w:id="3"/>
    <w:p w14:paraId="60322994" w14:textId="75009576" w:rsidR="004A7739" w:rsidRPr="00AC21D4" w:rsidRDefault="00CE0958" w:rsidP="00DF6CC3">
      <w:pPr>
        <w:rPr>
          <w:rFonts w:cs="Arial"/>
        </w:rPr>
      </w:pPr>
      <w:r w:rsidRPr="00AC21D4">
        <w:t xml:space="preserve">Trustees who have </w:t>
      </w:r>
      <w:r w:rsidR="00D64EB6" w:rsidRPr="00AC21D4">
        <w:t>adopted a</w:t>
      </w:r>
      <w:r w:rsidRPr="00AC21D4">
        <w:t xml:space="preserve"> total return</w:t>
      </w:r>
      <w:r w:rsidR="00D64EB6" w:rsidRPr="00AC21D4">
        <w:t xml:space="preserve"> approach to</w:t>
      </w:r>
      <w:r w:rsidRPr="00AC21D4">
        <w:t xml:space="preserve"> investment</w:t>
      </w:r>
      <w:r w:rsidR="00E803C0" w:rsidRPr="00AC21D4">
        <w:t xml:space="preserve"> (ie investing assets with a view to optimising the overall investment return, no matter whether that takes the form of capital or income)</w:t>
      </w:r>
      <w:r w:rsidRPr="00AC21D4">
        <w:t xml:space="preserve"> can use </w:t>
      </w:r>
      <w:r w:rsidR="00F064D6" w:rsidRPr="00AC21D4">
        <w:t>investment</w:t>
      </w:r>
      <w:r w:rsidR="003B2811" w:rsidRPr="00AC21D4">
        <w:t xml:space="preserve"> </w:t>
      </w:r>
      <w:r w:rsidRPr="00AC21D4">
        <w:t>permanent endowment for</w:t>
      </w:r>
      <w:r w:rsidR="007959FD" w:rsidRPr="00AC21D4">
        <w:t xml:space="preserve"> potentially</w:t>
      </w:r>
      <w:r w:rsidRPr="00AC21D4">
        <w:t xml:space="preserve"> loss-making </w:t>
      </w:r>
      <w:r w:rsidR="00480017" w:rsidRPr="00AC21D4">
        <w:t xml:space="preserve">social investments with a negative </w:t>
      </w:r>
      <w:r w:rsidR="00B0312A" w:rsidRPr="00AC21D4">
        <w:t xml:space="preserve">or uncertain financial return </w:t>
      </w:r>
      <w:r w:rsidR="00480017" w:rsidRPr="00AC21D4">
        <w:t xml:space="preserve">(where the trustees expect to receive back less than the initial capital outlay which would not otherwise be permitted as “investments”). </w:t>
      </w:r>
      <w:hyperlink r:id="rId13" w:history="1">
        <w:r w:rsidR="001165F3" w:rsidRPr="0040568D">
          <w:rPr>
            <w:rStyle w:val="Hyperlink"/>
            <w:rFonts w:cs="Arial"/>
          </w:rPr>
          <w:t>See s.104AA of the 2011 Act</w:t>
        </w:r>
      </w:hyperlink>
      <w:r w:rsidR="001165F3" w:rsidRPr="00AC21D4">
        <w:rPr>
          <w:rFonts w:cs="Arial"/>
        </w:rPr>
        <w:t xml:space="preserve">.  </w:t>
      </w:r>
      <w:r w:rsidR="00480017" w:rsidRPr="00AC21D4">
        <w:rPr>
          <w:rFonts w:cs="Arial"/>
        </w:rPr>
        <w:t xml:space="preserve">For more information about </w:t>
      </w:r>
      <w:hyperlink r:id="rId14" w:history="1">
        <w:r w:rsidR="00480017" w:rsidRPr="0040568D">
          <w:rPr>
            <w:rStyle w:val="Hyperlink"/>
            <w:rFonts w:cs="Arial"/>
          </w:rPr>
          <w:t>total return</w:t>
        </w:r>
      </w:hyperlink>
      <w:r w:rsidR="00480017" w:rsidRPr="00AC21D4">
        <w:rPr>
          <w:rFonts w:cs="Arial"/>
        </w:rPr>
        <w:t>, see our guidance</w:t>
      </w:r>
      <w:r w:rsidR="00480017" w:rsidRPr="00AC21D4">
        <w:t>.</w:t>
      </w:r>
    </w:p>
    <w:p w14:paraId="545E33A4" w14:textId="08DB1515" w:rsidR="005956D8" w:rsidRPr="00AC21D4" w:rsidRDefault="005956D8" w:rsidP="005956D8">
      <w:pPr>
        <w:spacing w:after="0" w:line="240" w:lineRule="auto"/>
        <w:jc w:val="both"/>
        <w:rPr>
          <w:rFonts w:cs="Arial"/>
          <w:szCs w:val="24"/>
        </w:rPr>
      </w:pPr>
    </w:p>
    <w:p w14:paraId="609A3058" w14:textId="37A4086A" w:rsidR="00E447EC" w:rsidRPr="00C10717" w:rsidRDefault="005956D8" w:rsidP="005956D8">
      <w:r w:rsidRPr="00AC21D4">
        <w:t>Trustees</w:t>
      </w:r>
      <w:r w:rsidR="00692F48" w:rsidRPr="00AC21D4">
        <w:t xml:space="preserve"> of </w:t>
      </w:r>
      <w:r w:rsidR="00F064D6" w:rsidRPr="00AC21D4">
        <w:t>all types</w:t>
      </w:r>
      <w:r w:rsidR="00F064D6" w:rsidRPr="00C10717">
        <w:t xml:space="preserve"> of </w:t>
      </w:r>
      <w:r w:rsidR="00692F48" w:rsidRPr="00C10717">
        <w:t>permanent endowment</w:t>
      </w:r>
      <w:r w:rsidRPr="00C10717">
        <w:t xml:space="preserve"> can also</w:t>
      </w:r>
      <w:r w:rsidR="00E447EC" w:rsidRPr="00C10717">
        <w:t>:</w:t>
      </w:r>
    </w:p>
    <w:p w14:paraId="05343878" w14:textId="041FB9C9" w:rsidR="00E447EC" w:rsidRPr="00C10717" w:rsidRDefault="005956D8">
      <w:pPr>
        <w:pStyle w:val="ListParagraph"/>
        <w:numPr>
          <w:ilvl w:val="0"/>
          <w:numId w:val="43"/>
        </w:numPr>
      </w:pPr>
      <w:r w:rsidRPr="00C10717">
        <w:t>use the statutory power of amendment for unincorporated charities in s.280A</w:t>
      </w:r>
      <w:r w:rsidR="00692F48" w:rsidRPr="00C10717">
        <w:t>(8)(a)</w:t>
      </w:r>
      <w:r w:rsidRPr="00C10717">
        <w:t xml:space="preserve"> of the 2011 Act to </w:t>
      </w:r>
      <w:r w:rsidR="00692F48" w:rsidRPr="00C10717">
        <w:t>change the purposes for which the</w:t>
      </w:r>
      <w:r w:rsidRPr="00C10717">
        <w:t xml:space="preserve"> permanent endowment</w:t>
      </w:r>
      <w:r w:rsidR="00692F48" w:rsidRPr="00C10717">
        <w:t xml:space="preserve"> is held</w:t>
      </w:r>
      <w:r w:rsidRPr="00C10717">
        <w:t xml:space="preserve">.  </w:t>
      </w:r>
      <w:r w:rsidR="00E447EC" w:rsidRPr="00C10717">
        <w:rPr>
          <w:rFonts w:cs="Arial"/>
          <w:szCs w:val="24"/>
        </w:rPr>
        <w:t xml:space="preserve">See </w:t>
      </w:r>
      <w:r w:rsidR="00E447EC" w:rsidRPr="00E853AA">
        <w:rPr>
          <w:rFonts w:cs="Arial"/>
          <w:szCs w:val="24"/>
        </w:rPr>
        <w:t>OG518-06</w:t>
      </w:r>
      <w:r w:rsidR="00E447EC" w:rsidRPr="00C10717">
        <w:rPr>
          <w:rFonts w:cs="Arial"/>
          <w:szCs w:val="24"/>
        </w:rPr>
        <w:t xml:space="preserve"> </w:t>
      </w:r>
      <w:r w:rsidR="00E447EC" w:rsidRPr="00C10717">
        <w:rPr>
          <w:rFonts w:cs="Arial"/>
        </w:rPr>
        <w:t>Amendments to Governing Documents: Unincorporated charities: additional re</w:t>
      </w:r>
      <w:r w:rsidR="0008371B">
        <w:rPr>
          <w:rFonts w:cs="Arial"/>
        </w:rPr>
        <w:t>gulated alterations</w:t>
      </w:r>
      <w:r w:rsidR="00E447EC" w:rsidRPr="00C10717">
        <w:rPr>
          <w:rFonts w:cs="Arial"/>
        </w:rPr>
        <w:t>; and</w:t>
      </w:r>
    </w:p>
    <w:p w14:paraId="6EAA65A8" w14:textId="77777777" w:rsidR="00D64EB6" w:rsidRPr="00C10717" w:rsidRDefault="00D64EB6" w:rsidP="00293918">
      <w:pPr>
        <w:pStyle w:val="ListParagraph"/>
        <w:ind w:left="780"/>
      </w:pPr>
    </w:p>
    <w:p w14:paraId="3FB7A859" w14:textId="49C4F733" w:rsidR="00E447EC" w:rsidRPr="00C10717" w:rsidRDefault="005E41E5" w:rsidP="00AB2AD6">
      <w:pPr>
        <w:pStyle w:val="ListParagraph"/>
        <w:numPr>
          <w:ilvl w:val="0"/>
          <w:numId w:val="43"/>
        </w:numPr>
        <w:rPr>
          <w:rFonts w:cs="Arial"/>
          <w:szCs w:val="24"/>
        </w:rPr>
      </w:pPr>
      <w:r w:rsidRPr="00C10717">
        <w:t xml:space="preserve">use </w:t>
      </w:r>
      <w:r w:rsidR="005956D8" w:rsidRPr="00C10717">
        <w:t>th</w:t>
      </w:r>
      <w:r w:rsidRPr="00C10717">
        <w:t>e</w:t>
      </w:r>
      <w:r w:rsidR="005956D8" w:rsidRPr="00C10717">
        <w:t xml:space="preserve"> power </w:t>
      </w:r>
      <w:r w:rsidR="005956D8" w:rsidRPr="00C10717">
        <w:rPr>
          <w:rFonts w:cs="Arial"/>
          <w:szCs w:val="24"/>
        </w:rPr>
        <w:t xml:space="preserve">to </w:t>
      </w:r>
      <w:r w:rsidR="00AB6674" w:rsidRPr="00C10717">
        <w:rPr>
          <w:rFonts w:cs="Arial"/>
          <w:szCs w:val="24"/>
        </w:rPr>
        <w:t>alter the restrictions making property</w:t>
      </w:r>
      <w:r w:rsidR="005956D8" w:rsidRPr="00C10717">
        <w:rPr>
          <w:rFonts w:cs="Arial"/>
          <w:szCs w:val="24"/>
        </w:rPr>
        <w:t xml:space="preserve"> permanent endowment </w:t>
      </w:r>
      <w:r w:rsidR="00692F48" w:rsidRPr="00C10717">
        <w:rPr>
          <w:rFonts w:cs="Arial"/>
          <w:szCs w:val="24"/>
        </w:rPr>
        <w:t>in s.280A(8)(d)</w:t>
      </w:r>
      <w:r w:rsidR="005956D8" w:rsidRPr="00C10717">
        <w:rPr>
          <w:rFonts w:cs="Arial"/>
          <w:szCs w:val="24"/>
        </w:rPr>
        <w:t xml:space="preserve">, which they cannot do using s.281 and s.282.  </w:t>
      </w:r>
    </w:p>
    <w:p w14:paraId="29120C22" w14:textId="6B13FB46" w:rsidR="00BA1788" w:rsidRPr="00E3106F" w:rsidRDefault="005956D8" w:rsidP="00E3106F">
      <w:pPr>
        <w:rPr>
          <w:rFonts w:cs="Arial"/>
          <w:szCs w:val="24"/>
        </w:rPr>
      </w:pPr>
      <w:r w:rsidRPr="00C10717">
        <w:rPr>
          <w:rFonts w:cs="Arial"/>
          <w:szCs w:val="24"/>
        </w:rPr>
        <w:t xml:space="preserve">Our consent would be required </w:t>
      </w:r>
      <w:r w:rsidR="00692F48" w:rsidRPr="00C10717">
        <w:rPr>
          <w:rFonts w:cs="Arial"/>
          <w:szCs w:val="24"/>
        </w:rPr>
        <w:t xml:space="preserve">if trustees sought to </w:t>
      </w:r>
      <w:r w:rsidR="00017089">
        <w:rPr>
          <w:rFonts w:cs="Arial"/>
          <w:szCs w:val="24"/>
        </w:rPr>
        <w:t>use either of these s.280A powers</w:t>
      </w:r>
      <w:r w:rsidRPr="00C10717">
        <w:rPr>
          <w:rFonts w:cs="Arial"/>
          <w:szCs w:val="24"/>
        </w:rPr>
        <w:t xml:space="preserve">.  </w:t>
      </w:r>
    </w:p>
    <w:p w14:paraId="52945CCE" w14:textId="48E0E576" w:rsidR="00D64EB6" w:rsidRPr="00E3106F" w:rsidRDefault="00D64EB6">
      <w:pPr>
        <w:spacing w:after="0" w:line="240" w:lineRule="auto"/>
        <w:jc w:val="both"/>
        <w:rPr>
          <w:rFonts w:cs="Arial"/>
          <w:szCs w:val="24"/>
        </w:rPr>
      </w:pPr>
    </w:p>
    <w:p w14:paraId="76CFBC07" w14:textId="438FD218" w:rsidR="00D64EB6" w:rsidRPr="00E3106F" w:rsidRDefault="00D64EB6">
      <w:pPr>
        <w:spacing w:after="0" w:line="240" w:lineRule="auto"/>
        <w:jc w:val="both"/>
        <w:rPr>
          <w:rFonts w:cs="Arial"/>
          <w:szCs w:val="24"/>
        </w:rPr>
      </w:pPr>
    </w:p>
    <w:p w14:paraId="7BF80623" w14:textId="13712BF8" w:rsidR="00BA1788" w:rsidRPr="00E3106F" w:rsidRDefault="008A4D2D" w:rsidP="00DF6CC3">
      <w:pPr>
        <w:pStyle w:val="Heading1"/>
      </w:pPr>
      <w:bookmarkStart w:id="4" w:name="_Toc158105992"/>
      <w:r w:rsidRPr="00E3106F">
        <w:t>Summary of the guidance</w:t>
      </w:r>
      <w:bookmarkEnd w:id="4"/>
    </w:p>
    <w:p w14:paraId="2A14295B" w14:textId="77777777" w:rsidR="00BA1788" w:rsidRPr="00E3106F" w:rsidRDefault="00BA1788" w:rsidP="004A7739">
      <w:pPr>
        <w:shd w:val="clear" w:color="auto" w:fill="FFFFFF"/>
        <w:spacing w:after="0" w:line="276" w:lineRule="auto"/>
        <w:jc w:val="both"/>
        <w:rPr>
          <w:rFonts w:eastAsia="Times New Roman" w:cs="Arial"/>
          <w:b/>
          <w:bCs/>
          <w:sz w:val="32"/>
          <w:szCs w:val="32"/>
          <w:lang w:eastAsia="en-GB"/>
        </w:rPr>
      </w:pPr>
    </w:p>
    <w:p w14:paraId="2F251D69" w14:textId="2E9AFCDA" w:rsidR="004A7739" w:rsidRPr="00E3106F" w:rsidRDefault="004A7739" w:rsidP="00A00DD0">
      <w:pPr>
        <w:spacing w:after="0" w:line="240" w:lineRule="auto"/>
        <w:jc w:val="both"/>
        <w:rPr>
          <w:rFonts w:cs="Arial"/>
        </w:rPr>
      </w:pPr>
      <w:r w:rsidRPr="00E3106F">
        <w:rPr>
          <w:rFonts w:cs="Arial"/>
        </w:rPr>
        <w:t xml:space="preserve">This guidance is about </w:t>
      </w:r>
      <w:r w:rsidR="00E447EC" w:rsidRPr="00E3106F">
        <w:rPr>
          <w:rFonts w:cs="Arial"/>
        </w:rPr>
        <w:t xml:space="preserve">when and </w:t>
      </w:r>
      <w:r w:rsidRPr="00E3106F">
        <w:rPr>
          <w:rFonts w:cs="Arial"/>
        </w:rPr>
        <w:t xml:space="preserve">how sections 281 and 282 of the 2011 Act allow charities to release the restrictions on spending permanent endowment and when our </w:t>
      </w:r>
      <w:r w:rsidR="002D1B05">
        <w:rPr>
          <w:rFonts w:cs="Arial"/>
        </w:rPr>
        <w:t>concurrence</w:t>
      </w:r>
      <w:r w:rsidR="002D1B05" w:rsidRPr="00E3106F">
        <w:rPr>
          <w:rFonts w:cs="Arial"/>
        </w:rPr>
        <w:t xml:space="preserve"> </w:t>
      </w:r>
      <w:r w:rsidRPr="00E3106F">
        <w:rPr>
          <w:rFonts w:cs="Arial"/>
        </w:rPr>
        <w:t>is required.  It explains:</w:t>
      </w:r>
    </w:p>
    <w:p w14:paraId="6E0BE73D" w14:textId="77777777" w:rsidR="00A00DD0" w:rsidRPr="00E3106F" w:rsidRDefault="00A00DD0" w:rsidP="00A00DD0">
      <w:pPr>
        <w:spacing w:after="0" w:line="240" w:lineRule="auto"/>
        <w:jc w:val="both"/>
        <w:rPr>
          <w:rFonts w:eastAsia="Times New Roman" w:cs="Arial"/>
          <w:szCs w:val="24"/>
          <w:lang w:eastAsia="en-GB"/>
        </w:rPr>
      </w:pPr>
    </w:p>
    <w:p w14:paraId="162C47BE" w14:textId="61C2360B" w:rsidR="008A4D2D" w:rsidRPr="00E3106F" w:rsidRDefault="008A4D2D" w:rsidP="00A00DD0">
      <w:pPr>
        <w:pStyle w:val="ListParagraph"/>
        <w:numPr>
          <w:ilvl w:val="0"/>
          <w:numId w:val="26"/>
        </w:numPr>
        <w:spacing w:after="0" w:line="276" w:lineRule="auto"/>
        <w:ind w:left="357" w:hanging="357"/>
        <w:jc w:val="both"/>
        <w:rPr>
          <w:rFonts w:eastAsia="Times New Roman" w:cs="Arial"/>
          <w:szCs w:val="24"/>
          <w:lang w:eastAsia="en-GB"/>
        </w:rPr>
      </w:pPr>
      <w:r w:rsidRPr="00E3106F">
        <w:rPr>
          <w:rFonts w:eastAsia="Times New Roman" w:cs="Arial"/>
          <w:szCs w:val="24"/>
          <w:lang w:eastAsia="en-GB"/>
        </w:rPr>
        <w:t>What permanent endowment</w:t>
      </w:r>
      <w:r w:rsidR="004A7739" w:rsidRPr="00E3106F">
        <w:rPr>
          <w:rFonts w:eastAsia="Times New Roman" w:cs="Arial"/>
          <w:szCs w:val="24"/>
          <w:lang w:eastAsia="en-GB"/>
        </w:rPr>
        <w:t xml:space="preserve"> </w:t>
      </w:r>
      <w:r w:rsidRPr="00E3106F">
        <w:rPr>
          <w:rFonts w:eastAsia="Times New Roman" w:cs="Arial"/>
          <w:szCs w:val="24"/>
          <w:lang w:eastAsia="en-GB"/>
        </w:rPr>
        <w:t>is.</w:t>
      </w:r>
    </w:p>
    <w:p w14:paraId="72A02F37" w14:textId="77777777" w:rsidR="004A7739" w:rsidRPr="00E3106F" w:rsidRDefault="004A7739" w:rsidP="00A00DD0">
      <w:pPr>
        <w:spacing w:after="0" w:line="276" w:lineRule="auto"/>
        <w:jc w:val="both"/>
        <w:rPr>
          <w:rFonts w:eastAsia="Times New Roman" w:cs="Arial"/>
          <w:szCs w:val="24"/>
          <w:lang w:eastAsia="en-GB"/>
        </w:rPr>
      </w:pPr>
    </w:p>
    <w:p w14:paraId="3BC8FB9F" w14:textId="17F2ACA9" w:rsidR="008A4D2D" w:rsidRPr="00E3106F" w:rsidRDefault="00B54070" w:rsidP="00A00DD0">
      <w:pPr>
        <w:pStyle w:val="ListParagraph"/>
        <w:numPr>
          <w:ilvl w:val="0"/>
          <w:numId w:val="26"/>
        </w:numPr>
        <w:spacing w:after="0" w:line="276" w:lineRule="auto"/>
        <w:ind w:left="357" w:hanging="357"/>
        <w:jc w:val="both"/>
        <w:rPr>
          <w:rFonts w:eastAsia="Times New Roman" w:cs="Arial"/>
          <w:szCs w:val="24"/>
          <w:lang w:eastAsia="en-GB"/>
        </w:rPr>
      </w:pPr>
      <w:r w:rsidRPr="00E3106F">
        <w:rPr>
          <w:rFonts w:eastAsia="Times New Roman" w:cs="Arial"/>
          <w:szCs w:val="24"/>
          <w:lang w:eastAsia="en-GB"/>
        </w:rPr>
        <w:t xml:space="preserve">When charities can release the restrictions on spending permanent endowment and when our </w:t>
      </w:r>
      <w:r w:rsidR="004E6CFC" w:rsidRPr="00E3106F">
        <w:rPr>
          <w:rFonts w:eastAsia="Times New Roman" w:cs="Arial"/>
          <w:szCs w:val="24"/>
          <w:lang w:eastAsia="en-GB"/>
        </w:rPr>
        <w:t>con</w:t>
      </w:r>
      <w:r w:rsidR="002D1B05">
        <w:rPr>
          <w:rFonts w:eastAsia="Times New Roman" w:cs="Arial"/>
          <w:szCs w:val="24"/>
          <w:lang w:eastAsia="en-GB"/>
        </w:rPr>
        <w:t>currence</w:t>
      </w:r>
      <w:r w:rsidR="004E6CFC" w:rsidRPr="00E3106F">
        <w:rPr>
          <w:rFonts w:eastAsia="Times New Roman" w:cs="Arial"/>
          <w:szCs w:val="24"/>
          <w:lang w:eastAsia="en-GB"/>
        </w:rPr>
        <w:t xml:space="preserve"> </w:t>
      </w:r>
      <w:r w:rsidRPr="00E3106F">
        <w:rPr>
          <w:rFonts w:eastAsia="Times New Roman" w:cs="Arial"/>
          <w:szCs w:val="24"/>
          <w:lang w:eastAsia="en-GB"/>
        </w:rPr>
        <w:t>is required.</w:t>
      </w:r>
    </w:p>
    <w:p w14:paraId="7EEB8826" w14:textId="77777777" w:rsidR="004A7739" w:rsidRPr="00E3106F" w:rsidRDefault="004A7739" w:rsidP="00A00DD0">
      <w:pPr>
        <w:pStyle w:val="ListParagraph"/>
        <w:ind w:left="363"/>
        <w:rPr>
          <w:rFonts w:eastAsia="Times New Roman" w:cs="Arial"/>
          <w:szCs w:val="24"/>
          <w:lang w:eastAsia="en-GB"/>
        </w:rPr>
      </w:pPr>
    </w:p>
    <w:p w14:paraId="2869D410" w14:textId="4D60A555" w:rsidR="008A4D2D" w:rsidRPr="00E3106F" w:rsidRDefault="008A4D2D" w:rsidP="00A00DD0">
      <w:pPr>
        <w:pStyle w:val="ListParagraph"/>
        <w:numPr>
          <w:ilvl w:val="0"/>
          <w:numId w:val="26"/>
        </w:numPr>
        <w:spacing w:after="0" w:line="276" w:lineRule="auto"/>
        <w:ind w:left="357" w:hanging="357"/>
        <w:jc w:val="both"/>
        <w:rPr>
          <w:rFonts w:eastAsia="Times New Roman" w:cs="Arial"/>
          <w:szCs w:val="24"/>
          <w:lang w:eastAsia="en-GB"/>
        </w:rPr>
      </w:pPr>
      <w:r w:rsidRPr="00E3106F">
        <w:rPr>
          <w:rFonts w:eastAsia="Times New Roman" w:cs="Arial"/>
          <w:szCs w:val="24"/>
          <w:lang w:eastAsia="en-GB"/>
        </w:rPr>
        <w:t>What caseworkers need to consider when dealing with resolutions passed by trustees under sections 281</w:t>
      </w:r>
      <w:r w:rsidR="004017AA" w:rsidRPr="00E3106F">
        <w:rPr>
          <w:rFonts w:eastAsia="Times New Roman" w:cs="Arial"/>
          <w:szCs w:val="24"/>
          <w:lang w:eastAsia="en-GB"/>
        </w:rPr>
        <w:t xml:space="preserve"> and</w:t>
      </w:r>
      <w:r w:rsidRPr="00E3106F">
        <w:rPr>
          <w:rFonts w:eastAsia="Times New Roman" w:cs="Arial"/>
          <w:szCs w:val="24"/>
          <w:lang w:eastAsia="en-GB"/>
        </w:rPr>
        <w:t xml:space="preserve"> 282 of the </w:t>
      </w:r>
      <w:r w:rsidR="00B26F38" w:rsidRPr="00BA1788">
        <w:rPr>
          <w:rFonts w:eastAsia="Times New Roman" w:cs="Arial"/>
          <w:szCs w:val="24"/>
          <w:lang w:eastAsia="en-GB"/>
        </w:rPr>
        <w:t>20</w:t>
      </w:r>
      <w:r w:rsidR="00661DFD" w:rsidRPr="00BA1788">
        <w:rPr>
          <w:rFonts w:eastAsia="Times New Roman" w:cs="Arial"/>
          <w:szCs w:val="24"/>
          <w:lang w:eastAsia="en-GB"/>
        </w:rPr>
        <w:t>11</w:t>
      </w:r>
      <w:r w:rsidR="00661DFD" w:rsidRPr="00E3106F">
        <w:rPr>
          <w:rFonts w:eastAsia="Times New Roman" w:cs="Arial"/>
          <w:szCs w:val="24"/>
          <w:lang w:eastAsia="en-GB"/>
        </w:rPr>
        <w:t xml:space="preserve"> </w:t>
      </w:r>
      <w:r w:rsidRPr="00E3106F">
        <w:rPr>
          <w:rFonts w:eastAsia="Times New Roman" w:cs="Arial"/>
          <w:szCs w:val="24"/>
          <w:lang w:eastAsia="en-GB"/>
        </w:rPr>
        <w:t>Act.</w:t>
      </w:r>
    </w:p>
    <w:p w14:paraId="1F5ABE1C" w14:textId="77777777" w:rsidR="004A7739" w:rsidRPr="00E3106F" w:rsidRDefault="004A7739" w:rsidP="00A00DD0">
      <w:pPr>
        <w:pStyle w:val="ListParagraph"/>
        <w:ind w:left="363"/>
        <w:rPr>
          <w:rFonts w:eastAsia="Times New Roman" w:cs="Arial"/>
          <w:szCs w:val="24"/>
          <w:lang w:eastAsia="en-GB"/>
        </w:rPr>
      </w:pPr>
    </w:p>
    <w:p w14:paraId="7EF9205B" w14:textId="0FB39881" w:rsidR="008A4D2D" w:rsidRPr="00E3106F" w:rsidRDefault="008A4D2D" w:rsidP="00A00DD0">
      <w:pPr>
        <w:pStyle w:val="ListParagraph"/>
        <w:numPr>
          <w:ilvl w:val="0"/>
          <w:numId w:val="26"/>
        </w:numPr>
        <w:spacing w:after="0" w:line="276" w:lineRule="auto"/>
        <w:ind w:left="357" w:hanging="357"/>
        <w:jc w:val="both"/>
        <w:rPr>
          <w:rFonts w:eastAsia="Times New Roman" w:cs="Arial"/>
          <w:szCs w:val="24"/>
          <w:lang w:eastAsia="en-GB"/>
        </w:rPr>
      </w:pPr>
      <w:r w:rsidRPr="00E3106F">
        <w:rPr>
          <w:rFonts w:eastAsia="Times New Roman" w:cs="Arial"/>
          <w:szCs w:val="24"/>
          <w:lang w:eastAsia="en-GB"/>
        </w:rPr>
        <w:t xml:space="preserve">When public notice may be required </w:t>
      </w:r>
      <w:r w:rsidR="00D64EB6" w:rsidRPr="00E3106F">
        <w:rPr>
          <w:rFonts w:eastAsia="Times New Roman" w:cs="Arial"/>
          <w:szCs w:val="24"/>
          <w:lang w:eastAsia="en-GB"/>
        </w:rPr>
        <w:t xml:space="preserve">for </w:t>
      </w:r>
      <w:r w:rsidRPr="00E3106F">
        <w:rPr>
          <w:rFonts w:eastAsia="Times New Roman" w:cs="Arial"/>
          <w:szCs w:val="24"/>
          <w:lang w:eastAsia="en-GB"/>
        </w:rPr>
        <w:t>the trustees' resolutions.</w:t>
      </w:r>
    </w:p>
    <w:p w14:paraId="09F25769" w14:textId="77777777" w:rsidR="004A7739" w:rsidRPr="00E3106F" w:rsidRDefault="004A7739" w:rsidP="004A7739">
      <w:pPr>
        <w:pStyle w:val="ListParagraph"/>
        <w:rPr>
          <w:rFonts w:eastAsia="Times New Roman" w:cs="Arial"/>
          <w:szCs w:val="24"/>
          <w:lang w:eastAsia="en-GB"/>
        </w:rPr>
      </w:pPr>
    </w:p>
    <w:p w14:paraId="365B4C41" w14:textId="22521923" w:rsidR="008A4D2D" w:rsidRPr="00E3106F" w:rsidRDefault="008A4D2D" w:rsidP="00DB0E21">
      <w:pPr>
        <w:pStyle w:val="ListParagraph"/>
        <w:numPr>
          <w:ilvl w:val="0"/>
          <w:numId w:val="26"/>
        </w:numPr>
        <w:spacing w:after="0" w:line="276" w:lineRule="auto"/>
        <w:ind w:left="357" w:hanging="357"/>
        <w:jc w:val="both"/>
        <w:rPr>
          <w:rFonts w:eastAsia="Times New Roman" w:cs="Arial"/>
          <w:szCs w:val="24"/>
          <w:lang w:eastAsia="en-GB"/>
        </w:rPr>
      </w:pPr>
      <w:r w:rsidRPr="00E3106F">
        <w:rPr>
          <w:rFonts w:eastAsia="Times New Roman" w:cs="Arial"/>
          <w:szCs w:val="24"/>
          <w:lang w:eastAsia="en-GB"/>
        </w:rPr>
        <w:t xml:space="preserve">The timescales involved for </w:t>
      </w:r>
      <w:r w:rsidR="003301F5" w:rsidRPr="00E3106F">
        <w:rPr>
          <w:rFonts w:eastAsia="Times New Roman" w:cs="Arial"/>
          <w:szCs w:val="24"/>
          <w:lang w:eastAsia="en-GB"/>
        </w:rPr>
        <w:t xml:space="preserve">the Commission’s </w:t>
      </w:r>
      <w:r w:rsidRPr="00E3106F">
        <w:rPr>
          <w:rFonts w:eastAsia="Times New Roman" w:cs="Arial"/>
          <w:szCs w:val="24"/>
          <w:lang w:eastAsia="en-GB"/>
        </w:rPr>
        <w:t xml:space="preserve">concurrence </w:t>
      </w:r>
      <w:r w:rsidR="003172AA" w:rsidRPr="00E3106F">
        <w:rPr>
          <w:rFonts w:eastAsia="Times New Roman" w:cs="Arial"/>
          <w:szCs w:val="24"/>
          <w:lang w:eastAsia="en-GB"/>
        </w:rPr>
        <w:t>(i.e.</w:t>
      </w:r>
      <w:r w:rsidR="003301F5" w:rsidRPr="00E3106F">
        <w:rPr>
          <w:rFonts w:eastAsia="Times New Roman" w:cs="Arial"/>
          <w:szCs w:val="24"/>
          <w:lang w:eastAsia="en-GB"/>
        </w:rPr>
        <w:t xml:space="preserve"> </w:t>
      </w:r>
      <w:r w:rsidR="003172AA" w:rsidRPr="00E3106F">
        <w:rPr>
          <w:rFonts w:eastAsia="Times New Roman" w:cs="Arial"/>
          <w:szCs w:val="24"/>
          <w:lang w:eastAsia="en-GB"/>
        </w:rPr>
        <w:t>consent)</w:t>
      </w:r>
      <w:r w:rsidR="003301F5" w:rsidRPr="00E3106F">
        <w:rPr>
          <w:rFonts w:eastAsia="Times New Roman" w:cs="Arial"/>
          <w:szCs w:val="24"/>
          <w:lang w:eastAsia="en-GB"/>
        </w:rPr>
        <w:t xml:space="preserve"> </w:t>
      </w:r>
      <w:r w:rsidRPr="00E3106F">
        <w:rPr>
          <w:rFonts w:eastAsia="Times New Roman" w:cs="Arial"/>
          <w:szCs w:val="24"/>
          <w:lang w:eastAsia="en-GB"/>
        </w:rPr>
        <w:t>or non-concurrence with resolutions.</w:t>
      </w:r>
    </w:p>
    <w:p w14:paraId="2858A258" w14:textId="77777777" w:rsidR="00A00DD0" w:rsidRPr="00E3106F" w:rsidRDefault="00A00DD0" w:rsidP="00A00DD0">
      <w:pPr>
        <w:pStyle w:val="ListParagraph"/>
        <w:rPr>
          <w:rFonts w:eastAsia="Times New Roman" w:cs="Arial"/>
          <w:szCs w:val="24"/>
          <w:lang w:eastAsia="en-GB"/>
        </w:rPr>
      </w:pPr>
    </w:p>
    <w:p w14:paraId="638960EF" w14:textId="735CE27E" w:rsidR="00A00DD0" w:rsidRPr="00E3106F" w:rsidRDefault="00A00DD0" w:rsidP="00DB0E21">
      <w:pPr>
        <w:pStyle w:val="ListParagraph"/>
        <w:numPr>
          <w:ilvl w:val="0"/>
          <w:numId w:val="26"/>
        </w:numPr>
        <w:spacing w:after="0" w:line="276" w:lineRule="auto"/>
        <w:ind w:left="357" w:hanging="357"/>
        <w:jc w:val="both"/>
        <w:rPr>
          <w:rFonts w:eastAsia="Times New Roman" w:cs="Arial"/>
          <w:szCs w:val="24"/>
          <w:lang w:eastAsia="en-GB"/>
        </w:rPr>
      </w:pPr>
      <w:r w:rsidRPr="00E3106F">
        <w:rPr>
          <w:rFonts w:eastAsia="Times New Roman" w:cs="Arial"/>
          <w:szCs w:val="24"/>
          <w:lang w:eastAsia="en-GB"/>
        </w:rPr>
        <w:t>When we can authorise the expenditure of permanent endowment without replacement under s</w:t>
      </w:r>
      <w:r w:rsidR="00D64EB6" w:rsidRPr="00E3106F">
        <w:rPr>
          <w:rFonts w:eastAsia="Times New Roman" w:cs="Arial"/>
          <w:szCs w:val="24"/>
          <w:lang w:eastAsia="en-GB"/>
        </w:rPr>
        <w:t>.</w:t>
      </w:r>
      <w:r w:rsidRPr="00E3106F">
        <w:rPr>
          <w:rFonts w:eastAsia="Times New Roman" w:cs="Arial"/>
          <w:szCs w:val="24"/>
          <w:lang w:eastAsia="en-GB"/>
        </w:rPr>
        <w:t xml:space="preserve">105 </w:t>
      </w:r>
      <w:r w:rsidR="00B26F38" w:rsidRPr="00E3106F">
        <w:rPr>
          <w:rFonts w:eastAsia="Times New Roman" w:cs="Arial"/>
          <w:szCs w:val="24"/>
          <w:lang w:eastAsia="en-GB"/>
        </w:rPr>
        <w:t xml:space="preserve">of the </w:t>
      </w:r>
      <w:r w:rsidR="003301F5" w:rsidRPr="00E3106F">
        <w:rPr>
          <w:rFonts w:eastAsia="Times New Roman" w:cs="Arial"/>
          <w:szCs w:val="24"/>
          <w:lang w:eastAsia="en-GB"/>
        </w:rPr>
        <w:t>2011</w:t>
      </w:r>
      <w:r w:rsidR="00661DFD" w:rsidRPr="00E3106F">
        <w:rPr>
          <w:rFonts w:eastAsia="Times New Roman" w:cs="Arial"/>
          <w:szCs w:val="24"/>
          <w:lang w:eastAsia="en-GB"/>
        </w:rPr>
        <w:t xml:space="preserve"> </w:t>
      </w:r>
      <w:r w:rsidR="003301F5" w:rsidRPr="00E3106F">
        <w:rPr>
          <w:rFonts w:eastAsia="Times New Roman" w:cs="Arial"/>
          <w:szCs w:val="24"/>
          <w:lang w:eastAsia="en-GB"/>
        </w:rPr>
        <w:t xml:space="preserve">Act </w:t>
      </w:r>
      <w:r w:rsidRPr="00E3106F">
        <w:rPr>
          <w:rFonts w:eastAsia="Times New Roman" w:cs="Arial"/>
          <w:szCs w:val="24"/>
          <w:lang w:eastAsia="en-GB"/>
        </w:rPr>
        <w:t>when th</w:t>
      </w:r>
      <w:r w:rsidR="00A9735F" w:rsidRPr="00E3106F">
        <w:rPr>
          <w:rFonts w:eastAsia="Times New Roman" w:cs="Arial"/>
          <w:szCs w:val="24"/>
          <w:lang w:eastAsia="en-GB"/>
        </w:rPr>
        <w:t>e</w:t>
      </w:r>
      <w:r w:rsidRPr="00E3106F">
        <w:rPr>
          <w:rFonts w:eastAsia="Times New Roman" w:cs="Arial"/>
          <w:szCs w:val="24"/>
          <w:lang w:eastAsia="en-GB"/>
        </w:rPr>
        <w:t xml:space="preserve"> statutory power</w:t>
      </w:r>
      <w:r w:rsidR="00293918" w:rsidRPr="00E3106F">
        <w:rPr>
          <w:rFonts w:eastAsia="Times New Roman" w:cs="Arial"/>
          <w:szCs w:val="24"/>
          <w:lang w:eastAsia="en-GB"/>
        </w:rPr>
        <w:t>s in s.281 or 282</w:t>
      </w:r>
      <w:r w:rsidRPr="00E3106F">
        <w:rPr>
          <w:rFonts w:eastAsia="Times New Roman" w:cs="Arial"/>
          <w:szCs w:val="24"/>
          <w:lang w:eastAsia="en-GB"/>
        </w:rPr>
        <w:t xml:space="preserve"> cannot be used.</w:t>
      </w:r>
    </w:p>
    <w:p w14:paraId="141441C1" w14:textId="74A13B96" w:rsidR="00F13E06" w:rsidRPr="00E3106F" w:rsidRDefault="00F13E06" w:rsidP="004A7739">
      <w:pPr>
        <w:spacing w:after="0" w:line="240" w:lineRule="auto"/>
        <w:jc w:val="both"/>
        <w:rPr>
          <w:rFonts w:cs="Arial"/>
        </w:rPr>
      </w:pPr>
    </w:p>
    <w:p w14:paraId="383D2986" w14:textId="4C869DF0" w:rsidR="005774ED" w:rsidRPr="00E3106F" w:rsidRDefault="005774ED">
      <w:pPr>
        <w:spacing w:after="0" w:line="240" w:lineRule="auto"/>
        <w:jc w:val="both"/>
        <w:rPr>
          <w:rFonts w:cs="Arial"/>
        </w:rPr>
      </w:pPr>
      <w:r w:rsidRPr="00E3106F">
        <w:rPr>
          <w:rFonts w:cs="Arial"/>
        </w:rPr>
        <w:t>There are other OGs dealing with permanent endowment issues:</w:t>
      </w:r>
    </w:p>
    <w:p w14:paraId="403F60C8" w14:textId="77777777" w:rsidR="005774ED" w:rsidRPr="00E3106F" w:rsidRDefault="005774ED">
      <w:pPr>
        <w:spacing w:after="0" w:line="240" w:lineRule="auto"/>
        <w:jc w:val="both"/>
        <w:rPr>
          <w:rFonts w:cs="Arial"/>
        </w:rPr>
      </w:pPr>
    </w:p>
    <w:p w14:paraId="67BC80C2" w14:textId="05403A56" w:rsidR="004A7739" w:rsidRPr="00E3106F" w:rsidRDefault="004A7739">
      <w:pPr>
        <w:pStyle w:val="ListParagraph"/>
        <w:numPr>
          <w:ilvl w:val="0"/>
          <w:numId w:val="31"/>
        </w:numPr>
        <w:spacing w:after="0" w:line="240" w:lineRule="auto"/>
        <w:ind w:left="360"/>
        <w:jc w:val="both"/>
        <w:rPr>
          <w:rFonts w:cs="Arial"/>
        </w:rPr>
      </w:pPr>
      <w:r w:rsidRPr="00E853AA">
        <w:rPr>
          <w:rFonts w:cs="Arial"/>
        </w:rPr>
        <w:t>OG545-2</w:t>
      </w:r>
      <w:r w:rsidRPr="00B35E10">
        <w:rPr>
          <w:rFonts w:cs="Arial"/>
        </w:rPr>
        <w:t xml:space="preserve"> </w:t>
      </w:r>
      <w:r w:rsidRPr="00E3106F">
        <w:rPr>
          <w:rFonts w:cs="Arial"/>
        </w:rPr>
        <w:t xml:space="preserve">explains </w:t>
      </w:r>
      <w:r w:rsidR="00B26F38" w:rsidRPr="00E3106F">
        <w:rPr>
          <w:rFonts w:cs="Arial"/>
        </w:rPr>
        <w:t>how trustees can</w:t>
      </w:r>
      <w:r w:rsidRPr="00E3106F">
        <w:rPr>
          <w:rFonts w:cs="Arial"/>
        </w:rPr>
        <w:t xml:space="preserve"> </w:t>
      </w:r>
      <w:r w:rsidRPr="00E3106F">
        <w:rPr>
          <w:rFonts w:cs="Arial"/>
          <w:i/>
          <w:iCs/>
        </w:rPr>
        <w:t>borrow</w:t>
      </w:r>
      <w:r w:rsidRPr="00E3106F">
        <w:rPr>
          <w:rFonts w:cs="Arial"/>
        </w:rPr>
        <w:t xml:space="preserve"> from permanent endowment (a) under the statutory power in sections 284A to C of the 2011 Act and (b) by Order under s105 of the 2011 Act.</w:t>
      </w:r>
    </w:p>
    <w:p w14:paraId="45A47010" w14:textId="77777777" w:rsidR="004A7739" w:rsidRPr="00E3106F" w:rsidRDefault="004A7739">
      <w:pPr>
        <w:spacing w:after="0" w:line="240" w:lineRule="auto"/>
        <w:jc w:val="both"/>
        <w:rPr>
          <w:rFonts w:cs="Arial"/>
        </w:rPr>
      </w:pPr>
    </w:p>
    <w:p w14:paraId="506BEAA1" w14:textId="119DF982" w:rsidR="004A7739" w:rsidRPr="00E3106F" w:rsidRDefault="004A7739">
      <w:pPr>
        <w:pStyle w:val="ListParagraph"/>
        <w:numPr>
          <w:ilvl w:val="0"/>
          <w:numId w:val="31"/>
        </w:numPr>
        <w:spacing w:after="0" w:line="240" w:lineRule="auto"/>
        <w:ind w:left="360"/>
        <w:jc w:val="both"/>
        <w:rPr>
          <w:rFonts w:cs="Arial"/>
        </w:rPr>
      </w:pPr>
      <w:r w:rsidRPr="00E853AA">
        <w:rPr>
          <w:rFonts w:cs="Arial"/>
        </w:rPr>
        <w:t>OG545-3</w:t>
      </w:r>
      <w:r w:rsidRPr="00B35E10">
        <w:rPr>
          <w:rFonts w:cs="Arial"/>
        </w:rPr>
        <w:t xml:space="preserve"> </w:t>
      </w:r>
      <w:r w:rsidRPr="00E3106F">
        <w:rPr>
          <w:rFonts w:cs="Arial"/>
        </w:rPr>
        <w:t xml:space="preserve">explains what happens when trustees borrow from the charity’s permanent endowment using the statutory power and are then </w:t>
      </w:r>
      <w:r w:rsidRPr="00E3106F">
        <w:rPr>
          <w:rFonts w:cs="Arial"/>
          <w:i/>
          <w:iCs/>
        </w:rPr>
        <w:t>not able to repay it</w:t>
      </w:r>
      <w:r w:rsidRPr="00E3106F">
        <w:rPr>
          <w:rFonts w:cs="Arial"/>
        </w:rPr>
        <w:t xml:space="preserve"> - s.284D of the 2011</w:t>
      </w:r>
      <w:r w:rsidR="00B26F38" w:rsidRPr="00E3106F">
        <w:rPr>
          <w:rFonts w:cs="Arial"/>
        </w:rPr>
        <w:t xml:space="preserve"> Act</w:t>
      </w:r>
      <w:r w:rsidRPr="00E3106F">
        <w:rPr>
          <w:rFonts w:cs="Arial"/>
        </w:rPr>
        <w:t>.</w:t>
      </w:r>
    </w:p>
    <w:p w14:paraId="11CAEEF5" w14:textId="77777777" w:rsidR="00D33A7A" w:rsidRPr="00E3106F" w:rsidRDefault="00D33A7A" w:rsidP="000C682F">
      <w:pPr>
        <w:pStyle w:val="ListParagraph"/>
        <w:spacing w:after="0"/>
        <w:rPr>
          <w:rFonts w:cs="Arial"/>
        </w:rPr>
      </w:pPr>
    </w:p>
    <w:p w14:paraId="7C8CA6BE" w14:textId="7AAC54FF" w:rsidR="00AB6674" w:rsidRPr="002F1D7D" w:rsidRDefault="00AB6674" w:rsidP="00D64EB6">
      <w:pPr>
        <w:pStyle w:val="ListParagraph"/>
        <w:numPr>
          <w:ilvl w:val="0"/>
          <w:numId w:val="31"/>
        </w:numPr>
        <w:spacing w:after="0" w:line="240" w:lineRule="auto"/>
        <w:ind w:left="360"/>
        <w:jc w:val="both"/>
        <w:rPr>
          <w:rFonts w:cs="Arial"/>
        </w:rPr>
      </w:pPr>
      <w:r w:rsidRPr="00E853AA">
        <w:rPr>
          <w:rFonts w:cs="Arial"/>
        </w:rPr>
        <w:t>OG518-03</w:t>
      </w:r>
      <w:r w:rsidRPr="002F1D7D">
        <w:rPr>
          <w:rFonts w:cs="Arial"/>
        </w:rPr>
        <w:t xml:space="preserve"> explains when the statutory power of amendment in s.280A(8)(a) of the 2011 Act can be used to </w:t>
      </w:r>
      <w:r w:rsidRPr="002F1D7D">
        <w:rPr>
          <w:rFonts w:cs="Arial"/>
          <w:i/>
          <w:iCs/>
        </w:rPr>
        <w:t xml:space="preserve">amend the purposes </w:t>
      </w:r>
      <w:r w:rsidRPr="002F1D7D">
        <w:rPr>
          <w:rFonts w:cs="Arial"/>
        </w:rPr>
        <w:t>for which all forms of permanent endowment and designated land are held.</w:t>
      </w:r>
    </w:p>
    <w:p w14:paraId="3AE5BEAF" w14:textId="77777777" w:rsidR="00AB6674" w:rsidRPr="00AB6674" w:rsidRDefault="00AB6674" w:rsidP="00C10717">
      <w:pPr>
        <w:pStyle w:val="ListParagraph"/>
        <w:rPr>
          <w:rFonts w:cs="Arial"/>
          <w:highlight w:val="yellow"/>
        </w:rPr>
      </w:pPr>
    </w:p>
    <w:p w14:paraId="02669CDD" w14:textId="4EEC928A" w:rsidR="00A27C3B" w:rsidRPr="00386595" w:rsidRDefault="00D33A7A" w:rsidP="00D64EB6">
      <w:pPr>
        <w:pStyle w:val="ListParagraph"/>
        <w:numPr>
          <w:ilvl w:val="0"/>
          <w:numId w:val="31"/>
        </w:numPr>
        <w:spacing w:after="0" w:line="240" w:lineRule="auto"/>
        <w:ind w:left="360"/>
        <w:jc w:val="both"/>
        <w:rPr>
          <w:rFonts w:cs="Arial"/>
        </w:rPr>
      </w:pPr>
      <w:r w:rsidRPr="00E853AA">
        <w:rPr>
          <w:rFonts w:cs="Arial"/>
        </w:rPr>
        <w:t>OG518-06</w:t>
      </w:r>
      <w:r w:rsidRPr="00386595">
        <w:rPr>
          <w:rFonts w:cs="Arial"/>
        </w:rPr>
        <w:t xml:space="preserve"> explains when the statutory power of amendment in s.280A</w:t>
      </w:r>
      <w:r w:rsidR="00AB6674" w:rsidRPr="00386595">
        <w:rPr>
          <w:rFonts w:cs="Arial"/>
        </w:rPr>
        <w:t>(8)(d)</w:t>
      </w:r>
      <w:r w:rsidRPr="00386595">
        <w:rPr>
          <w:rFonts w:cs="Arial"/>
        </w:rPr>
        <w:t xml:space="preserve"> of the 2011 Act can be used to </w:t>
      </w:r>
      <w:r w:rsidR="00AB6674" w:rsidRPr="00386595">
        <w:rPr>
          <w:rFonts w:cs="Arial"/>
          <w:i/>
          <w:iCs/>
        </w:rPr>
        <w:t>alter a restriction making property</w:t>
      </w:r>
      <w:r w:rsidRPr="00386595">
        <w:rPr>
          <w:rFonts w:cs="Arial"/>
          <w:i/>
          <w:iCs/>
        </w:rPr>
        <w:t xml:space="preserve"> permanent endowment</w:t>
      </w:r>
      <w:r w:rsidRPr="00386595">
        <w:rPr>
          <w:rFonts w:cs="Arial"/>
        </w:rPr>
        <w:t>.</w:t>
      </w:r>
    </w:p>
    <w:p w14:paraId="0012522A" w14:textId="77777777" w:rsidR="00D64EB6" w:rsidRPr="00E3106F" w:rsidRDefault="00D64EB6" w:rsidP="000C682F">
      <w:pPr>
        <w:spacing w:after="0" w:line="240" w:lineRule="auto"/>
        <w:jc w:val="both"/>
        <w:rPr>
          <w:rFonts w:cs="Arial"/>
          <w:highlight w:val="cyan"/>
        </w:rPr>
      </w:pPr>
    </w:p>
    <w:p w14:paraId="6A8653EA" w14:textId="0073D24B" w:rsidR="00D64EB6" w:rsidRPr="00E3106F" w:rsidRDefault="00A27C3B" w:rsidP="00E447EC">
      <w:pPr>
        <w:pStyle w:val="ListParagraph"/>
        <w:numPr>
          <w:ilvl w:val="0"/>
          <w:numId w:val="31"/>
        </w:numPr>
        <w:spacing w:after="0" w:line="240" w:lineRule="auto"/>
        <w:ind w:left="360"/>
        <w:jc w:val="both"/>
        <w:rPr>
          <w:rFonts w:cs="Arial"/>
        </w:rPr>
      </w:pPr>
      <w:r w:rsidRPr="00E853AA">
        <w:rPr>
          <w:rFonts w:eastAsia="Times New Roman" w:cs="Arial"/>
          <w:kern w:val="36"/>
          <w:szCs w:val="24"/>
          <w:lang w:eastAsia="en-GB"/>
        </w:rPr>
        <w:t>OG548</w:t>
      </w:r>
      <w:r w:rsidRPr="00386595">
        <w:rPr>
          <w:rFonts w:eastAsia="Times New Roman" w:cs="Arial"/>
          <w:kern w:val="36"/>
          <w:szCs w:val="24"/>
          <w:lang w:eastAsia="en-GB"/>
        </w:rPr>
        <w:t xml:space="preserve"> has</w:t>
      </w:r>
      <w:r w:rsidRPr="00C918E0">
        <w:rPr>
          <w:rFonts w:eastAsia="Times New Roman" w:cs="Arial"/>
          <w:kern w:val="36"/>
          <w:szCs w:val="24"/>
          <w:lang w:eastAsia="en-GB"/>
        </w:rPr>
        <w:t xml:space="preserve"> a section which explains when and how trustees can sell </w:t>
      </w:r>
      <w:r w:rsidRPr="00E3106F">
        <w:rPr>
          <w:rFonts w:eastAsia="Times New Roman" w:cs="Arial"/>
          <w:i/>
          <w:iCs/>
          <w:kern w:val="36"/>
          <w:szCs w:val="24"/>
          <w:lang w:eastAsia="en-GB"/>
        </w:rPr>
        <w:t>designated land</w:t>
      </w:r>
      <w:r w:rsidRPr="00E3106F">
        <w:rPr>
          <w:rFonts w:eastAsia="Times New Roman" w:cs="Arial"/>
          <w:kern w:val="36"/>
          <w:szCs w:val="24"/>
          <w:lang w:eastAsia="en-GB"/>
        </w:rPr>
        <w:t xml:space="preserve"> and how they may use the proceeds of sale.</w:t>
      </w:r>
    </w:p>
    <w:p w14:paraId="3CC3B6AB" w14:textId="77777777" w:rsidR="00BA1788" w:rsidRPr="00BA1788" w:rsidRDefault="00BA1788" w:rsidP="00A00DD0">
      <w:pPr>
        <w:pStyle w:val="Heading1"/>
        <w:spacing w:before="240" w:beforeAutospacing="0" w:line="276" w:lineRule="auto"/>
        <w:jc w:val="both"/>
        <w:rPr>
          <w:rFonts w:cs="Arial"/>
          <w:sz w:val="32"/>
          <w:szCs w:val="32"/>
          <w:lang w:val="en"/>
        </w:rPr>
      </w:pPr>
    </w:p>
    <w:p w14:paraId="40C6E622" w14:textId="26C3B356" w:rsidR="008A4D2D" w:rsidRPr="00BA1788" w:rsidRDefault="008A4D2D" w:rsidP="00DF6CC3">
      <w:pPr>
        <w:pStyle w:val="Heading1"/>
        <w:rPr>
          <w:lang w:val="en"/>
        </w:rPr>
      </w:pPr>
      <w:bookmarkStart w:id="5" w:name="_Toc158105993"/>
      <w:r w:rsidRPr="00BA1788">
        <w:rPr>
          <w:lang w:val="en"/>
        </w:rPr>
        <w:t xml:space="preserve">Casework </w:t>
      </w:r>
      <w:r w:rsidRPr="00DF6CC3">
        <w:t>Guidance</w:t>
      </w:r>
      <w:bookmarkEnd w:id="5"/>
      <w:r w:rsidRPr="00BA1788">
        <w:rPr>
          <w:lang w:val="en"/>
        </w:rPr>
        <w:t xml:space="preserve"> </w:t>
      </w:r>
    </w:p>
    <w:p w14:paraId="7AA0A160" w14:textId="1B0C79FC" w:rsidR="00D64EB6" w:rsidRPr="00BA1788" w:rsidRDefault="008A4D2D" w:rsidP="00DF6CC3">
      <w:pPr>
        <w:pStyle w:val="Heading2"/>
        <w:rPr>
          <w:lang w:val="en"/>
        </w:rPr>
      </w:pPr>
      <w:bookmarkStart w:id="6" w:name="_B1_Procedures_for"/>
      <w:bookmarkStart w:id="7" w:name="_Toc158105994"/>
      <w:bookmarkEnd w:id="6"/>
      <w:r w:rsidRPr="00BA1788">
        <w:rPr>
          <w:lang w:val="en"/>
        </w:rPr>
        <w:t xml:space="preserve">B1 Procedures for </w:t>
      </w:r>
      <w:r w:rsidRPr="00DF6CC3">
        <w:t>dealing</w:t>
      </w:r>
      <w:r w:rsidRPr="00BA1788">
        <w:rPr>
          <w:lang w:val="en"/>
        </w:rPr>
        <w:t xml:space="preserve"> with resolutions to spend permanent endowment</w:t>
      </w:r>
      <w:bookmarkEnd w:id="7"/>
      <w:r w:rsidRPr="00BA1788">
        <w:rPr>
          <w:lang w:val="en"/>
        </w:rPr>
        <w:t xml:space="preserve"> </w:t>
      </w:r>
    </w:p>
    <w:p w14:paraId="1AEE6608" w14:textId="77777777" w:rsidR="00924B22" w:rsidRPr="00E3106F" w:rsidRDefault="00924B22" w:rsidP="00DF6CC3">
      <w:pPr>
        <w:pStyle w:val="Heading3"/>
        <w:rPr>
          <w:b w:val="0"/>
          <w:lang w:val="en"/>
        </w:rPr>
      </w:pPr>
      <w:bookmarkStart w:id="8" w:name="_Toc158105995"/>
      <w:r w:rsidRPr="00E3106F">
        <w:rPr>
          <w:lang w:val="en"/>
        </w:rPr>
        <w:t>B1.1 Section 281 and </w:t>
      </w:r>
      <w:r w:rsidRPr="00DF6CC3">
        <w:t>282</w:t>
      </w:r>
      <w:r w:rsidRPr="00E3106F">
        <w:rPr>
          <w:lang w:val="en"/>
        </w:rPr>
        <w:t xml:space="preserve"> provisions</w:t>
      </w:r>
      <w:bookmarkEnd w:id="8"/>
      <w:r w:rsidRPr="00E3106F">
        <w:rPr>
          <w:lang w:val="en"/>
        </w:rPr>
        <w:t xml:space="preserve"> </w:t>
      </w:r>
    </w:p>
    <w:p w14:paraId="75746C95" w14:textId="77777777" w:rsidR="00DB0E21" w:rsidRPr="00E3106F" w:rsidRDefault="00DB0E21" w:rsidP="00DB0E21">
      <w:pPr>
        <w:shd w:val="clear" w:color="auto" w:fill="FFFFFF"/>
        <w:spacing w:after="0"/>
        <w:jc w:val="both"/>
        <w:rPr>
          <w:rFonts w:cs="Arial"/>
          <w:szCs w:val="24"/>
          <w:lang w:val="en"/>
        </w:rPr>
      </w:pPr>
    </w:p>
    <w:p w14:paraId="3241CE1C" w14:textId="77C8AC6C" w:rsidR="00B54070" w:rsidRPr="00BA1788" w:rsidRDefault="00924B22" w:rsidP="00DB0E21">
      <w:pPr>
        <w:shd w:val="clear" w:color="auto" w:fill="FFFFFF"/>
        <w:spacing w:after="0"/>
        <w:jc w:val="both"/>
        <w:rPr>
          <w:rFonts w:cs="Arial"/>
          <w:szCs w:val="24"/>
          <w:lang w:val="en"/>
        </w:rPr>
      </w:pPr>
      <w:r w:rsidRPr="002D1B05">
        <w:rPr>
          <w:rFonts w:cs="Arial"/>
          <w:szCs w:val="24"/>
          <w:lang w:val="en"/>
        </w:rPr>
        <w:t xml:space="preserve">Section </w:t>
      </w:r>
      <w:r w:rsidR="00DE2D53" w:rsidRPr="002D1B05">
        <w:rPr>
          <w:rFonts w:cs="Arial"/>
          <w:szCs w:val="24"/>
          <w:lang w:val="en"/>
        </w:rPr>
        <w:t xml:space="preserve">D2 </w:t>
      </w:r>
      <w:r w:rsidRPr="002D1B05">
        <w:rPr>
          <w:rFonts w:cs="Arial"/>
          <w:szCs w:val="24"/>
          <w:lang w:val="en"/>
        </w:rPr>
        <w:t>sets out in detail the circumstances when</w:t>
      </w:r>
      <w:r w:rsidR="00DE2D53" w:rsidRPr="002D1B05">
        <w:rPr>
          <w:rFonts w:cs="Arial"/>
          <w:szCs w:val="24"/>
          <w:lang w:val="en"/>
        </w:rPr>
        <w:t xml:space="preserve"> the</w:t>
      </w:r>
      <w:r w:rsidRPr="002D1B05">
        <w:rPr>
          <w:rFonts w:cs="Arial"/>
          <w:szCs w:val="24"/>
          <w:lang w:val="en"/>
        </w:rPr>
        <w:t xml:space="preserve"> permanent endowment </w:t>
      </w:r>
      <w:r w:rsidR="00DE2D53" w:rsidRPr="002D1B05">
        <w:rPr>
          <w:rFonts w:cs="Arial"/>
          <w:szCs w:val="24"/>
          <w:lang w:val="en"/>
        </w:rPr>
        <w:t xml:space="preserve">restriction </w:t>
      </w:r>
      <w:r w:rsidRPr="002D1B05">
        <w:rPr>
          <w:rFonts w:cs="Arial"/>
          <w:szCs w:val="24"/>
          <w:lang w:val="en"/>
        </w:rPr>
        <w:t>can be</w:t>
      </w:r>
      <w:r w:rsidR="00DE2D53" w:rsidRPr="002D1B05">
        <w:rPr>
          <w:rFonts w:cs="Arial"/>
          <w:szCs w:val="24"/>
          <w:lang w:val="en"/>
        </w:rPr>
        <w:t xml:space="preserve"> removed </w:t>
      </w:r>
      <w:r w:rsidR="008F61BA" w:rsidRPr="004A5C4A">
        <w:rPr>
          <w:rFonts w:cs="Arial"/>
          <w:szCs w:val="24"/>
          <w:lang w:val="en"/>
        </w:rPr>
        <w:t xml:space="preserve">by the trustees of a charity </w:t>
      </w:r>
      <w:r w:rsidR="00DE2D53" w:rsidRPr="002D1B05">
        <w:rPr>
          <w:rFonts w:cs="Arial"/>
          <w:szCs w:val="24"/>
          <w:lang w:val="en"/>
        </w:rPr>
        <w:t>so</w:t>
      </w:r>
      <w:r w:rsidR="008F61BA" w:rsidRPr="004A5C4A">
        <w:rPr>
          <w:rFonts w:cs="Arial"/>
          <w:szCs w:val="24"/>
          <w:lang w:val="en"/>
        </w:rPr>
        <w:t xml:space="preserve"> that</w:t>
      </w:r>
      <w:r w:rsidR="00DE2D53" w:rsidRPr="002D1B05">
        <w:rPr>
          <w:rFonts w:cs="Arial"/>
          <w:szCs w:val="24"/>
          <w:lang w:val="en"/>
        </w:rPr>
        <w:t xml:space="preserve"> the </w:t>
      </w:r>
      <w:r w:rsidR="008F61BA" w:rsidRPr="004A5C4A">
        <w:rPr>
          <w:rFonts w:cs="Arial"/>
          <w:szCs w:val="24"/>
          <w:lang w:val="en"/>
        </w:rPr>
        <w:t xml:space="preserve">available endowment </w:t>
      </w:r>
      <w:r w:rsidR="00DE2D53" w:rsidRPr="002D1B05">
        <w:rPr>
          <w:rFonts w:cs="Arial"/>
          <w:szCs w:val="24"/>
          <w:lang w:val="en"/>
        </w:rPr>
        <w:t>fund can be</w:t>
      </w:r>
      <w:r w:rsidRPr="002D1B05">
        <w:rPr>
          <w:rFonts w:cs="Arial"/>
          <w:szCs w:val="24"/>
          <w:lang w:val="en"/>
        </w:rPr>
        <w:t xml:space="preserve"> spent. </w:t>
      </w:r>
      <w:r w:rsidR="00DE2D53" w:rsidRPr="002D1B05">
        <w:rPr>
          <w:rFonts w:cs="Arial"/>
          <w:szCs w:val="24"/>
          <w:lang w:val="en"/>
        </w:rPr>
        <w:t xml:space="preserve">The 2011 </w:t>
      </w:r>
      <w:r w:rsidR="00034365" w:rsidRPr="004A5C4A">
        <w:rPr>
          <w:rFonts w:cs="Arial"/>
          <w:szCs w:val="24"/>
          <w:lang w:val="en"/>
        </w:rPr>
        <w:t xml:space="preserve">Act </w:t>
      </w:r>
      <w:r w:rsidR="00DE2D53" w:rsidRPr="002D1B05">
        <w:rPr>
          <w:rFonts w:cs="Arial"/>
          <w:szCs w:val="24"/>
          <w:lang w:val="en"/>
        </w:rPr>
        <w:t>refers to an “available endowment fund of a charity</w:t>
      </w:r>
      <w:r w:rsidR="008F61BA" w:rsidRPr="004A5C4A">
        <w:rPr>
          <w:rFonts w:cs="Arial"/>
          <w:szCs w:val="24"/>
          <w:lang w:val="en"/>
        </w:rPr>
        <w:t>”</w:t>
      </w:r>
      <w:r w:rsidR="00DE2D53" w:rsidRPr="002D1B05">
        <w:rPr>
          <w:rFonts w:cs="Arial"/>
          <w:szCs w:val="24"/>
          <w:lang w:val="en"/>
        </w:rPr>
        <w:t>. In this OG, references to a “charity” are references to</w:t>
      </w:r>
      <w:r w:rsidR="008F61BA" w:rsidRPr="004A5C4A">
        <w:rPr>
          <w:rFonts w:cs="Arial"/>
          <w:szCs w:val="24"/>
          <w:lang w:val="en"/>
        </w:rPr>
        <w:t xml:space="preserve"> the </w:t>
      </w:r>
      <w:r w:rsidR="00DE2D53" w:rsidRPr="002D1B05">
        <w:rPr>
          <w:rFonts w:cs="Arial"/>
          <w:szCs w:val="24"/>
          <w:lang w:val="en"/>
        </w:rPr>
        <w:t>permanent endowment</w:t>
      </w:r>
      <w:r w:rsidR="008F61BA">
        <w:rPr>
          <w:rFonts w:cs="Arial"/>
          <w:szCs w:val="24"/>
          <w:lang w:val="en"/>
        </w:rPr>
        <w:t xml:space="preserve"> </w:t>
      </w:r>
      <w:r w:rsidR="008F61BA" w:rsidRPr="00AC6921">
        <w:rPr>
          <w:rFonts w:cs="Arial"/>
          <w:szCs w:val="24"/>
          <w:lang w:val="en"/>
        </w:rPr>
        <w:t>charity.</w:t>
      </w:r>
    </w:p>
    <w:p w14:paraId="34CD1E81" w14:textId="77777777" w:rsidR="00B54070" w:rsidRPr="00BA1788" w:rsidRDefault="00B54070" w:rsidP="00DB0E21">
      <w:pPr>
        <w:shd w:val="clear" w:color="auto" w:fill="FFFFFF"/>
        <w:spacing w:after="0"/>
        <w:jc w:val="both"/>
        <w:rPr>
          <w:rFonts w:cs="Arial"/>
          <w:szCs w:val="24"/>
          <w:lang w:val="en"/>
        </w:rPr>
      </w:pPr>
    </w:p>
    <w:p w14:paraId="40B3DAAB" w14:textId="3DA2876A" w:rsidR="00924B22" w:rsidRPr="00BA1788" w:rsidRDefault="00B54070" w:rsidP="00DB0E21">
      <w:pPr>
        <w:shd w:val="clear" w:color="auto" w:fill="FFFFFF"/>
        <w:spacing w:after="0"/>
        <w:jc w:val="both"/>
        <w:rPr>
          <w:rFonts w:cs="Arial"/>
          <w:szCs w:val="24"/>
          <w:lang w:val="en"/>
        </w:rPr>
      </w:pPr>
      <w:r w:rsidRPr="00E3106F">
        <w:rPr>
          <w:rFonts w:cs="Arial"/>
          <w:szCs w:val="24"/>
          <w:lang w:val="en"/>
        </w:rPr>
        <w:t>The</w:t>
      </w:r>
      <w:r w:rsidRPr="00BA1788">
        <w:rPr>
          <w:rFonts w:cs="Arial"/>
          <w:szCs w:val="24"/>
          <w:lang w:val="en"/>
        </w:rPr>
        <w:t xml:space="preserve"> </w:t>
      </w:r>
      <w:r w:rsidR="00DB0E21" w:rsidRPr="00E3106F">
        <w:rPr>
          <w:rFonts w:cs="Arial"/>
          <w:szCs w:val="24"/>
          <w:lang w:val="en"/>
        </w:rPr>
        <w:t xml:space="preserve">table </w:t>
      </w:r>
      <w:r w:rsidR="00B26F38" w:rsidRPr="00E3106F">
        <w:rPr>
          <w:rFonts w:cs="Arial"/>
          <w:szCs w:val="24"/>
          <w:lang w:val="en"/>
        </w:rPr>
        <w:t xml:space="preserve">below </w:t>
      </w:r>
      <w:r w:rsidR="00924B22" w:rsidRPr="00BA1788">
        <w:rPr>
          <w:rFonts w:cs="Arial"/>
          <w:szCs w:val="24"/>
          <w:lang w:val="en"/>
        </w:rPr>
        <w:t>acts as a reminder of the conditions in which a charity can pass a resolution to spend its</w:t>
      </w:r>
      <w:r w:rsidR="008F61BA">
        <w:rPr>
          <w:rFonts w:cs="Arial"/>
          <w:szCs w:val="24"/>
          <w:lang w:val="en"/>
        </w:rPr>
        <w:t xml:space="preserve"> available</w:t>
      </w:r>
      <w:r w:rsidR="00924B22" w:rsidRPr="00BA1788">
        <w:rPr>
          <w:rFonts w:cs="Arial"/>
          <w:szCs w:val="24"/>
          <w:lang w:val="en"/>
        </w:rPr>
        <w:t xml:space="preserve"> </w:t>
      </w:r>
      <w:r w:rsidR="00AC7608" w:rsidRPr="00BA1788">
        <w:rPr>
          <w:rFonts w:cs="Arial"/>
          <w:szCs w:val="24"/>
          <w:lang w:val="en"/>
        </w:rPr>
        <w:t xml:space="preserve">investment </w:t>
      </w:r>
      <w:r w:rsidR="00924B22" w:rsidRPr="00BA1788">
        <w:rPr>
          <w:rFonts w:cs="Arial"/>
          <w:szCs w:val="24"/>
          <w:lang w:val="en"/>
        </w:rPr>
        <w:t>permanent endowment.</w:t>
      </w:r>
    </w:p>
    <w:p w14:paraId="78C05F1E" w14:textId="070DF1F6" w:rsidR="00B26F38" w:rsidRPr="00BA1788" w:rsidRDefault="00B26F38" w:rsidP="00DB0E21">
      <w:pPr>
        <w:shd w:val="clear" w:color="auto" w:fill="FFFFFF"/>
        <w:spacing w:after="0"/>
        <w:jc w:val="both"/>
        <w:rPr>
          <w:rFonts w:cs="Arial"/>
          <w:szCs w:val="24"/>
          <w:lang w:val="en"/>
        </w:rPr>
      </w:pPr>
    </w:p>
    <w:tbl>
      <w:tblPr>
        <w:tblStyle w:val="TableGrid"/>
        <w:tblW w:w="0" w:type="auto"/>
        <w:tblLook w:val="04A0" w:firstRow="1" w:lastRow="0" w:firstColumn="1" w:lastColumn="0" w:noHBand="0" w:noVBand="1"/>
      </w:tblPr>
      <w:tblGrid>
        <w:gridCol w:w="2106"/>
        <w:gridCol w:w="3535"/>
        <w:gridCol w:w="3375"/>
      </w:tblGrid>
      <w:tr w:rsidR="00BA1788" w:rsidRPr="00BA1788" w14:paraId="09695784" w14:textId="77777777" w:rsidTr="00274875">
        <w:tc>
          <w:tcPr>
            <w:tcW w:w="2263" w:type="dxa"/>
          </w:tcPr>
          <w:p w14:paraId="6A524224" w14:textId="77777777" w:rsidR="00924B22" w:rsidRPr="00B46F1F" w:rsidRDefault="00924B22" w:rsidP="00DB0E21">
            <w:pPr>
              <w:pStyle w:val="NoSpacing"/>
              <w:rPr>
                <w:rStyle w:val="Strong"/>
                <w:rFonts w:ascii="Arial" w:hAnsi="Arial" w:cs="Arial"/>
                <w:b w:val="0"/>
                <w:bCs w:val="0"/>
                <w:sz w:val="28"/>
                <w:szCs w:val="28"/>
              </w:rPr>
            </w:pPr>
            <w:r w:rsidRPr="00B46F1F">
              <w:rPr>
                <w:rStyle w:val="Strong"/>
                <w:rFonts w:ascii="Arial" w:hAnsi="Arial" w:cs="Arial"/>
                <w:b w:val="0"/>
                <w:bCs w:val="0"/>
                <w:sz w:val="28"/>
                <w:szCs w:val="28"/>
              </w:rPr>
              <w:t xml:space="preserve">Section 281 </w:t>
            </w:r>
          </w:p>
          <w:p w14:paraId="70C03CF6" w14:textId="0EC524EB" w:rsidR="00924B22" w:rsidRPr="00B46F1F" w:rsidRDefault="00924B22" w:rsidP="00DB0E21">
            <w:pPr>
              <w:pStyle w:val="NoSpacing"/>
              <w:rPr>
                <w:rFonts w:ascii="Arial" w:hAnsi="Arial" w:cs="Arial"/>
                <w:b/>
                <w:bCs/>
                <w:sz w:val="28"/>
                <w:szCs w:val="28"/>
                <w:lang w:val="en"/>
              </w:rPr>
            </w:pPr>
            <w:r w:rsidRPr="00B46F1F">
              <w:rPr>
                <w:rStyle w:val="Strong"/>
                <w:rFonts w:ascii="Arial" w:hAnsi="Arial" w:cs="Arial"/>
                <w:b w:val="0"/>
                <w:bCs w:val="0"/>
                <w:sz w:val="28"/>
                <w:szCs w:val="28"/>
              </w:rPr>
              <w:t>Smaller Charities</w:t>
            </w:r>
          </w:p>
        </w:tc>
        <w:tc>
          <w:tcPr>
            <w:tcW w:w="4253" w:type="dxa"/>
          </w:tcPr>
          <w:p w14:paraId="19EF9A10" w14:textId="34CFC8B9" w:rsidR="00924B22" w:rsidRPr="00B46F1F" w:rsidRDefault="00924B22" w:rsidP="00DB0E21">
            <w:pPr>
              <w:pStyle w:val="NoSpacing"/>
              <w:rPr>
                <w:rFonts w:ascii="Arial" w:hAnsi="Arial" w:cs="Arial"/>
                <w:sz w:val="28"/>
                <w:szCs w:val="28"/>
              </w:rPr>
            </w:pPr>
            <w:r w:rsidRPr="00B46F1F">
              <w:rPr>
                <w:rFonts w:ascii="Arial" w:hAnsi="Arial" w:cs="Arial"/>
                <w:sz w:val="28"/>
                <w:szCs w:val="28"/>
              </w:rPr>
              <w:t xml:space="preserve">The market value of the whole of the </w:t>
            </w:r>
            <w:r w:rsidR="00034365" w:rsidRPr="00B46F1F">
              <w:rPr>
                <w:rFonts w:ascii="Arial" w:hAnsi="Arial" w:cs="Arial"/>
                <w:sz w:val="28"/>
                <w:szCs w:val="28"/>
              </w:rPr>
              <w:t xml:space="preserve">available </w:t>
            </w:r>
            <w:r w:rsidRPr="00B46F1F">
              <w:rPr>
                <w:rFonts w:ascii="Arial" w:hAnsi="Arial" w:cs="Arial"/>
                <w:sz w:val="28"/>
                <w:szCs w:val="28"/>
              </w:rPr>
              <w:t>permanent endowment</w:t>
            </w:r>
            <w:r w:rsidR="00034365" w:rsidRPr="00B46F1F">
              <w:rPr>
                <w:rFonts w:ascii="Arial" w:hAnsi="Arial" w:cs="Arial"/>
                <w:sz w:val="28"/>
                <w:szCs w:val="28"/>
              </w:rPr>
              <w:t xml:space="preserve"> fund</w:t>
            </w:r>
            <w:r w:rsidRPr="00B46F1F">
              <w:rPr>
                <w:rFonts w:ascii="Arial" w:hAnsi="Arial" w:cs="Arial"/>
                <w:sz w:val="28"/>
                <w:szCs w:val="28"/>
              </w:rPr>
              <w:t xml:space="preserve"> does not exceed £25,000</w:t>
            </w:r>
          </w:p>
          <w:p w14:paraId="17F6127C" w14:textId="77777777" w:rsidR="00924B22" w:rsidRPr="00B46F1F" w:rsidRDefault="00924B22" w:rsidP="00DB0E21">
            <w:pPr>
              <w:pStyle w:val="NoSpacing"/>
              <w:rPr>
                <w:rFonts w:ascii="Arial" w:hAnsi="Arial" w:cs="Arial"/>
                <w:sz w:val="28"/>
                <w:szCs w:val="28"/>
                <w:lang w:val="en"/>
              </w:rPr>
            </w:pPr>
          </w:p>
        </w:tc>
        <w:tc>
          <w:tcPr>
            <w:tcW w:w="2500" w:type="dxa"/>
          </w:tcPr>
          <w:p w14:paraId="04F6C17C" w14:textId="2F5B6DFD" w:rsidR="00924B22" w:rsidRPr="00B46F1F" w:rsidRDefault="00924B22" w:rsidP="002476D2">
            <w:pPr>
              <w:pStyle w:val="NoSpacing"/>
              <w:rPr>
                <w:rFonts w:ascii="Arial" w:hAnsi="Arial" w:cs="Arial"/>
                <w:sz w:val="28"/>
                <w:szCs w:val="28"/>
                <w:lang w:val="en"/>
              </w:rPr>
            </w:pPr>
            <w:r w:rsidRPr="00B46F1F">
              <w:rPr>
                <w:rFonts w:ascii="Arial" w:hAnsi="Arial" w:cs="Arial"/>
                <w:sz w:val="28"/>
                <w:szCs w:val="28"/>
              </w:rPr>
              <w:t xml:space="preserve">Commission </w:t>
            </w:r>
            <w:r w:rsidR="002D1B05" w:rsidRPr="00B46F1F">
              <w:rPr>
                <w:rFonts w:ascii="Arial" w:hAnsi="Arial" w:cs="Arial"/>
                <w:sz w:val="28"/>
                <w:szCs w:val="28"/>
              </w:rPr>
              <w:t xml:space="preserve">concurrence </w:t>
            </w:r>
            <w:r w:rsidR="002476D2" w:rsidRPr="00B46F1F">
              <w:rPr>
                <w:rFonts w:ascii="Arial" w:hAnsi="Arial" w:cs="Arial"/>
                <w:sz w:val="28"/>
                <w:szCs w:val="28"/>
              </w:rPr>
              <w:t>is</w:t>
            </w:r>
            <w:r w:rsidR="002476D2" w:rsidRPr="00B46F1F">
              <w:rPr>
                <w:rStyle w:val="Strong"/>
                <w:rFonts w:ascii="Arial" w:hAnsi="Arial" w:cs="Arial"/>
                <w:sz w:val="28"/>
                <w:szCs w:val="28"/>
              </w:rPr>
              <w:t xml:space="preserve"> </w:t>
            </w:r>
            <w:r w:rsidRPr="00B46F1F">
              <w:rPr>
                <w:rStyle w:val="Strong"/>
                <w:rFonts w:ascii="Arial" w:hAnsi="Arial" w:cs="Arial"/>
                <w:sz w:val="28"/>
                <w:szCs w:val="28"/>
              </w:rPr>
              <w:t>not</w:t>
            </w:r>
            <w:r w:rsidRPr="00B46F1F">
              <w:rPr>
                <w:rFonts w:ascii="Arial" w:hAnsi="Arial" w:cs="Arial"/>
                <w:sz w:val="28"/>
                <w:szCs w:val="28"/>
              </w:rPr>
              <w:t xml:space="preserve"> </w:t>
            </w:r>
            <w:r w:rsidRPr="00B46F1F">
              <w:rPr>
                <w:rStyle w:val="Strong"/>
                <w:rFonts w:ascii="Arial" w:hAnsi="Arial" w:cs="Arial"/>
                <w:sz w:val="28"/>
                <w:szCs w:val="28"/>
              </w:rPr>
              <w:t>needed</w:t>
            </w:r>
          </w:p>
        </w:tc>
      </w:tr>
      <w:tr w:rsidR="00BA1788" w:rsidRPr="00BA1788" w14:paraId="0A768AC8" w14:textId="77777777" w:rsidTr="00274875">
        <w:tc>
          <w:tcPr>
            <w:tcW w:w="2263" w:type="dxa"/>
          </w:tcPr>
          <w:p w14:paraId="294F0F8A" w14:textId="77777777" w:rsidR="00924B22" w:rsidRPr="00B46F1F" w:rsidRDefault="00924B22" w:rsidP="00924B22">
            <w:pPr>
              <w:pStyle w:val="NoSpacing"/>
              <w:rPr>
                <w:rStyle w:val="Strong"/>
                <w:rFonts w:ascii="Arial" w:hAnsi="Arial" w:cs="Arial"/>
                <w:b w:val="0"/>
                <w:bCs w:val="0"/>
                <w:sz w:val="28"/>
                <w:szCs w:val="28"/>
              </w:rPr>
            </w:pPr>
            <w:r w:rsidRPr="00B46F1F">
              <w:rPr>
                <w:rStyle w:val="Strong"/>
                <w:rFonts w:ascii="Arial" w:hAnsi="Arial" w:cs="Arial"/>
                <w:b w:val="0"/>
                <w:bCs w:val="0"/>
                <w:sz w:val="28"/>
                <w:szCs w:val="28"/>
              </w:rPr>
              <w:t xml:space="preserve">Section 282 </w:t>
            </w:r>
          </w:p>
          <w:p w14:paraId="5913D788" w14:textId="21F318B6" w:rsidR="00924B22" w:rsidRPr="00B46F1F" w:rsidRDefault="00924B22" w:rsidP="00924B22">
            <w:pPr>
              <w:pStyle w:val="NoSpacing"/>
              <w:rPr>
                <w:rFonts w:ascii="Arial" w:hAnsi="Arial" w:cs="Arial"/>
                <w:b/>
                <w:bCs/>
                <w:sz w:val="28"/>
                <w:szCs w:val="28"/>
                <w:lang w:val="en"/>
              </w:rPr>
            </w:pPr>
            <w:r w:rsidRPr="00B46F1F">
              <w:rPr>
                <w:rStyle w:val="Strong"/>
                <w:rFonts w:ascii="Arial" w:hAnsi="Arial" w:cs="Arial"/>
                <w:b w:val="0"/>
                <w:bCs w:val="0"/>
                <w:sz w:val="28"/>
                <w:szCs w:val="28"/>
              </w:rPr>
              <w:t>Larger Charities</w:t>
            </w:r>
          </w:p>
        </w:tc>
        <w:tc>
          <w:tcPr>
            <w:tcW w:w="4253" w:type="dxa"/>
          </w:tcPr>
          <w:p w14:paraId="6940514C" w14:textId="3AFC10CA" w:rsidR="00924B22" w:rsidRPr="00B46F1F" w:rsidRDefault="00924B22" w:rsidP="00924B22">
            <w:pPr>
              <w:pStyle w:val="NoSpacing"/>
              <w:rPr>
                <w:rFonts w:ascii="Arial" w:hAnsi="Arial" w:cs="Arial"/>
                <w:sz w:val="28"/>
                <w:szCs w:val="28"/>
              </w:rPr>
            </w:pPr>
            <w:r w:rsidRPr="00B46F1F">
              <w:rPr>
                <w:rFonts w:ascii="Arial" w:hAnsi="Arial" w:cs="Arial"/>
                <w:sz w:val="28"/>
                <w:szCs w:val="28"/>
              </w:rPr>
              <w:t>The market value of the whole of the</w:t>
            </w:r>
            <w:r w:rsidR="00034365" w:rsidRPr="00B46F1F">
              <w:rPr>
                <w:rFonts w:ascii="Arial" w:hAnsi="Arial" w:cs="Arial"/>
                <w:sz w:val="28"/>
                <w:szCs w:val="28"/>
              </w:rPr>
              <w:t xml:space="preserve"> available</w:t>
            </w:r>
            <w:r w:rsidRPr="00B46F1F">
              <w:rPr>
                <w:rFonts w:ascii="Arial" w:hAnsi="Arial" w:cs="Arial"/>
                <w:sz w:val="28"/>
                <w:szCs w:val="28"/>
              </w:rPr>
              <w:t xml:space="preserve"> permanent endowment </w:t>
            </w:r>
            <w:r w:rsidR="00034365" w:rsidRPr="00B46F1F">
              <w:rPr>
                <w:rFonts w:ascii="Arial" w:hAnsi="Arial" w:cs="Arial"/>
                <w:sz w:val="28"/>
                <w:szCs w:val="28"/>
              </w:rPr>
              <w:t xml:space="preserve">fund </w:t>
            </w:r>
            <w:r w:rsidRPr="00B46F1F">
              <w:rPr>
                <w:rFonts w:ascii="Arial" w:hAnsi="Arial" w:cs="Arial"/>
                <w:sz w:val="28"/>
                <w:szCs w:val="28"/>
              </w:rPr>
              <w:t>exceeds £25,000</w:t>
            </w:r>
          </w:p>
          <w:p w14:paraId="637BC918" w14:textId="77777777" w:rsidR="00924B22" w:rsidRPr="00B46F1F" w:rsidRDefault="00924B22" w:rsidP="00924B22">
            <w:pPr>
              <w:pStyle w:val="NoSpacing"/>
              <w:rPr>
                <w:rFonts w:ascii="Arial" w:hAnsi="Arial" w:cs="Arial"/>
                <w:sz w:val="28"/>
                <w:szCs w:val="28"/>
                <w:lang w:val="en"/>
              </w:rPr>
            </w:pPr>
          </w:p>
        </w:tc>
        <w:tc>
          <w:tcPr>
            <w:tcW w:w="2500" w:type="dxa"/>
          </w:tcPr>
          <w:p w14:paraId="58107572" w14:textId="0AC90C82" w:rsidR="00924B22" w:rsidRPr="00B46F1F" w:rsidRDefault="00924B22" w:rsidP="002476D2">
            <w:pPr>
              <w:pStyle w:val="NoSpacing"/>
              <w:rPr>
                <w:rFonts w:ascii="Arial" w:hAnsi="Arial" w:cs="Arial"/>
                <w:sz w:val="28"/>
                <w:szCs w:val="28"/>
                <w:lang w:val="en"/>
              </w:rPr>
            </w:pPr>
            <w:r w:rsidRPr="00B46F1F">
              <w:rPr>
                <w:rFonts w:ascii="Arial" w:hAnsi="Arial" w:cs="Arial"/>
                <w:sz w:val="28"/>
                <w:szCs w:val="28"/>
              </w:rPr>
              <w:t>Commission </w:t>
            </w:r>
            <w:r w:rsidR="002D1B05" w:rsidRPr="00B46F1F">
              <w:rPr>
                <w:rFonts w:ascii="Arial" w:hAnsi="Arial" w:cs="Arial"/>
                <w:sz w:val="28"/>
                <w:szCs w:val="28"/>
              </w:rPr>
              <w:t xml:space="preserve">concurrence </w:t>
            </w:r>
            <w:r w:rsidR="002476D2" w:rsidRPr="00B46F1F">
              <w:rPr>
                <w:rFonts w:ascii="Arial" w:hAnsi="Arial" w:cs="Arial"/>
                <w:sz w:val="28"/>
                <w:szCs w:val="28"/>
              </w:rPr>
              <w:t>is</w:t>
            </w:r>
            <w:r w:rsidR="002476D2" w:rsidRPr="00B46F1F">
              <w:rPr>
                <w:rStyle w:val="Strong"/>
                <w:rFonts w:ascii="Arial" w:hAnsi="Arial" w:cs="Arial"/>
                <w:sz w:val="28"/>
                <w:szCs w:val="28"/>
              </w:rPr>
              <w:t xml:space="preserve"> </w:t>
            </w:r>
            <w:r w:rsidRPr="00B46F1F">
              <w:rPr>
                <w:rStyle w:val="Strong"/>
                <w:rFonts w:ascii="Arial" w:hAnsi="Arial" w:cs="Arial"/>
                <w:sz w:val="28"/>
                <w:szCs w:val="28"/>
              </w:rPr>
              <w:t>needed</w:t>
            </w:r>
          </w:p>
        </w:tc>
      </w:tr>
    </w:tbl>
    <w:p w14:paraId="72F37B61" w14:textId="7BFD53C6" w:rsidR="003D3F56" w:rsidRPr="00E3106F" w:rsidRDefault="00AC7608">
      <w:pPr>
        <w:shd w:val="clear" w:color="auto" w:fill="FFFFFF"/>
        <w:spacing w:before="240" w:line="276" w:lineRule="auto"/>
        <w:jc w:val="both"/>
      </w:pPr>
      <w:r w:rsidRPr="00E3106F">
        <w:t xml:space="preserve">Which statutory </w:t>
      </w:r>
      <w:r w:rsidR="00E0416E" w:rsidRPr="00E3106F">
        <w:t xml:space="preserve">power </w:t>
      </w:r>
      <w:r w:rsidRPr="00E3106F">
        <w:t xml:space="preserve">trustees will need to use </w:t>
      </w:r>
      <w:r w:rsidR="00E0416E" w:rsidRPr="00E3106F">
        <w:t xml:space="preserve">to spend </w:t>
      </w:r>
      <w:r w:rsidRPr="00E3106F">
        <w:t xml:space="preserve">investment </w:t>
      </w:r>
      <w:r w:rsidR="00E0416E" w:rsidRPr="00E3106F">
        <w:t xml:space="preserve">permanent endowment depends on the size of the “available endowment fund” - the whole of a fund which is subject to the same restriction. </w:t>
      </w:r>
      <w:r w:rsidR="00D85A29" w:rsidRPr="00E3106F">
        <w:t xml:space="preserve"> A charity might have </w:t>
      </w:r>
      <w:r w:rsidRPr="00E3106F">
        <w:t>several</w:t>
      </w:r>
      <w:r w:rsidR="00D85A29" w:rsidRPr="00E3106F">
        <w:t xml:space="preserve"> </w:t>
      </w:r>
      <w:r w:rsidRPr="00E3106F">
        <w:t xml:space="preserve">permanently endowed </w:t>
      </w:r>
      <w:r w:rsidR="00D64EB6" w:rsidRPr="00E3106F">
        <w:t>funds</w:t>
      </w:r>
      <w:r w:rsidR="00D85A29" w:rsidRPr="00E3106F">
        <w:t xml:space="preserve">, each of which would be an “available endowment fund”.  For example, a school charity </w:t>
      </w:r>
      <w:r w:rsidR="00D85A29" w:rsidRPr="00E3106F">
        <w:lastRenderedPageBreak/>
        <w:t xml:space="preserve">might have </w:t>
      </w:r>
      <w:r w:rsidR="00E269EB" w:rsidRPr="00E3106F">
        <w:t>several</w:t>
      </w:r>
      <w:r w:rsidR="00D85A29" w:rsidRPr="00E3106F">
        <w:t xml:space="preserve"> prize and scholarship funds</w:t>
      </w:r>
      <w:r w:rsidR="00AE673B" w:rsidRPr="00E3106F">
        <w:t>, each of which could be a separate endowment fund</w:t>
      </w:r>
      <w:r w:rsidRPr="00E3106F">
        <w:t xml:space="preserve"> for the purposes of sections 281 and 282</w:t>
      </w:r>
      <w:r w:rsidR="00D85A29" w:rsidRPr="00E3106F">
        <w:t>.</w:t>
      </w:r>
      <w:r w:rsidR="003D3F56" w:rsidRPr="00E3106F">
        <w:t xml:space="preserve">  </w:t>
      </w:r>
    </w:p>
    <w:p w14:paraId="4B96D57E" w14:textId="37EE3D22" w:rsidR="003D3F56" w:rsidRPr="00E3106F" w:rsidRDefault="00B651AA" w:rsidP="000E1FD0">
      <w:pPr>
        <w:shd w:val="clear" w:color="auto" w:fill="FFFFFF"/>
        <w:spacing w:line="276" w:lineRule="auto"/>
        <w:jc w:val="both"/>
        <w:rPr>
          <w:szCs w:val="24"/>
        </w:rPr>
      </w:pPr>
      <w:bookmarkStart w:id="9" w:name="_Hlk113347878"/>
      <w:r w:rsidRPr="00E3106F">
        <w:rPr>
          <w:szCs w:val="24"/>
        </w:rPr>
        <w:t>The Commission’s</w:t>
      </w:r>
      <w:r w:rsidR="003D3F56" w:rsidRPr="00E3106F">
        <w:rPr>
          <w:szCs w:val="24"/>
        </w:rPr>
        <w:t xml:space="preserve"> view </w:t>
      </w:r>
      <w:r w:rsidRPr="00E3106F">
        <w:rPr>
          <w:szCs w:val="24"/>
        </w:rPr>
        <w:t xml:space="preserve">is </w:t>
      </w:r>
      <w:r w:rsidR="003D3F56" w:rsidRPr="00E3106F">
        <w:rPr>
          <w:szCs w:val="24"/>
        </w:rPr>
        <w:t xml:space="preserve">that permanent endowment is </w:t>
      </w:r>
      <w:r w:rsidRPr="00E3106F">
        <w:rPr>
          <w:szCs w:val="24"/>
        </w:rPr>
        <w:t xml:space="preserve">expected to be </w:t>
      </w:r>
      <w:r w:rsidR="003D3F56" w:rsidRPr="00E3106F">
        <w:rPr>
          <w:szCs w:val="24"/>
        </w:rPr>
        <w:t xml:space="preserve">held </w:t>
      </w:r>
      <w:r w:rsidRPr="00E3106F">
        <w:rPr>
          <w:szCs w:val="24"/>
        </w:rPr>
        <w:t xml:space="preserve">on trust </w:t>
      </w:r>
      <w:r w:rsidR="00A4726B" w:rsidRPr="00E3106F">
        <w:rPr>
          <w:szCs w:val="24"/>
        </w:rPr>
        <w:t xml:space="preserve">by </w:t>
      </w:r>
      <w:r w:rsidRPr="00E3106F">
        <w:rPr>
          <w:szCs w:val="24"/>
        </w:rPr>
        <w:t>an in</w:t>
      </w:r>
      <w:r w:rsidR="003D3F56" w:rsidRPr="00E3106F">
        <w:rPr>
          <w:szCs w:val="24"/>
        </w:rPr>
        <w:t>corporate</w:t>
      </w:r>
      <w:r w:rsidRPr="00E3106F">
        <w:rPr>
          <w:szCs w:val="24"/>
        </w:rPr>
        <w:t>d</w:t>
      </w:r>
      <w:r w:rsidR="003D3F56" w:rsidRPr="00E3106F">
        <w:rPr>
          <w:szCs w:val="24"/>
        </w:rPr>
        <w:t xml:space="preserve"> charity</w:t>
      </w:r>
      <w:r w:rsidR="000E1FD0" w:rsidRPr="00E3106F">
        <w:rPr>
          <w:szCs w:val="24"/>
        </w:rPr>
        <w:t>.</w:t>
      </w:r>
      <w:r w:rsidR="00A4726B" w:rsidRPr="00E3106F">
        <w:rPr>
          <w:szCs w:val="24"/>
        </w:rPr>
        <w:t xml:space="preserve"> </w:t>
      </w:r>
      <w:r w:rsidR="00BA1788" w:rsidRPr="00E3106F">
        <w:rPr>
          <w:szCs w:val="24"/>
        </w:rPr>
        <w:t>Where it is,</w:t>
      </w:r>
      <w:r w:rsidR="00BA1788" w:rsidRPr="00E3106F" w:rsidDel="00BA1788">
        <w:rPr>
          <w:szCs w:val="24"/>
        </w:rPr>
        <w:t xml:space="preserve"> </w:t>
      </w:r>
      <w:r w:rsidR="002476D2" w:rsidRPr="00E3106F">
        <w:rPr>
          <w:szCs w:val="24"/>
        </w:rPr>
        <w:t xml:space="preserve">and </w:t>
      </w:r>
      <w:r w:rsidR="00BA1788" w:rsidRPr="00E3106F">
        <w:rPr>
          <w:szCs w:val="24"/>
        </w:rPr>
        <w:t>w</w:t>
      </w:r>
      <w:r w:rsidR="005774ED" w:rsidRPr="00E3106F">
        <w:rPr>
          <w:szCs w:val="24"/>
        </w:rPr>
        <w:t>he</w:t>
      </w:r>
      <w:r w:rsidR="00BA1788" w:rsidRPr="00E3106F">
        <w:rPr>
          <w:szCs w:val="24"/>
        </w:rPr>
        <w:t>re</w:t>
      </w:r>
      <w:r w:rsidR="005774ED" w:rsidRPr="00E3106F">
        <w:rPr>
          <w:szCs w:val="24"/>
        </w:rPr>
        <w:t xml:space="preserve"> the income is applicable </w:t>
      </w:r>
      <w:r w:rsidR="005C54B8" w:rsidRPr="00E3106F">
        <w:rPr>
          <w:szCs w:val="24"/>
        </w:rPr>
        <w:t xml:space="preserve">for </w:t>
      </w:r>
      <w:r w:rsidR="005774ED" w:rsidRPr="00E3106F">
        <w:rPr>
          <w:szCs w:val="24"/>
        </w:rPr>
        <w:t>distinct</w:t>
      </w:r>
      <w:r w:rsidR="00AB6674">
        <w:rPr>
          <w:szCs w:val="24"/>
        </w:rPr>
        <w:t xml:space="preserve"> (narrower)</w:t>
      </w:r>
      <w:r w:rsidR="005774ED" w:rsidRPr="00E3106F">
        <w:rPr>
          <w:szCs w:val="24"/>
        </w:rPr>
        <w:t xml:space="preserve"> purposes</w:t>
      </w:r>
      <w:r w:rsidR="005C54B8" w:rsidRPr="00E3106F">
        <w:rPr>
          <w:szCs w:val="24"/>
        </w:rPr>
        <w:t xml:space="preserve"> within the incorporated charity's general purposes</w:t>
      </w:r>
      <w:r w:rsidR="00BA1788" w:rsidRPr="00E3106F">
        <w:rPr>
          <w:szCs w:val="24"/>
        </w:rPr>
        <w:t>,</w:t>
      </w:r>
      <w:r w:rsidR="003D3F56" w:rsidRPr="00E3106F">
        <w:rPr>
          <w:szCs w:val="24"/>
        </w:rPr>
        <w:t xml:space="preserve"> </w:t>
      </w:r>
      <w:r w:rsidR="00BA1788" w:rsidRPr="00E3106F">
        <w:rPr>
          <w:szCs w:val="24"/>
        </w:rPr>
        <w:t xml:space="preserve">that trust </w:t>
      </w:r>
      <w:r w:rsidR="003D3F56" w:rsidRPr="00E3106F">
        <w:rPr>
          <w:szCs w:val="24"/>
        </w:rPr>
        <w:t xml:space="preserve">is a </w:t>
      </w:r>
      <w:r w:rsidR="00197E8F" w:rsidRPr="00E3106F">
        <w:rPr>
          <w:szCs w:val="24"/>
        </w:rPr>
        <w:t xml:space="preserve">special </w:t>
      </w:r>
      <w:proofErr w:type="gramStart"/>
      <w:r w:rsidR="00197E8F" w:rsidRPr="00E3106F">
        <w:rPr>
          <w:szCs w:val="24"/>
        </w:rPr>
        <w:t>trust</w:t>
      </w:r>
      <w:proofErr w:type="gramEnd"/>
      <w:r w:rsidR="003D3F56" w:rsidRPr="00E3106F">
        <w:rPr>
          <w:szCs w:val="24"/>
        </w:rPr>
        <w:t xml:space="preserve"> </w:t>
      </w:r>
      <w:r w:rsidR="00E8243E" w:rsidRPr="00E3106F">
        <w:rPr>
          <w:szCs w:val="24"/>
        </w:rPr>
        <w:t xml:space="preserve">and the incorporated charity is its trustee. The </w:t>
      </w:r>
      <w:r w:rsidR="00197E8F" w:rsidRPr="00E3106F">
        <w:rPr>
          <w:szCs w:val="24"/>
        </w:rPr>
        <w:t>special trust</w:t>
      </w:r>
      <w:r w:rsidR="005C1D4C" w:rsidRPr="00E3106F">
        <w:rPr>
          <w:szCs w:val="24"/>
        </w:rPr>
        <w:t xml:space="preserve"> </w:t>
      </w:r>
      <w:r w:rsidR="005D64E9" w:rsidRPr="00E3106F">
        <w:rPr>
          <w:szCs w:val="24"/>
        </w:rPr>
        <w:t>may</w:t>
      </w:r>
      <w:r w:rsidR="005C1D4C" w:rsidRPr="00E3106F">
        <w:rPr>
          <w:szCs w:val="24"/>
        </w:rPr>
        <w:t xml:space="preserve"> be</w:t>
      </w:r>
      <w:r w:rsidR="00CD5869" w:rsidRPr="00E3106F">
        <w:rPr>
          <w:szCs w:val="24"/>
        </w:rPr>
        <w:t xml:space="preserve"> </w:t>
      </w:r>
      <w:r w:rsidR="00AC7608" w:rsidRPr="00E3106F">
        <w:rPr>
          <w:szCs w:val="24"/>
        </w:rPr>
        <w:t>(</w:t>
      </w:r>
      <w:r w:rsidR="00CD5869" w:rsidRPr="00E3106F">
        <w:rPr>
          <w:szCs w:val="24"/>
        </w:rPr>
        <w:t>able to be</w:t>
      </w:r>
      <w:r w:rsidR="00AC7608" w:rsidRPr="00E3106F">
        <w:rPr>
          <w:szCs w:val="24"/>
        </w:rPr>
        <w:t>)</w:t>
      </w:r>
      <w:r w:rsidR="005C1D4C" w:rsidRPr="00E3106F">
        <w:rPr>
          <w:szCs w:val="24"/>
        </w:rPr>
        <w:t xml:space="preserve"> </w:t>
      </w:r>
      <w:r w:rsidR="00197E8F" w:rsidRPr="00E3106F">
        <w:rPr>
          <w:szCs w:val="24"/>
        </w:rPr>
        <w:t xml:space="preserve">registered as a </w:t>
      </w:r>
      <w:r w:rsidR="005C1D4C" w:rsidRPr="00E3106F">
        <w:rPr>
          <w:szCs w:val="24"/>
        </w:rPr>
        <w:t xml:space="preserve">linked </w:t>
      </w:r>
      <w:r w:rsidR="00197E8F" w:rsidRPr="00E3106F">
        <w:rPr>
          <w:szCs w:val="24"/>
        </w:rPr>
        <w:t xml:space="preserve">charity </w:t>
      </w:r>
      <w:r w:rsidR="005C1D4C" w:rsidRPr="00E3106F">
        <w:rPr>
          <w:szCs w:val="24"/>
        </w:rPr>
        <w:t xml:space="preserve">to </w:t>
      </w:r>
      <w:r w:rsidR="000E1FD0" w:rsidRPr="00E3106F">
        <w:rPr>
          <w:szCs w:val="24"/>
        </w:rPr>
        <w:t xml:space="preserve">the </w:t>
      </w:r>
      <w:r w:rsidR="00CD5869" w:rsidRPr="00E3106F">
        <w:rPr>
          <w:szCs w:val="24"/>
        </w:rPr>
        <w:t>incorporated cha</w:t>
      </w:r>
      <w:r w:rsidR="000E1FD0" w:rsidRPr="00E3106F">
        <w:rPr>
          <w:szCs w:val="24"/>
        </w:rPr>
        <w:t>rity</w:t>
      </w:r>
      <w:r w:rsidR="005C1D4C" w:rsidRPr="00E3106F">
        <w:rPr>
          <w:szCs w:val="24"/>
        </w:rPr>
        <w:t xml:space="preserve"> </w:t>
      </w:r>
      <w:r w:rsidR="000E1FD0" w:rsidRPr="00E3106F">
        <w:rPr>
          <w:szCs w:val="24"/>
        </w:rPr>
        <w:t>that is its trustee</w:t>
      </w:r>
      <w:r w:rsidR="005C54B8" w:rsidRPr="00E3106F">
        <w:rPr>
          <w:szCs w:val="24"/>
        </w:rPr>
        <w:t xml:space="preserve"> and reporting charity for </w:t>
      </w:r>
      <w:r w:rsidR="005C1D4C" w:rsidRPr="00E3106F">
        <w:rPr>
          <w:szCs w:val="24"/>
        </w:rPr>
        <w:t xml:space="preserve">accounting purposes </w:t>
      </w:r>
      <w:r w:rsidR="005C1D4C" w:rsidRPr="001F7DBE">
        <w:rPr>
          <w:szCs w:val="24"/>
        </w:rPr>
        <w:t xml:space="preserve">(see </w:t>
      </w:r>
      <w:r w:rsidR="00EE4B22" w:rsidRPr="00E853AA">
        <w:rPr>
          <w:szCs w:val="24"/>
        </w:rPr>
        <w:t>OG46 Special Trusts</w:t>
      </w:r>
      <w:r w:rsidR="00EE4B22" w:rsidRPr="001F7DBE">
        <w:rPr>
          <w:szCs w:val="24"/>
        </w:rPr>
        <w:t xml:space="preserve"> and </w:t>
      </w:r>
      <w:r w:rsidR="005C1D4C" w:rsidRPr="00E853AA">
        <w:rPr>
          <w:szCs w:val="24"/>
        </w:rPr>
        <w:t>OG555 Linking Charities</w:t>
      </w:r>
      <w:r w:rsidR="005C1D4C" w:rsidRPr="001F7DBE">
        <w:rPr>
          <w:szCs w:val="24"/>
        </w:rPr>
        <w:t>).</w:t>
      </w:r>
      <w:r w:rsidR="005C1D4C" w:rsidRPr="00E3106F">
        <w:rPr>
          <w:szCs w:val="24"/>
        </w:rPr>
        <w:tab/>
        <w:t xml:space="preserve"> </w:t>
      </w:r>
    </w:p>
    <w:p w14:paraId="49EB5CA3" w14:textId="51DE70B2" w:rsidR="00A4726B" w:rsidRPr="00E3106F" w:rsidRDefault="00AC7608">
      <w:pPr>
        <w:shd w:val="clear" w:color="auto" w:fill="FFFFFF"/>
        <w:spacing w:before="240" w:line="276" w:lineRule="auto"/>
        <w:jc w:val="both"/>
        <w:rPr>
          <w:szCs w:val="24"/>
        </w:rPr>
      </w:pPr>
      <w:r w:rsidRPr="00E3106F">
        <w:rPr>
          <w:b/>
          <w:bCs/>
          <w:szCs w:val="24"/>
        </w:rPr>
        <w:t>NOTE:</w:t>
      </w:r>
      <w:r w:rsidRPr="00E3106F">
        <w:rPr>
          <w:szCs w:val="24"/>
        </w:rPr>
        <w:t xml:space="preserve"> </w:t>
      </w:r>
      <w:r w:rsidR="000E1FD0" w:rsidRPr="00E3106F">
        <w:rPr>
          <w:szCs w:val="24"/>
        </w:rPr>
        <w:t xml:space="preserve">It is possible (but </w:t>
      </w:r>
      <w:r w:rsidR="00EE4B22" w:rsidRPr="00E3106F">
        <w:rPr>
          <w:szCs w:val="24"/>
        </w:rPr>
        <w:t>expected</w:t>
      </w:r>
      <w:r w:rsidR="000E1FD0" w:rsidRPr="00E3106F">
        <w:rPr>
          <w:szCs w:val="24"/>
        </w:rPr>
        <w:t xml:space="preserve"> to be rare) for</w:t>
      </w:r>
      <w:r w:rsidR="00A4726B" w:rsidRPr="00E3106F">
        <w:rPr>
          <w:szCs w:val="24"/>
        </w:rPr>
        <w:t xml:space="preserve"> an incorporated charity</w:t>
      </w:r>
      <w:r w:rsidR="000E1FD0" w:rsidRPr="00E3106F">
        <w:rPr>
          <w:szCs w:val="24"/>
        </w:rPr>
        <w:t>’s</w:t>
      </w:r>
      <w:r w:rsidR="00A4726B" w:rsidRPr="00E3106F">
        <w:rPr>
          <w:szCs w:val="24"/>
        </w:rPr>
        <w:t xml:space="preserve"> governing document </w:t>
      </w:r>
      <w:r w:rsidR="000E1FD0" w:rsidRPr="00E3106F">
        <w:rPr>
          <w:szCs w:val="24"/>
        </w:rPr>
        <w:t xml:space="preserve">to </w:t>
      </w:r>
      <w:r w:rsidR="00A4726B" w:rsidRPr="00E3106F">
        <w:rPr>
          <w:szCs w:val="24"/>
        </w:rPr>
        <w:t xml:space="preserve">provide that </w:t>
      </w:r>
      <w:r w:rsidR="000E1FD0" w:rsidRPr="00E3106F">
        <w:rPr>
          <w:szCs w:val="24"/>
        </w:rPr>
        <w:t>property which falls within the legal definition of</w:t>
      </w:r>
      <w:r w:rsidR="00A4726B" w:rsidRPr="00E3106F">
        <w:rPr>
          <w:szCs w:val="24"/>
        </w:rPr>
        <w:t xml:space="preserve"> permanent endowment is held beneficially</w:t>
      </w:r>
      <w:r w:rsidR="000E1FD0" w:rsidRPr="00E3106F">
        <w:rPr>
          <w:szCs w:val="24"/>
        </w:rPr>
        <w:t xml:space="preserve"> by that charity</w:t>
      </w:r>
      <w:r w:rsidR="00A4726B" w:rsidRPr="00E3106F">
        <w:rPr>
          <w:szCs w:val="24"/>
        </w:rPr>
        <w:t xml:space="preserve">. </w:t>
      </w:r>
      <w:r w:rsidR="00A4726B" w:rsidRPr="00E3106F">
        <w:rPr>
          <w:b/>
          <w:bCs/>
          <w:szCs w:val="24"/>
        </w:rPr>
        <w:t xml:space="preserve">If there is any question </w:t>
      </w:r>
      <w:r w:rsidR="000E1FD0" w:rsidRPr="00E3106F">
        <w:rPr>
          <w:b/>
          <w:bCs/>
          <w:szCs w:val="24"/>
        </w:rPr>
        <w:t>as to whether</w:t>
      </w:r>
      <w:r w:rsidR="00A4726B" w:rsidRPr="00E3106F">
        <w:rPr>
          <w:b/>
          <w:bCs/>
          <w:szCs w:val="24"/>
        </w:rPr>
        <w:t xml:space="preserve"> an incorporated charity may hold permanent endowment beneficially, you MUST seek legal advice</w:t>
      </w:r>
      <w:r w:rsidR="001944D3" w:rsidRPr="00E3106F">
        <w:rPr>
          <w:b/>
          <w:bCs/>
          <w:szCs w:val="24"/>
        </w:rPr>
        <w:t xml:space="preserve">, as </w:t>
      </w:r>
      <w:bookmarkStart w:id="10" w:name="_Hlk125096323"/>
      <w:r w:rsidR="001944D3" w:rsidRPr="00E3106F">
        <w:rPr>
          <w:b/>
          <w:bCs/>
          <w:szCs w:val="24"/>
        </w:rPr>
        <w:t xml:space="preserve">it may have implications </w:t>
      </w:r>
      <w:r w:rsidR="00E613A7" w:rsidRPr="00E3106F">
        <w:rPr>
          <w:b/>
          <w:bCs/>
          <w:szCs w:val="24"/>
        </w:rPr>
        <w:t>on the charity’s ability to</w:t>
      </w:r>
      <w:r w:rsidR="001944D3" w:rsidRPr="00E3106F">
        <w:rPr>
          <w:b/>
          <w:bCs/>
          <w:szCs w:val="24"/>
        </w:rPr>
        <w:t xml:space="preserve"> use the statutory powers to release restrictions or amend the purposes</w:t>
      </w:r>
      <w:bookmarkEnd w:id="10"/>
      <w:r w:rsidR="00A4726B" w:rsidRPr="00E3106F">
        <w:rPr>
          <w:szCs w:val="24"/>
        </w:rPr>
        <w:t>.</w:t>
      </w:r>
    </w:p>
    <w:bookmarkEnd w:id="9"/>
    <w:p w14:paraId="40FA0E1F" w14:textId="62885180" w:rsidR="00105ACE" w:rsidRDefault="00105ACE">
      <w:pPr>
        <w:shd w:val="clear" w:color="auto" w:fill="FFFFFF"/>
        <w:spacing w:before="240" w:line="276" w:lineRule="auto"/>
        <w:jc w:val="both"/>
        <w:rPr>
          <w:rFonts w:cs="Arial"/>
          <w:szCs w:val="24"/>
        </w:rPr>
      </w:pPr>
      <w:r w:rsidRPr="00E3106F">
        <w:t xml:space="preserve">When determining whether the </w:t>
      </w:r>
      <w:r w:rsidR="00DE2D53">
        <w:t xml:space="preserve">available endowment </w:t>
      </w:r>
      <w:r w:rsidRPr="00E3106F">
        <w:t xml:space="preserve">fund falls above or below the £25,000 threshold (and therefore whether our </w:t>
      </w:r>
      <w:r w:rsidR="00AC6921">
        <w:t xml:space="preserve">concurrence </w:t>
      </w:r>
      <w:r w:rsidRPr="00E3106F">
        <w:t>is required), the trustees must take account of any outstanding borrowing from the charity’s permanent endowment</w:t>
      </w:r>
      <w:r w:rsidR="00AE673B" w:rsidRPr="00E3106F">
        <w:t xml:space="preserve"> -</w:t>
      </w:r>
      <w:r w:rsidRPr="00E3106F">
        <w:t xml:space="preserve"> </w:t>
      </w:r>
      <w:r w:rsidR="00AE673B" w:rsidRPr="00E3106F">
        <w:t>t</w:t>
      </w:r>
      <w:r w:rsidRPr="00E3106F">
        <w:t xml:space="preserve">he value to be calculated by including the amount of any </w:t>
      </w:r>
      <w:r w:rsidR="00AE673B" w:rsidRPr="00E3106F">
        <w:t xml:space="preserve">such </w:t>
      </w:r>
      <w:r w:rsidRPr="00E3106F">
        <w:t xml:space="preserve">borrowing.  Therefore, if the current </w:t>
      </w:r>
      <w:r w:rsidR="00034365">
        <w:t xml:space="preserve">available endowment </w:t>
      </w:r>
      <w:r w:rsidRPr="00E3106F">
        <w:t xml:space="preserve">fund value plus the outstanding borrowing is over £25,000, our </w:t>
      </w:r>
      <w:r w:rsidR="002D1B05" w:rsidRPr="00E3106F">
        <w:t>con</w:t>
      </w:r>
      <w:r w:rsidR="002D1B05">
        <w:t>currence</w:t>
      </w:r>
      <w:r w:rsidR="002D1B05" w:rsidRPr="00E268D2">
        <w:t xml:space="preserve"> </w:t>
      </w:r>
      <w:r w:rsidRPr="00E268D2">
        <w:t xml:space="preserve">would be necessary to the release </w:t>
      </w:r>
      <w:r w:rsidRPr="00E268D2">
        <w:rPr>
          <w:rFonts w:cs="Arial"/>
          <w:szCs w:val="24"/>
        </w:rPr>
        <w:t>of the permanent endowment restrictions.</w:t>
      </w:r>
    </w:p>
    <w:p w14:paraId="22AB8A35" w14:textId="697F6546" w:rsidR="00F064D6" w:rsidRPr="00F064D6" w:rsidRDefault="00F064D6" w:rsidP="00AB6674">
      <w:pPr>
        <w:pStyle w:val="NormalWeb"/>
        <w:jc w:val="both"/>
        <w:rPr>
          <w:rFonts w:ascii="Arial" w:hAnsi="Arial" w:cs="Arial"/>
        </w:rPr>
      </w:pPr>
      <w:r w:rsidRPr="00F064D6">
        <w:rPr>
          <w:rFonts w:ascii="Arial" w:hAnsi="Arial" w:cs="Arial"/>
        </w:rPr>
        <w:t xml:space="preserve">If the permanent endowment fund is subject to existing borrowing under a s.105 recoupment order, the trustees can pass a resolution to release the restriction on spending the entire endowment fund, which includes a resolution that the obligation to repay any outstanding borrowing ought to cease to have effect.  This would mean the obligation to repay any outstanding borrowing in the recoupment order would cease to have effect.  It does not terminate or ‘cancel’ the recoupment order (only we can do that by further order – see </w:t>
      </w:r>
      <w:r w:rsidRPr="00E853AA">
        <w:rPr>
          <w:rFonts w:ascii="Arial" w:hAnsi="Arial" w:cs="Arial"/>
        </w:rPr>
        <w:t>OG545-02</w:t>
      </w:r>
      <w:r w:rsidRPr="00F064D6">
        <w:rPr>
          <w:rFonts w:ascii="Arial" w:hAnsi="Arial" w:cs="Arial"/>
        </w:rPr>
        <w:t xml:space="preserve"> section 3) but as a result of the resolution, the trustees no longer need to recoup those funds.  No further order is needed from the Commission to terminate the recoupment order.   The Commission’s concurrence would only be needed to the </w:t>
      </w:r>
      <w:r w:rsidRPr="00F064D6">
        <w:rPr>
          <w:rFonts w:ascii="Arial" w:hAnsi="Arial" w:cs="Arial"/>
        </w:rPr>
        <w:lastRenderedPageBreak/>
        <w:t xml:space="preserve">resolution to release if the available endowment fund (ie value of the fund + the outstanding borrowing) is more than £25,000.  </w:t>
      </w:r>
    </w:p>
    <w:p w14:paraId="521E664D" w14:textId="40B987DA" w:rsidR="0009179B" w:rsidRPr="00E268D2" w:rsidRDefault="00DE04DC">
      <w:pPr>
        <w:shd w:val="clear" w:color="auto" w:fill="FFFFFF"/>
        <w:spacing w:before="240" w:line="276" w:lineRule="auto"/>
        <w:jc w:val="both"/>
      </w:pPr>
      <w:r w:rsidRPr="00E268D2">
        <w:rPr>
          <w:rFonts w:cs="Arial"/>
          <w:szCs w:val="24"/>
        </w:rPr>
        <w:t xml:space="preserve">The effect of a resolution under sections 281 and 282 is to </w:t>
      </w:r>
      <w:r w:rsidR="0009179B" w:rsidRPr="00E268D2">
        <w:t xml:space="preserve">release the restrictions on spending permanent endowment.  </w:t>
      </w:r>
      <w:r w:rsidRPr="00E268D2">
        <w:rPr>
          <w:rFonts w:cs="Arial"/>
          <w:szCs w:val="24"/>
        </w:rPr>
        <w:t xml:space="preserve">This does not mean that the trustees have to immediately spend the </w:t>
      </w:r>
      <w:r w:rsidR="00D93ECC" w:rsidRPr="00E268D2">
        <w:rPr>
          <w:rFonts w:cs="Arial"/>
          <w:szCs w:val="24"/>
        </w:rPr>
        <w:t>released capital</w:t>
      </w:r>
      <w:r w:rsidR="0009179B" w:rsidRPr="00E268D2">
        <w:t xml:space="preserve"> on its purposes</w:t>
      </w:r>
      <w:r w:rsidRPr="00E268D2">
        <w:rPr>
          <w:rFonts w:cs="Arial"/>
          <w:szCs w:val="24"/>
        </w:rPr>
        <w:t>, although they may wish to</w:t>
      </w:r>
      <w:r w:rsidR="0009179B" w:rsidRPr="00E268D2">
        <w:rPr>
          <w:rFonts w:cs="Arial"/>
          <w:szCs w:val="24"/>
        </w:rPr>
        <w:t xml:space="preserve"> do so</w:t>
      </w:r>
      <w:r w:rsidRPr="00E268D2">
        <w:rPr>
          <w:rFonts w:cs="Arial"/>
          <w:szCs w:val="24"/>
        </w:rPr>
        <w:t xml:space="preserve">. </w:t>
      </w:r>
      <w:r w:rsidRPr="00E268D2">
        <w:t xml:space="preserve">They </w:t>
      </w:r>
      <w:r w:rsidR="0009179B" w:rsidRPr="00E268D2">
        <w:t xml:space="preserve">can, for instance, </w:t>
      </w:r>
      <w:r w:rsidRPr="00E268D2">
        <w:t xml:space="preserve">decide to </w:t>
      </w:r>
      <w:r w:rsidR="0009179B" w:rsidRPr="00E268D2">
        <w:t>s</w:t>
      </w:r>
      <w:r w:rsidRPr="00E268D2">
        <w:t>pend it over a period of time</w:t>
      </w:r>
      <w:r w:rsidR="0009179B" w:rsidRPr="00E268D2">
        <w:t xml:space="preserve">.  </w:t>
      </w:r>
    </w:p>
    <w:p w14:paraId="35CC3B3E" w14:textId="652CAB81" w:rsidR="0009179B" w:rsidRDefault="0009179B">
      <w:pPr>
        <w:shd w:val="clear" w:color="auto" w:fill="FFFFFF"/>
        <w:spacing w:before="240" w:line="276" w:lineRule="auto"/>
        <w:jc w:val="both"/>
      </w:pPr>
      <w:r w:rsidRPr="00E268D2">
        <w:t xml:space="preserve">Spending the permanent endowment will usually involve spending its liquidated value, in other words (where the permanent endowment is not held as money) the proceeds of any sale of the </w:t>
      </w:r>
      <w:r w:rsidR="000E1FD0" w:rsidRPr="00E268D2">
        <w:t xml:space="preserve">investment </w:t>
      </w:r>
      <w:r w:rsidRPr="00E268D2">
        <w:t>property (such as stocks</w:t>
      </w:r>
      <w:r w:rsidR="000E1FD0" w:rsidRPr="00E268D2">
        <w:t>,</w:t>
      </w:r>
      <w:r w:rsidR="00D93ECC" w:rsidRPr="00E268D2">
        <w:t xml:space="preserve"> </w:t>
      </w:r>
      <w:r w:rsidRPr="00E268D2">
        <w:t>shares</w:t>
      </w:r>
      <w:r w:rsidR="000E1FD0" w:rsidRPr="00E268D2">
        <w:t xml:space="preserve"> or land</w:t>
      </w:r>
      <w:r w:rsidRPr="00E268D2">
        <w:t>)</w:t>
      </w:r>
      <w:r w:rsidR="005C1D4C" w:rsidRPr="00E268D2">
        <w:t xml:space="preserve"> net of the proper costs of disposal</w:t>
      </w:r>
      <w:r w:rsidRPr="00E268D2">
        <w:t>.</w:t>
      </w:r>
    </w:p>
    <w:p w14:paraId="7AA7161B" w14:textId="77777777" w:rsidR="00332B7E" w:rsidRDefault="00332B7E">
      <w:pPr>
        <w:shd w:val="clear" w:color="auto" w:fill="FFFFFF"/>
        <w:spacing w:before="240" w:line="276" w:lineRule="auto"/>
        <w:jc w:val="both"/>
      </w:pPr>
    </w:p>
    <w:p w14:paraId="7B691888" w14:textId="77777777" w:rsidR="00DF6CC3" w:rsidRPr="00E3106F" w:rsidRDefault="00DF6CC3">
      <w:pPr>
        <w:shd w:val="clear" w:color="auto" w:fill="FFFFFF"/>
        <w:spacing w:before="240" w:line="276" w:lineRule="auto"/>
        <w:jc w:val="both"/>
      </w:pPr>
    </w:p>
    <w:p w14:paraId="5AC55CDE" w14:textId="77777777" w:rsidR="008A4D2D" w:rsidRPr="00BA1788" w:rsidRDefault="008A4D2D" w:rsidP="00DF6CC3">
      <w:pPr>
        <w:pStyle w:val="Heading3"/>
        <w:rPr>
          <w:b w:val="0"/>
          <w:lang w:val="en"/>
        </w:rPr>
      </w:pPr>
      <w:bookmarkStart w:id="11" w:name="_Toc158105996"/>
      <w:r w:rsidRPr="00BA1788">
        <w:rPr>
          <w:lang w:val="en"/>
        </w:rPr>
        <w:t xml:space="preserve">B1.2 Case </w:t>
      </w:r>
      <w:r w:rsidRPr="00DF6CC3">
        <w:t>handling</w:t>
      </w:r>
      <w:bookmarkEnd w:id="11"/>
      <w:r w:rsidRPr="00BA1788">
        <w:rPr>
          <w:lang w:val="en"/>
        </w:rPr>
        <w:t xml:space="preserve"> </w:t>
      </w:r>
    </w:p>
    <w:p w14:paraId="4C94C9B1" w14:textId="3D069B7A" w:rsidR="00345225" w:rsidRPr="00BA1788" w:rsidRDefault="00345225">
      <w:pPr>
        <w:spacing w:after="0"/>
        <w:rPr>
          <w:rFonts w:cs="Arial"/>
        </w:rPr>
      </w:pPr>
    </w:p>
    <w:p w14:paraId="41876339" w14:textId="0BDECD25" w:rsidR="00345225" w:rsidRPr="00E3106F" w:rsidRDefault="00345225">
      <w:pPr>
        <w:spacing w:after="0"/>
        <w:rPr>
          <w:rFonts w:cs="Arial"/>
          <w:b/>
          <w:bCs/>
        </w:rPr>
      </w:pPr>
      <w:r w:rsidRPr="00E3106F">
        <w:rPr>
          <w:rFonts w:cs="Arial"/>
          <w:b/>
          <w:bCs/>
        </w:rPr>
        <w:t>What is an ‘available endowment fund’?</w:t>
      </w:r>
    </w:p>
    <w:p w14:paraId="719B1AB6" w14:textId="77777777" w:rsidR="00345225" w:rsidRPr="00BA1788" w:rsidRDefault="00345225">
      <w:pPr>
        <w:spacing w:after="0"/>
        <w:rPr>
          <w:rFonts w:cs="Arial"/>
        </w:rPr>
      </w:pPr>
    </w:p>
    <w:p w14:paraId="564D57C3" w14:textId="5C7D4389" w:rsidR="00345225" w:rsidRPr="00BA1788" w:rsidRDefault="00345225">
      <w:pPr>
        <w:spacing w:after="0"/>
        <w:rPr>
          <w:rFonts w:cs="Arial"/>
        </w:rPr>
      </w:pPr>
      <w:r w:rsidRPr="00BA1788">
        <w:rPr>
          <w:rFonts w:cs="Arial"/>
        </w:rPr>
        <w:t>The 2011 Act refers to an “available endowment fund”.  This is defined in s.281(7) as meaning:</w:t>
      </w:r>
    </w:p>
    <w:p w14:paraId="702CA822" w14:textId="77777777" w:rsidR="00345225" w:rsidRPr="00BA1788" w:rsidRDefault="00345225">
      <w:pPr>
        <w:spacing w:after="0"/>
        <w:rPr>
          <w:rFonts w:cs="Arial"/>
        </w:rPr>
      </w:pPr>
      <w:r w:rsidRPr="00BA1788">
        <w:rPr>
          <w:rFonts w:cs="Arial"/>
        </w:rPr>
        <w:t xml:space="preserve"> </w:t>
      </w:r>
    </w:p>
    <w:p w14:paraId="7C3B0773" w14:textId="4C10D090" w:rsidR="00345225" w:rsidRPr="00BA1788" w:rsidRDefault="00345225" w:rsidP="00034365">
      <w:pPr>
        <w:pStyle w:val="ListParagraph"/>
        <w:numPr>
          <w:ilvl w:val="0"/>
          <w:numId w:val="45"/>
        </w:numPr>
        <w:spacing w:after="0"/>
        <w:ind w:left="567" w:hanging="567"/>
        <w:rPr>
          <w:rFonts w:cs="Arial"/>
        </w:rPr>
      </w:pPr>
      <w:r w:rsidRPr="00BA1788">
        <w:rPr>
          <w:rFonts w:cs="Arial"/>
        </w:rPr>
        <w:t>the whole of the charity’s permanent endowment if it is all subject to the same trusts; or</w:t>
      </w:r>
    </w:p>
    <w:p w14:paraId="7F99C494" w14:textId="77777777" w:rsidR="00345225" w:rsidRPr="00BA1788" w:rsidRDefault="00345225" w:rsidP="00E3106F">
      <w:pPr>
        <w:spacing w:after="0"/>
        <w:ind w:left="360" w:hanging="720"/>
        <w:rPr>
          <w:rFonts w:cs="Arial"/>
        </w:rPr>
      </w:pPr>
      <w:r w:rsidRPr="00BA1788">
        <w:rPr>
          <w:rFonts w:cs="Arial"/>
        </w:rPr>
        <w:t xml:space="preserve"> </w:t>
      </w:r>
    </w:p>
    <w:p w14:paraId="49176112" w14:textId="77777777" w:rsidR="00345225" w:rsidRPr="00BA1788" w:rsidRDefault="00345225" w:rsidP="00034365">
      <w:pPr>
        <w:spacing w:after="0"/>
        <w:ind w:left="567" w:hanging="567"/>
        <w:rPr>
          <w:rFonts w:cs="Arial"/>
        </w:rPr>
      </w:pPr>
      <w:r w:rsidRPr="00BA1788">
        <w:rPr>
          <w:rFonts w:cs="Arial"/>
        </w:rPr>
        <w:t xml:space="preserve">(b) </w:t>
      </w:r>
      <w:r w:rsidRPr="00BA1788">
        <w:rPr>
          <w:rFonts w:cs="Arial"/>
        </w:rPr>
        <w:tab/>
        <w:t>any part of its permanent endowment which is subject to any particular trusts that are different from those to which any other part is subject.</w:t>
      </w:r>
    </w:p>
    <w:p w14:paraId="20F3BA65" w14:textId="77777777" w:rsidR="00345225" w:rsidRPr="00BA1788" w:rsidRDefault="00345225">
      <w:pPr>
        <w:spacing w:after="0"/>
        <w:rPr>
          <w:rFonts w:cs="Arial"/>
        </w:rPr>
      </w:pPr>
    </w:p>
    <w:p w14:paraId="414279C7" w14:textId="45D5761D" w:rsidR="00345225" w:rsidRDefault="00345225">
      <w:pPr>
        <w:spacing w:after="0"/>
        <w:rPr>
          <w:rFonts w:cs="Arial"/>
        </w:rPr>
      </w:pPr>
      <w:r w:rsidRPr="00BA1788">
        <w:rPr>
          <w:rFonts w:cs="Arial"/>
        </w:rPr>
        <w:t>For example:</w:t>
      </w:r>
    </w:p>
    <w:p w14:paraId="29210E81" w14:textId="63F18E83" w:rsidR="005A335A" w:rsidRDefault="005A335A">
      <w:pPr>
        <w:spacing w:after="0"/>
        <w:rPr>
          <w:rFonts w:cs="Arial"/>
        </w:rPr>
      </w:pPr>
    </w:p>
    <w:p w14:paraId="353124FB" w14:textId="77777777" w:rsidR="005A335A" w:rsidRDefault="00345225" w:rsidP="005A335A">
      <w:pPr>
        <w:pStyle w:val="ListParagraph"/>
        <w:numPr>
          <w:ilvl w:val="0"/>
          <w:numId w:val="46"/>
        </w:numPr>
        <w:spacing w:after="0"/>
        <w:rPr>
          <w:rFonts w:cs="Arial"/>
        </w:rPr>
      </w:pPr>
      <w:r w:rsidRPr="00BA1788">
        <w:rPr>
          <w:rFonts w:cs="Arial"/>
        </w:rPr>
        <w:t>A grant-making trust makes payments to persons resident in a specified area who need financial assistance.  All of its property is investment permanent endowment held on the same trusts.  For the purposes of s.281 and s.282, the ‘available endowment fund’ is all the charity’s permanent endowment.</w:t>
      </w:r>
    </w:p>
    <w:p w14:paraId="6607E0F8" w14:textId="53E86E12" w:rsidR="005A335A" w:rsidRPr="00BA1788" w:rsidRDefault="00345225" w:rsidP="00E3106F">
      <w:pPr>
        <w:pStyle w:val="ListParagraph"/>
        <w:spacing w:after="0"/>
        <w:rPr>
          <w:rFonts w:cs="Arial"/>
        </w:rPr>
      </w:pPr>
      <w:r w:rsidRPr="00BA1788">
        <w:rPr>
          <w:rFonts w:cs="Arial"/>
        </w:rPr>
        <w:t xml:space="preserve">     </w:t>
      </w:r>
    </w:p>
    <w:p w14:paraId="57FA5A84" w14:textId="7A3AFA80" w:rsidR="00345225" w:rsidRPr="00BA1788" w:rsidRDefault="00345225" w:rsidP="00E3106F">
      <w:pPr>
        <w:pStyle w:val="ListParagraph"/>
        <w:numPr>
          <w:ilvl w:val="0"/>
          <w:numId w:val="46"/>
        </w:numPr>
        <w:spacing w:after="0"/>
        <w:rPr>
          <w:rFonts w:cs="Arial"/>
        </w:rPr>
      </w:pPr>
      <w:r w:rsidRPr="00BA1788">
        <w:rPr>
          <w:rFonts w:cs="Arial"/>
        </w:rPr>
        <w:lastRenderedPageBreak/>
        <w:t>A school charity has investment permanent endowment</w:t>
      </w:r>
      <w:r w:rsidR="0051038A" w:rsidRPr="00BA1788">
        <w:rPr>
          <w:rFonts w:cs="Arial"/>
        </w:rPr>
        <w:t xml:space="preserve"> comprising</w:t>
      </w:r>
      <w:r w:rsidRPr="00BA1788">
        <w:rPr>
          <w:rFonts w:cs="Arial"/>
        </w:rPr>
        <w:t xml:space="preserve"> numerous prize and scholarship funds, each held on separate trusts. For the purposes of s.281 and s.282, </w:t>
      </w:r>
      <w:r w:rsidR="0051038A" w:rsidRPr="00BA1788">
        <w:rPr>
          <w:rFonts w:cs="Arial"/>
        </w:rPr>
        <w:t>each</w:t>
      </w:r>
      <w:r w:rsidRPr="00BA1788">
        <w:rPr>
          <w:rFonts w:cs="Arial"/>
        </w:rPr>
        <w:t xml:space="preserve"> prize and scholarship fund</w:t>
      </w:r>
      <w:r w:rsidR="0051038A" w:rsidRPr="00BA1788">
        <w:rPr>
          <w:rFonts w:cs="Arial"/>
        </w:rPr>
        <w:t xml:space="preserve"> </w:t>
      </w:r>
      <w:proofErr w:type="gramStart"/>
      <w:r w:rsidR="0051038A" w:rsidRPr="00BA1788">
        <w:rPr>
          <w:rFonts w:cs="Arial"/>
        </w:rPr>
        <w:t>is</w:t>
      </w:r>
      <w:proofErr w:type="gramEnd"/>
      <w:r w:rsidRPr="00BA1788">
        <w:rPr>
          <w:rFonts w:cs="Arial"/>
        </w:rPr>
        <w:t xml:space="preserve"> a separate endowment fund.   </w:t>
      </w:r>
    </w:p>
    <w:p w14:paraId="3A6F63D4" w14:textId="77777777" w:rsidR="00345225" w:rsidRPr="00BA1788" w:rsidRDefault="00345225" w:rsidP="00E3106F">
      <w:pPr>
        <w:pStyle w:val="ListParagraph"/>
        <w:spacing w:after="0"/>
        <w:ind w:left="360"/>
        <w:rPr>
          <w:rFonts w:cs="Arial"/>
        </w:rPr>
      </w:pPr>
    </w:p>
    <w:p w14:paraId="5E5588BE" w14:textId="09BA2C53" w:rsidR="00345225" w:rsidRPr="00BA1788" w:rsidRDefault="00345225">
      <w:pPr>
        <w:spacing w:after="0"/>
        <w:rPr>
          <w:rFonts w:cs="Arial"/>
        </w:rPr>
      </w:pPr>
      <w:r w:rsidRPr="00BA1788">
        <w:rPr>
          <w:rFonts w:cs="Arial"/>
        </w:rPr>
        <w:t>As explained above, t</w:t>
      </w:r>
      <w:r w:rsidRPr="00BA1788">
        <w:rPr>
          <w:rFonts w:eastAsia="Times New Roman" w:cs="Arial"/>
          <w:szCs w:val="24"/>
          <w:lang w:eastAsia="en-GB"/>
        </w:rPr>
        <w:t>he requirement for our con</w:t>
      </w:r>
      <w:r w:rsidR="002D1B05">
        <w:rPr>
          <w:rFonts w:eastAsia="Times New Roman" w:cs="Arial"/>
          <w:szCs w:val="24"/>
          <w:lang w:eastAsia="en-GB"/>
        </w:rPr>
        <w:t>currence</w:t>
      </w:r>
      <w:r w:rsidRPr="00BA1788">
        <w:rPr>
          <w:rFonts w:eastAsia="Times New Roman" w:cs="Arial"/>
          <w:szCs w:val="24"/>
          <w:lang w:eastAsia="en-GB"/>
        </w:rPr>
        <w:t xml:space="preserve"> is determined by a financial threshold based on the value (and not the income) of the permanent endowment fund of £25,000.  </w:t>
      </w:r>
      <w:proofErr w:type="gramStart"/>
      <w:r w:rsidR="00034365" w:rsidRPr="00AC6921">
        <w:rPr>
          <w:rFonts w:eastAsia="Times New Roman" w:cs="Arial"/>
          <w:szCs w:val="24"/>
          <w:lang w:eastAsia="en-GB"/>
        </w:rPr>
        <w:t>T</w:t>
      </w:r>
      <w:r w:rsidRPr="00AC6921">
        <w:rPr>
          <w:rFonts w:eastAsia="Times New Roman" w:cs="Arial"/>
          <w:szCs w:val="24"/>
          <w:lang w:eastAsia="en-GB"/>
        </w:rPr>
        <w:t>herefore</w:t>
      </w:r>
      <w:proofErr w:type="gramEnd"/>
      <w:r w:rsidRPr="00AC6921">
        <w:rPr>
          <w:rFonts w:eastAsia="Times New Roman" w:cs="Arial"/>
          <w:szCs w:val="24"/>
          <w:lang w:eastAsia="en-GB"/>
        </w:rPr>
        <w:t xml:space="preserve"> </w:t>
      </w:r>
      <w:r w:rsidR="00034365" w:rsidRPr="00AC6921">
        <w:rPr>
          <w:rFonts w:eastAsia="Times New Roman" w:cs="Arial"/>
          <w:szCs w:val="24"/>
          <w:lang w:eastAsia="en-GB"/>
        </w:rPr>
        <w:t>charities</w:t>
      </w:r>
      <w:r w:rsidRPr="00AC6921">
        <w:rPr>
          <w:rFonts w:eastAsia="Times New Roman" w:cs="Arial"/>
          <w:szCs w:val="24"/>
          <w:lang w:eastAsia="en-GB"/>
        </w:rPr>
        <w:t xml:space="preserve"> with a value of</w:t>
      </w:r>
      <w:r w:rsidR="006535C9" w:rsidRPr="00AC6921">
        <w:rPr>
          <w:rFonts w:eastAsia="Times New Roman" w:cs="Arial"/>
          <w:szCs w:val="24"/>
          <w:lang w:eastAsia="en-GB"/>
        </w:rPr>
        <w:t xml:space="preserve"> up to</w:t>
      </w:r>
      <w:r w:rsidRPr="00AC6921">
        <w:rPr>
          <w:rFonts w:eastAsia="Times New Roman" w:cs="Arial"/>
          <w:szCs w:val="24"/>
          <w:lang w:eastAsia="en-GB"/>
        </w:rPr>
        <w:t xml:space="preserve"> </w:t>
      </w:r>
      <w:r w:rsidR="00C27B72" w:rsidRPr="00E3106F">
        <w:rPr>
          <w:rFonts w:eastAsia="Times New Roman" w:cs="Arial"/>
          <w:szCs w:val="24"/>
          <w:lang w:eastAsia="en-GB"/>
        </w:rPr>
        <w:t xml:space="preserve">and including </w:t>
      </w:r>
      <w:r w:rsidRPr="00AC6921">
        <w:rPr>
          <w:rFonts w:eastAsia="Times New Roman" w:cs="Arial"/>
          <w:szCs w:val="24"/>
          <w:lang w:eastAsia="en-GB"/>
        </w:rPr>
        <w:t>£25,000 a</w:t>
      </w:r>
      <w:r w:rsidR="00034365" w:rsidRPr="00AC6921">
        <w:rPr>
          <w:rFonts w:eastAsia="Times New Roman" w:cs="Arial"/>
          <w:szCs w:val="24"/>
          <w:lang w:eastAsia="en-GB"/>
        </w:rPr>
        <w:t>re</w:t>
      </w:r>
      <w:r w:rsidRPr="00AC6921">
        <w:rPr>
          <w:rFonts w:eastAsia="Times New Roman" w:cs="Arial"/>
          <w:szCs w:val="24"/>
          <w:lang w:eastAsia="en-GB"/>
        </w:rPr>
        <w:t xml:space="preserve"> ‘smaller </w:t>
      </w:r>
      <w:r w:rsidR="00034365" w:rsidRPr="00AC6921">
        <w:rPr>
          <w:rFonts w:eastAsia="Times New Roman" w:cs="Arial"/>
          <w:szCs w:val="24"/>
          <w:lang w:eastAsia="en-GB"/>
        </w:rPr>
        <w:t xml:space="preserve">available endowment </w:t>
      </w:r>
      <w:r w:rsidRPr="00AC6921">
        <w:rPr>
          <w:rFonts w:eastAsia="Times New Roman" w:cs="Arial"/>
          <w:szCs w:val="24"/>
          <w:lang w:eastAsia="en-GB"/>
        </w:rPr>
        <w:t xml:space="preserve">funds’ and </w:t>
      </w:r>
      <w:r w:rsidR="00034365" w:rsidRPr="00AC6921">
        <w:rPr>
          <w:rFonts w:eastAsia="Times New Roman" w:cs="Arial"/>
          <w:szCs w:val="24"/>
          <w:lang w:eastAsia="en-GB"/>
        </w:rPr>
        <w:t>charities</w:t>
      </w:r>
      <w:r w:rsidRPr="00AC6921">
        <w:rPr>
          <w:rFonts w:eastAsia="Times New Roman" w:cs="Arial"/>
          <w:szCs w:val="24"/>
          <w:lang w:eastAsia="en-GB"/>
        </w:rPr>
        <w:t xml:space="preserve"> with a value exceeding £25,000 a</w:t>
      </w:r>
      <w:r w:rsidR="00034365" w:rsidRPr="00AC6921">
        <w:rPr>
          <w:rFonts w:eastAsia="Times New Roman" w:cs="Arial"/>
          <w:szCs w:val="24"/>
          <w:lang w:eastAsia="en-GB"/>
        </w:rPr>
        <w:t>re</w:t>
      </w:r>
      <w:r w:rsidRPr="00AC6921">
        <w:rPr>
          <w:rFonts w:eastAsia="Times New Roman" w:cs="Arial"/>
          <w:szCs w:val="24"/>
          <w:lang w:eastAsia="en-GB"/>
        </w:rPr>
        <w:t xml:space="preserve"> ‘larger</w:t>
      </w:r>
      <w:r w:rsidR="00034365" w:rsidRPr="00AC6921">
        <w:rPr>
          <w:rFonts w:eastAsia="Times New Roman" w:cs="Arial"/>
          <w:szCs w:val="24"/>
          <w:lang w:eastAsia="en-GB"/>
        </w:rPr>
        <w:t xml:space="preserve"> available endowment</w:t>
      </w:r>
      <w:r w:rsidRPr="00AC6921">
        <w:rPr>
          <w:rFonts w:eastAsia="Times New Roman" w:cs="Arial"/>
          <w:szCs w:val="24"/>
          <w:lang w:eastAsia="en-GB"/>
        </w:rPr>
        <w:t xml:space="preserve"> funds’.</w:t>
      </w:r>
    </w:p>
    <w:p w14:paraId="724B56D5" w14:textId="572C9365" w:rsidR="0047264E" w:rsidRPr="00E3106F" w:rsidRDefault="0047264E">
      <w:pPr>
        <w:shd w:val="clear" w:color="auto" w:fill="FFFFFF"/>
        <w:spacing w:before="240" w:line="276" w:lineRule="auto"/>
        <w:jc w:val="both"/>
        <w:rPr>
          <w:rFonts w:cs="Arial"/>
          <w:szCs w:val="24"/>
          <w:u w:val="single"/>
          <w:lang w:val="en"/>
        </w:rPr>
      </w:pPr>
      <w:r w:rsidRPr="00E3106F">
        <w:rPr>
          <w:rFonts w:cs="Arial"/>
          <w:szCs w:val="24"/>
          <w:u w:val="single"/>
          <w:lang w:val="en"/>
        </w:rPr>
        <w:t>Smaller charities</w:t>
      </w:r>
      <w:r w:rsidR="00D319B3" w:rsidRPr="00E3106F">
        <w:rPr>
          <w:rFonts w:cs="Arial"/>
          <w:szCs w:val="24"/>
          <w:u w:val="single"/>
          <w:lang w:val="en"/>
        </w:rPr>
        <w:t xml:space="preserve"> </w:t>
      </w:r>
      <w:r w:rsidR="00155B87" w:rsidRPr="00E3106F">
        <w:rPr>
          <w:rFonts w:cs="Arial"/>
          <w:szCs w:val="24"/>
          <w:u w:val="single"/>
          <w:lang w:val="en"/>
        </w:rPr>
        <w:t>(s.281)</w:t>
      </w:r>
    </w:p>
    <w:p w14:paraId="60889D4B" w14:textId="748D7502" w:rsidR="008A4D2D" w:rsidRPr="00E3106F" w:rsidRDefault="008A4D2D">
      <w:pPr>
        <w:shd w:val="clear" w:color="auto" w:fill="FFFFFF"/>
        <w:spacing w:before="240" w:line="276" w:lineRule="auto"/>
        <w:jc w:val="both"/>
        <w:rPr>
          <w:rFonts w:cs="Arial"/>
          <w:szCs w:val="24"/>
          <w:lang w:val="en"/>
        </w:rPr>
      </w:pPr>
      <w:r w:rsidRPr="00E3106F">
        <w:rPr>
          <w:rFonts w:cs="Arial"/>
          <w:szCs w:val="24"/>
          <w:lang w:val="en"/>
        </w:rPr>
        <w:t xml:space="preserve">For smaller charities who want to spend </w:t>
      </w:r>
      <w:r w:rsidR="0047264E" w:rsidRPr="00E3106F">
        <w:rPr>
          <w:rFonts w:cs="Arial"/>
          <w:szCs w:val="24"/>
          <w:lang w:val="en"/>
        </w:rPr>
        <w:t xml:space="preserve">their </w:t>
      </w:r>
      <w:r w:rsidRPr="00E3106F">
        <w:rPr>
          <w:rFonts w:cs="Arial"/>
          <w:szCs w:val="24"/>
          <w:lang w:val="en"/>
        </w:rPr>
        <w:t>permanent endowment under section 281</w:t>
      </w:r>
      <w:r w:rsidR="0047264E" w:rsidRPr="00E3106F">
        <w:rPr>
          <w:rFonts w:cs="Arial"/>
          <w:szCs w:val="24"/>
          <w:lang w:val="en"/>
        </w:rPr>
        <w:t>,</w:t>
      </w:r>
      <w:r w:rsidRPr="00E3106F">
        <w:rPr>
          <w:rFonts w:cs="Arial"/>
          <w:szCs w:val="24"/>
          <w:lang w:val="en"/>
        </w:rPr>
        <w:t xml:space="preserve"> we may receive (where the charity is registered) either confirmation that the charity has ceased to operate or a request for voluntary removal where annual income is £5000 or less. </w:t>
      </w:r>
      <w:r w:rsidR="0047264E" w:rsidRPr="00E3106F">
        <w:rPr>
          <w:rFonts w:cs="Arial"/>
          <w:szCs w:val="24"/>
          <w:lang w:val="en"/>
        </w:rPr>
        <w:t xml:space="preserve"> </w:t>
      </w:r>
      <w:r w:rsidRPr="00E3106F">
        <w:rPr>
          <w:rFonts w:cs="Arial"/>
          <w:szCs w:val="24"/>
          <w:lang w:val="en"/>
        </w:rPr>
        <w:t>Where a smaller charity is spending only part of its permanent endowment or is not registered</w:t>
      </w:r>
      <w:r w:rsidR="0047264E" w:rsidRPr="00E3106F">
        <w:rPr>
          <w:rFonts w:cs="Arial"/>
          <w:szCs w:val="24"/>
          <w:lang w:val="en"/>
        </w:rPr>
        <w:t>,</w:t>
      </w:r>
      <w:r w:rsidRPr="00E3106F">
        <w:rPr>
          <w:rFonts w:cs="Arial"/>
          <w:szCs w:val="24"/>
          <w:lang w:val="en"/>
        </w:rPr>
        <w:t xml:space="preserve"> we may hear nothing.  </w:t>
      </w:r>
      <w:r w:rsidR="000375CB" w:rsidRPr="00E3106F">
        <w:rPr>
          <w:rFonts w:cs="Arial"/>
          <w:szCs w:val="24"/>
          <w:lang w:val="en"/>
        </w:rPr>
        <w:t xml:space="preserve"> </w:t>
      </w:r>
    </w:p>
    <w:p w14:paraId="111A8480" w14:textId="6312A909" w:rsidR="0047264E" w:rsidRPr="00E3106F" w:rsidRDefault="0047264E">
      <w:pPr>
        <w:shd w:val="clear" w:color="auto" w:fill="FFFFFF"/>
        <w:spacing w:before="240" w:line="276" w:lineRule="auto"/>
        <w:jc w:val="both"/>
        <w:rPr>
          <w:rFonts w:cs="Arial"/>
          <w:szCs w:val="24"/>
          <w:u w:val="single"/>
          <w:lang w:val="en"/>
        </w:rPr>
      </w:pPr>
      <w:r w:rsidRPr="00E3106F">
        <w:rPr>
          <w:rFonts w:cs="Arial"/>
          <w:szCs w:val="24"/>
          <w:u w:val="single"/>
          <w:lang w:val="en"/>
        </w:rPr>
        <w:t>Larger charities</w:t>
      </w:r>
      <w:r w:rsidR="00D319B3" w:rsidRPr="00E3106F">
        <w:rPr>
          <w:rFonts w:cs="Arial"/>
          <w:szCs w:val="24"/>
          <w:u w:val="single"/>
          <w:lang w:val="en"/>
        </w:rPr>
        <w:t xml:space="preserve"> </w:t>
      </w:r>
      <w:r w:rsidR="00155B87" w:rsidRPr="00E3106F">
        <w:rPr>
          <w:rFonts w:cs="Arial"/>
          <w:szCs w:val="24"/>
          <w:u w:val="single"/>
          <w:lang w:val="en"/>
        </w:rPr>
        <w:t>(s.282)</w:t>
      </w:r>
    </w:p>
    <w:p w14:paraId="74072E9E" w14:textId="65E5C997" w:rsidR="008A4D2D" w:rsidRPr="00E3106F" w:rsidRDefault="008A4D2D">
      <w:pPr>
        <w:shd w:val="clear" w:color="auto" w:fill="FFFFFF"/>
        <w:spacing w:before="240" w:line="276" w:lineRule="auto"/>
        <w:jc w:val="both"/>
        <w:rPr>
          <w:rFonts w:cs="Arial"/>
          <w:szCs w:val="24"/>
          <w:lang w:val="en"/>
        </w:rPr>
      </w:pPr>
      <w:r w:rsidRPr="00E3106F">
        <w:rPr>
          <w:rFonts w:cs="Arial"/>
          <w:szCs w:val="24"/>
          <w:lang w:val="en"/>
        </w:rPr>
        <w:t xml:space="preserve">Charity trustees will use the </w:t>
      </w:r>
      <w:hyperlink r:id="rId15" w:tgtFrame="_blank" w:tooltip="Apply for the Commissions consent to spend permanent endowment" w:history="1">
        <w:r w:rsidRPr="00C542CE">
          <w:rPr>
            <w:rStyle w:val="Hyperlink"/>
            <w:rFonts w:cs="Arial"/>
            <w:color w:val="auto"/>
            <w:szCs w:val="24"/>
            <w:lang w:val="en"/>
          </w:rPr>
          <w:t>online application form</w:t>
        </w:r>
      </w:hyperlink>
      <w:r w:rsidRPr="00E3106F">
        <w:rPr>
          <w:rFonts w:cs="Arial"/>
          <w:szCs w:val="24"/>
          <w:lang w:val="en"/>
        </w:rPr>
        <w:t xml:space="preserve"> to inform us that they have resolved to spend permanent endowment under s</w:t>
      </w:r>
      <w:r w:rsidR="000E15DC" w:rsidRPr="00E3106F">
        <w:rPr>
          <w:rFonts w:cs="Arial"/>
          <w:szCs w:val="24"/>
          <w:lang w:val="en"/>
        </w:rPr>
        <w:t>.</w:t>
      </w:r>
      <w:r w:rsidRPr="00E3106F">
        <w:rPr>
          <w:rFonts w:cs="Arial"/>
          <w:szCs w:val="24"/>
          <w:lang w:val="en"/>
        </w:rPr>
        <w:t xml:space="preserve">282 of the </w:t>
      </w:r>
      <w:r w:rsidR="006535C9" w:rsidRPr="00E3106F">
        <w:rPr>
          <w:rFonts w:cs="Arial"/>
          <w:szCs w:val="24"/>
          <w:lang w:val="en"/>
        </w:rPr>
        <w:t xml:space="preserve">2011 </w:t>
      </w:r>
      <w:r w:rsidRPr="00E3106F">
        <w:rPr>
          <w:rFonts w:cs="Arial"/>
          <w:szCs w:val="24"/>
          <w:lang w:val="en"/>
        </w:rPr>
        <w:t xml:space="preserve">Act. The </w:t>
      </w:r>
      <w:r w:rsidR="00FE3A06" w:rsidRPr="00E3106F">
        <w:rPr>
          <w:rFonts w:cs="Arial"/>
          <w:szCs w:val="24"/>
          <w:lang w:val="en"/>
        </w:rPr>
        <w:t xml:space="preserve">online form requires the trustees to </w:t>
      </w:r>
      <w:r w:rsidRPr="00E3106F">
        <w:rPr>
          <w:rFonts w:cs="Arial"/>
          <w:szCs w:val="24"/>
          <w:lang w:val="en"/>
        </w:rPr>
        <w:t xml:space="preserve">set out the charity's details, ask for authority to spend the permanent endowment and </w:t>
      </w:r>
      <w:r w:rsidR="00FE3A06" w:rsidRPr="00E3106F">
        <w:rPr>
          <w:rFonts w:cs="Arial"/>
          <w:szCs w:val="24"/>
          <w:lang w:val="en"/>
        </w:rPr>
        <w:t>explain</w:t>
      </w:r>
      <w:r w:rsidRPr="00E3106F">
        <w:rPr>
          <w:rFonts w:cs="Arial"/>
          <w:szCs w:val="24"/>
          <w:lang w:val="en"/>
        </w:rPr>
        <w:t xml:space="preserve"> why the charity needs to take this action</w:t>
      </w:r>
      <w:r w:rsidR="008B3CAD" w:rsidRPr="00E3106F">
        <w:rPr>
          <w:rFonts w:cs="Arial"/>
          <w:szCs w:val="24"/>
          <w:lang w:val="en"/>
        </w:rPr>
        <w:t>.</w:t>
      </w:r>
      <w:r w:rsidRPr="00E3106F">
        <w:rPr>
          <w:rFonts w:cs="Arial"/>
          <w:szCs w:val="24"/>
          <w:lang w:val="en"/>
        </w:rPr>
        <w:t xml:space="preserve"> </w:t>
      </w:r>
      <w:r w:rsidR="008B3CAD" w:rsidRPr="00E3106F">
        <w:rPr>
          <w:rFonts w:cs="Arial"/>
          <w:szCs w:val="24"/>
          <w:lang w:val="en"/>
        </w:rPr>
        <w:t xml:space="preserve"> I</w:t>
      </w:r>
      <w:r w:rsidRPr="00E3106F">
        <w:rPr>
          <w:rFonts w:cs="Arial"/>
          <w:szCs w:val="24"/>
          <w:lang w:val="en"/>
        </w:rPr>
        <w:t>t also asks the trustees to certify that the provisions of s</w:t>
      </w:r>
      <w:r w:rsidR="000E15DC" w:rsidRPr="00E3106F">
        <w:rPr>
          <w:rFonts w:cs="Arial"/>
          <w:szCs w:val="24"/>
          <w:lang w:val="en"/>
        </w:rPr>
        <w:t>.</w:t>
      </w:r>
      <w:r w:rsidRPr="00E3106F">
        <w:rPr>
          <w:rFonts w:cs="Arial"/>
          <w:szCs w:val="24"/>
          <w:lang w:val="en"/>
        </w:rPr>
        <w:t xml:space="preserve">282 have been met. </w:t>
      </w:r>
    </w:p>
    <w:p w14:paraId="4CEC41FC" w14:textId="28185D51" w:rsidR="00AE673B" w:rsidRPr="00E3106F" w:rsidRDefault="008A4D2D">
      <w:pPr>
        <w:shd w:val="clear" w:color="auto" w:fill="FFFFFF"/>
        <w:spacing w:after="0" w:line="276" w:lineRule="auto"/>
        <w:jc w:val="both"/>
        <w:rPr>
          <w:rFonts w:cs="Arial"/>
          <w:szCs w:val="24"/>
          <w:lang w:val="en"/>
        </w:rPr>
      </w:pPr>
      <w:r w:rsidRPr="00E3106F">
        <w:rPr>
          <w:rFonts w:cs="Arial"/>
          <w:szCs w:val="24"/>
          <w:lang w:val="en"/>
        </w:rPr>
        <w:t>The trustees</w:t>
      </w:r>
      <w:r w:rsidR="00AB0C0C">
        <w:rPr>
          <w:rFonts w:cs="Arial"/>
          <w:szCs w:val="24"/>
          <w:lang w:val="en"/>
        </w:rPr>
        <w:t xml:space="preserve"> </w:t>
      </w:r>
      <w:r w:rsidRPr="00E3106F">
        <w:rPr>
          <w:rFonts w:cs="Arial"/>
          <w:szCs w:val="24"/>
          <w:lang w:val="en"/>
        </w:rPr>
        <w:t>confirm</w:t>
      </w:r>
    </w:p>
    <w:p w14:paraId="52946493" w14:textId="20969C05" w:rsidR="008A4D2D"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 </w:t>
      </w:r>
    </w:p>
    <w:p w14:paraId="21E33AF0" w14:textId="6772FD09" w:rsidR="008A4D2D" w:rsidRDefault="008A4D2D" w:rsidP="00593A05">
      <w:pPr>
        <w:pStyle w:val="ListParagraph"/>
        <w:numPr>
          <w:ilvl w:val="0"/>
          <w:numId w:val="27"/>
        </w:numPr>
        <w:shd w:val="clear" w:color="auto" w:fill="FFFFFF"/>
        <w:spacing w:after="0" w:line="276" w:lineRule="auto"/>
        <w:ind w:left="360"/>
        <w:jc w:val="both"/>
        <w:rPr>
          <w:rFonts w:cs="Arial"/>
          <w:szCs w:val="24"/>
          <w:lang w:val="en"/>
        </w:rPr>
      </w:pPr>
      <w:r w:rsidRPr="00E3106F">
        <w:rPr>
          <w:rFonts w:cs="Arial"/>
          <w:szCs w:val="24"/>
          <w:lang w:val="en"/>
        </w:rPr>
        <w:t>the assets in question are permanent endowment;</w:t>
      </w:r>
    </w:p>
    <w:p w14:paraId="416226E6" w14:textId="77777777" w:rsidR="00AB0C0C" w:rsidRDefault="00AB0C0C" w:rsidP="00E3106F">
      <w:pPr>
        <w:pStyle w:val="ListParagraph"/>
        <w:shd w:val="clear" w:color="auto" w:fill="FFFFFF"/>
        <w:spacing w:after="0" w:line="276" w:lineRule="auto"/>
        <w:ind w:left="360"/>
        <w:jc w:val="both"/>
        <w:rPr>
          <w:rFonts w:cs="Arial"/>
          <w:szCs w:val="24"/>
          <w:lang w:val="en"/>
        </w:rPr>
      </w:pPr>
    </w:p>
    <w:p w14:paraId="2558D35E" w14:textId="68A6EBE5" w:rsidR="008A4D2D" w:rsidRPr="00E3106F" w:rsidRDefault="00FE3A06" w:rsidP="00E3106F">
      <w:pPr>
        <w:pStyle w:val="ListParagraph"/>
        <w:numPr>
          <w:ilvl w:val="0"/>
          <w:numId w:val="27"/>
        </w:numPr>
        <w:shd w:val="clear" w:color="auto" w:fill="FFFFFF"/>
        <w:spacing w:after="0" w:line="276" w:lineRule="auto"/>
        <w:ind w:left="360"/>
        <w:jc w:val="both"/>
        <w:rPr>
          <w:rFonts w:cs="Arial"/>
          <w:szCs w:val="24"/>
          <w:lang w:val="en"/>
        </w:rPr>
      </w:pPr>
      <w:r w:rsidRPr="00E3106F">
        <w:rPr>
          <w:rFonts w:cs="Arial"/>
          <w:szCs w:val="24"/>
          <w:lang w:val="en"/>
        </w:rPr>
        <w:t xml:space="preserve">any relevant changes to </w:t>
      </w:r>
      <w:r w:rsidR="008A4D2D" w:rsidRPr="00E3106F">
        <w:rPr>
          <w:rFonts w:cs="Arial"/>
          <w:szCs w:val="24"/>
          <w:lang w:val="en"/>
        </w:rPr>
        <w:t>the charity's circumstances;</w:t>
      </w:r>
    </w:p>
    <w:p w14:paraId="4AD73781" w14:textId="77777777" w:rsidR="00AE673B" w:rsidRPr="00E3106F" w:rsidRDefault="00AE673B" w:rsidP="00593A05">
      <w:pPr>
        <w:pStyle w:val="ListParagraph"/>
        <w:ind w:left="360"/>
        <w:rPr>
          <w:rFonts w:cs="Arial"/>
          <w:szCs w:val="24"/>
          <w:lang w:val="en"/>
        </w:rPr>
      </w:pPr>
    </w:p>
    <w:p w14:paraId="4D023C2B" w14:textId="009CC14C" w:rsidR="00E14658" w:rsidRPr="00E3106F" w:rsidRDefault="00E14658" w:rsidP="00593A05">
      <w:pPr>
        <w:pStyle w:val="ListParagraph"/>
        <w:numPr>
          <w:ilvl w:val="0"/>
          <w:numId w:val="27"/>
        </w:numPr>
        <w:shd w:val="clear" w:color="auto" w:fill="FFFFFF"/>
        <w:spacing w:after="0" w:line="276" w:lineRule="auto"/>
        <w:ind w:left="360"/>
        <w:jc w:val="both"/>
        <w:rPr>
          <w:rFonts w:cs="Arial"/>
          <w:szCs w:val="24"/>
          <w:lang w:val="en"/>
        </w:rPr>
      </w:pPr>
      <w:r w:rsidRPr="00E3106F">
        <w:rPr>
          <w:rFonts w:cs="Arial"/>
          <w:szCs w:val="24"/>
          <w:lang w:val="en"/>
        </w:rPr>
        <w:lastRenderedPageBreak/>
        <w:t xml:space="preserve">that they are satisfied that the purposes of the </w:t>
      </w:r>
      <w:r w:rsidR="00034365">
        <w:rPr>
          <w:rFonts w:cs="Arial"/>
          <w:szCs w:val="24"/>
          <w:lang w:val="en"/>
        </w:rPr>
        <w:t xml:space="preserve">available endowment </w:t>
      </w:r>
      <w:r w:rsidRPr="00E3106F">
        <w:rPr>
          <w:rFonts w:cs="Arial"/>
          <w:szCs w:val="24"/>
          <w:lang w:val="en"/>
        </w:rPr>
        <w:t xml:space="preserve">fund can be carried out more effectively if the capital of the </w:t>
      </w:r>
      <w:r w:rsidR="00E269EB" w:rsidRPr="00E3106F">
        <w:rPr>
          <w:rFonts w:cs="Arial"/>
          <w:szCs w:val="24"/>
          <w:lang w:val="en"/>
        </w:rPr>
        <w:t>fund,</w:t>
      </w:r>
      <w:r w:rsidRPr="00E3106F">
        <w:rPr>
          <w:rFonts w:cs="Arial"/>
          <w:szCs w:val="24"/>
          <w:lang w:val="en"/>
        </w:rPr>
        <w:t xml:space="preserve"> or the relevant portion of the fund </w:t>
      </w:r>
      <w:r w:rsidR="00E269EB" w:rsidRPr="00E3106F">
        <w:rPr>
          <w:rFonts w:cs="Arial"/>
          <w:szCs w:val="24"/>
          <w:lang w:val="en"/>
        </w:rPr>
        <w:t>(as</w:t>
      </w:r>
      <w:r w:rsidRPr="00E3106F">
        <w:rPr>
          <w:rFonts w:cs="Arial"/>
          <w:szCs w:val="24"/>
          <w:lang w:val="en"/>
        </w:rPr>
        <w:t xml:space="preserve"> applicable) is expended </w:t>
      </w:r>
      <w:r w:rsidR="0051038A" w:rsidRPr="00E3106F">
        <w:rPr>
          <w:rFonts w:cs="Arial"/>
          <w:szCs w:val="24"/>
          <w:lang w:val="en"/>
        </w:rPr>
        <w:t>as well as the income accruing to it, rather than just the income;</w:t>
      </w:r>
      <w:r w:rsidR="00FE3A06" w:rsidRPr="00E3106F">
        <w:rPr>
          <w:rFonts w:cs="Arial"/>
          <w:szCs w:val="24"/>
          <w:lang w:val="en"/>
        </w:rPr>
        <w:t xml:space="preserve"> and</w:t>
      </w:r>
    </w:p>
    <w:p w14:paraId="69CB2CF6" w14:textId="77777777" w:rsidR="00E14658" w:rsidRPr="00E3106F" w:rsidRDefault="00E14658" w:rsidP="00593A05">
      <w:pPr>
        <w:pStyle w:val="ListParagraph"/>
        <w:ind w:left="360"/>
        <w:rPr>
          <w:rFonts w:cs="Arial"/>
          <w:szCs w:val="24"/>
          <w:lang w:val="en"/>
        </w:rPr>
      </w:pPr>
    </w:p>
    <w:p w14:paraId="5BB1903E" w14:textId="54DC5DC0" w:rsidR="008A4D2D" w:rsidRPr="00E3106F" w:rsidRDefault="008A4D2D" w:rsidP="00593A05">
      <w:pPr>
        <w:pStyle w:val="ListParagraph"/>
        <w:numPr>
          <w:ilvl w:val="0"/>
          <w:numId w:val="27"/>
        </w:numPr>
        <w:shd w:val="clear" w:color="auto" w:fill="FFFFFF"/>
        <w:spacing w:after="0" w:line="276" w:lineRule="auto"/>
        <w:ind w:left="360"/>
        <w:jc w:val="both"/>
        <w:rPr>
          <w:rFonts w:cs="Arial"/>
          <w:szCs w:val="24"/>
          <w:lang w:val="en"/>
        </w:rPr>
      </w:pPr>
      <w:r w:rsidRPr="00E3106F">
        <w:rPr>
          <w:rFonts w:cs="Arial"/>
          <w:szCs w:val="24"/>
          <w:lang w:val="en"/>
        </w:rPr>
        <w:t>the resolution was properly passed</w:t>
      </w:r>
      <w:r w:rsidR="00FE3A06" w:rsidRPr="00E3106F">
        <w:rPr>
          <w:rFonts w:cs="Arial"/>
          <w:szCs w:val="24"/>
          <w:lang w:val="en"/>
        </w:rPr>
        <w:t>.</w:t>
      </w:r>
    </w:p>
    <w:p w14:paraId="7492903B" w14:textId="77777777" w:rsidR="00155B87" w:rsidRPr="00E3106F" w:rsidRDefault="00155B87" w:rsidP="00593A05">
      <w:pPr>
        <w:pStyle w:val="ListParagraph"/>
        <w:ind w:left="360"/>
        <w:rPr>
          <w:rFonts w:cs="Arial"/>
          <w:szCs w:val="24"/>
          <w:lang w:val="en"/>
        </w:rPr>
      </w:pPr>
    </w:p>
    <w:p w14:paraId="0B07CC30" w14:textId="504222E0" w:rsidR="00593A05" w:rsidRDefault="00155B87">
      <w:pPr>
        <w:shd w:val="clear" w:color="auto" w:fill="FFFFFF"/>
        <w:spacing w:after="0" w:line="276" w:lineRule="auto"/>
        <w:jc w:val="both"/>
        <w:rPr>
          <w:rFonts w:cs="Arial"/>
          <w:szCs w:val="24"/>
          <w:lang w:val="en"/>
        </w:rPr>
      </w:pPr>
      <w:r w:rsidRPr="00E3106F">
        <w:rPr>
          <w:rFonts w:cs="Arial"/>
          <w:szCs w:val="24"/>
          <w:lang w:val="en"/>
        </w:rPr>
        <w:t xml:space="preserve">When </w:t>
      </w:r>
      <w:r w:rsidR="008A4D2D" w:rsidRPr="00E3106F">
        <w:rPr>
          <w:rFonts w:cs="Arial"/>
          <w:szCs w:val="24"/>
          <w:lang w:val="en"/>
        </w:rPr>
        <w:t xml:space="preserve">considering the information </w:t>
      </w:r>
      <w:r w:rsidR="00AB0C0C" w:rsidRPr="00AB0C0C">
        <w:rPr>
          <w:rFonts w:cs="Arial"/>
          <w:szCs w:val="24"/>
          <w:lang w:val="en"/>
        </w:rPr>
        <w:t>supplied,</w:t>
      </w:r>
      <w:r w:rsidR="008A4D2D" w:rsidRPr="00E3106F">
        <w:rPr>
          <w:rFonts w:cs="Arial"/>
          <w:szCs w:val="24"/>
          <w:lang w:val="en"/>
        </w:rPr>
        <w:t xml:space="preserve"> we recognise that the trustees are certifying that they are conforming with the requirements of the Act and in straightforward cases we will not question this further. Most cases will be straightforward. However, doubts may arise about the reasoning given by trustees on how spending permanent endowment would make the charity more effective and this will cause us to take a more in-depth look at the application.</w:t>
      </w:r>
      <w:r w:rsidR="00650527" w:rsidRPr="00E3106F">
        <w:rPr>
          <w:rFonts w:cs="Arial"/>
          <w:szCs w:val="24"/>
          <w:lang w:val="en"/>
        </w:rPr>
        <w:t xml:space="preserve">   For instance</w:t>
      </w:r>
      <w:r w:rsidR="00593A05" w:rsidRPr="00E3106F">
        <w:rPr>
          <w:rFonts w:cs="Arial"/>
          <w:szCs w:val="24"/>
          <w:lang w:val="en"/>
        </w:rPr>
        <w:t>:</w:t>
      </w:r>
    </w:p>
    <w:p w14:paraId="7790C763" w14:textId="77777777" w:rsidR="00710D7E" w:rsidRPr="00E3106F" w:rsidRDefault="00710D7E">
      <w:pPr>
        <w:shd w:val="clear" w:color="auto" w:fill="FFFFFF"/>
        <w:spacing w:after="0" w:line="276" w:lineRule="auto"/>
        <w:jc w:val="both"/>
        <w:rPr>
          <w:rFonts w:cs="Arial"/>
          <w:szCs w:val="24"/>
          <w:lang w:val="en"/>
        </w:rPr>
      </w:pPr>
    </w:p>
    <w:p w14:paraId="39994987" w14:textId="6020F1BD" w:rsidR="00593A05" w:rsidRPr="00E3106F" w:rsidRDefault="00C44375" w:rsidP="00593A05">
      <w:pPr>
        <w:pStyle w:val="ListParagraph"/>
        <w:numPr>
          <w:ilvl w:val="0"/>
          <w:numId w:val="44"/>
        </w:numPr>
        <w:shd w:val="clear" w:color="auto" w:fill="FFFFFF"/>
        <w:spacing w:after="0" w:line="276" w:lineRule="auto"/>
        <w:jc w:val="both"/>
        <w:rPr>
          <w:rFonts w:cs="Arial"/>
          <w:szCs w:val="24"/>
          <w:lang w:val="en"/>
        </w:rPr>
      </w:pPr>
      <w:r w:rsidRPr="00710D7E">
        <w:rPr>
          <w:rFonts w:cs="Arial"/>
          <w:szCs w:val="24"/>
          <w:lang w:val="en"/>
        </w:rPr>
        <w:t>if it appears</w:t>
      </w:r>
      <w:r>
        <w:rPr>
          <w:rFonts w:cs="Arial"/>
          <w:szCs w:val="24"/>
          <w:lang w:val="en"/>
        </w:rPr>
        <w:t xml:space="preserve"> </w:t>
      </w:r>
      <w:r w:rsidR="00650527" w:rsidRPr="00E3106F">
        <w:rPr>
          <w:rFonts w:cs="Arial"/>
          <w:szCs w:val="24"/>
          <w:lang w:val="en"/>
        </w:rPr>
        <w:t>that t</w:t>
      </w:r>
      <w:r w:rsidR="00650527" w:rsidRPr="00BA1788">
        <w:t xml:space="preserve">he trustees have </w:t>
      </w:r>
      <w:r w:rsidR="00650527" w:rsidRPr="00E3106F">
        <w:t xml:space="preserve">not </w:t>
      </w:r>
      <w:r w:rsidR="00650527" w:rsidRPr="00BA1788">
        <w:t>considered their general duty of even-handedness, that is, to balance the interests of current and future beneficiaries</w:t>
      </w:r>
      <w:r w:rsidR="00593A05" w:rsidRPr="00BA1788">
        <w:t>; or</w:t>
      </w:r>
    </w:p>
    <w:p w14:paraId="3A5E1A29" w14:textId="279D6CF0" w:rsidR="0047264E" w:rsidRPr="00710D7E" w:rsidRDefault="00593A05" w:rsidP="00710D7E">
      <w:pPr>
        <w:pStyle w:val="ListParagraph"/>
        <w:numPr>
          <w:ilvl w:val="0"/>
          <w:numId w:val="44"/>
        </w:numPr>
        <w:shd w:val="clear" w:color="auto" w:fill="FFFFFF"/>
        <w:spacing w:after="0" w:line="276" w:lineRule="auto"/>
        <w:jc w:val="both"/>
        <w:rPr>
          <w:rFonts w:cs="Arial"/>
          <w:szCs w:val="24"/>
          <w:lang w:val="en"/>
        </w:rPr>
      </w:pPr>
      <w:r w:rsidRPr="00710D7E">
        <w:rPr>
          <w:rFonts w:cs="Arial"/>
          <w:szCs w:val="24"/>
          <w:lang w:val="en"/>
        </w:rPr>
        <w:t>We may have concerns that the land in relation to which the resolution is passed is designated land and not investment permanent endowment</w:t>
      </w:r>
      <w:r w:rsidR="00155B87" w:rsidRPr="00710D7E">
        <w:rPr>
          <w:rFonts w:cs="Arial"/>
          <w:szCs w:val="24"/>
          <w:lang w:val="en"/>
        </w:rPr>
        <w:t>.</w:t>
      </w:r>
    </w:p>
    <w:p w14:paraId="43BEA85C" w14:textId="6C1DB8E4" w:rsidR="008A4D2D" w:rsidRPr="00710D7E" w:rsidRDefault="008A4D2D">
      <w:pPr>
        <w:shd w:val="clear" w:color="auto" w:fill="FFFFFF"/>
        <w:spacing w:before="240" w:after="0" w:line="276" w:lineRule="auto"/>
        <w:jc w:val="both"/>
        <w:rPr>
          <w:rFonts w:cs="Arial"/>
          <w:szCs w:val="24"/>
          <w:lang w:val="en"/>
        </w:rPr>
      </w:pPr>
      <w:r w:rsidRPr="00C542CE">
        <w:rPr>
          <w:rFonts w:cs="Arial"/>
          <w:szCs w:val="24"/>
          <w:lang w:val="en"/>
        </w:rPr>
        <w:t xml:space="preserve">Sections </w:t>
      </w:r>
      <w:hyperlink w:anchor="_B1.4_Section_282" w:history="1">
        <w:r w:rsidRPr="00A769D5">
          <w:rPr>
            <w:rStyle w:val="Hyperlink"/>
            <w:rFonts w:cs="Arial"/>
            <w:szCs w:val="24"/>
            <w:lang w:val="en"/>
          </w:rPr>
          <w:t>B1.</w:t>
        </w:r>
        <w:r w:rsidR="00155B87" w:rsidRPr="00A769D5">
          <w:rPr>
            <w:rStyle w:val="Hyperlink"/>
            <w:rFonts w:cs="Arial"/>
            <w:szCs w:val="24"/>
            <w:lang w:val="en"/>
          </w:rPr>
          <w:t>4</w:t>
        </w:r>
        <w:r w:rsidR="00380610" w:rsidRPr="00A769D5">
          <w:rPr>
            <w:rStyle w:val="Hyperlink"/>
            <w:rFonts w:cs="Arial"/>
            <w:szCs w:val="24"/>
            <w:lang w:val="en"/>
          </w:rPr>
          <w:t>,</w:t>
        </w:r>
      </w:hyperlink>
      <w:r w:rsidR="00380610" w:rsidRPr="00C542CE">
        <w:rPr>
          <w:rFonts w:cs="Arial"/>
          <w:szCs w:val="24"/>
          <w:lang w:val="en"/>
        </w:rPr>
        <w:t xml:space="preserve"> </w:t>
      </w:r>
      <w:hyperlink w:anchor="_B1.5_Section_282" w:history="1">
        <w:r w:rsidRPr="00A769D5">
          <w:rPr>
            <w:rStyle w:val="Hyperlink"/>
            <w:rFonts w:cs="Arial"/>
            <w:szCs w:val="24"/>
            <w:lang w:val="en"/>
          </w:rPr>
          <w:t>B1.</w:t>
        </w:r>
        <w:r w:rsidR="00155B87" w:rsidRPr="00A769D5">
          <w:rPr>
            <w:rStyle w:val="Hyperlink"/>
            <w:rFonts w:cs="Arial"/>
            <w:szCs w:val="24"/>
            <w:lang w:val="en"/>
          </w:rPr>
          <w:t>5</w:t>
        </w:r>
      </w:hyperlink>
      <w:r w:rsidR="00380610" w:rsidRPr="00C542CE">
        <w:rPr>
          <w:rFonts w:cs="Arial"/>
          <w:szCs w:val="24"/>
          <w:lang w:val="en"/>
        </w:rPr>
        <w:t xml:space="preserve"> and </w:t>
      </w:r>
      <w:hyperlink w:anchor="_B1.6_Section_282" w:history="1">
        <w:r w:rsidR="00380610" w:rsidRPr="00A769D5">
          <w:rPr>
            <w:rStyle w:val="Hyperlink"/>
            <w:rFonts w:cs="Arial"/>
            <w:szCs w:val="24"/>
            <w:lang w:val="en"/>
          </w:rPr>
          <w:t>B1.6</w:t>
        </w:r>
      </w:hyperlink>
      <w:r w:rsidR="00155B87" w:rsidRPr="00C542CE">
        <w:rPr>
          <w:rFonts w:cs="Arial"/>
          <w:szCs w:val="24"/>
          <w:lang w:val="en"/>
        </w:rPr>
        <w:t xml:space="preserve"> </w:t>
      </w:r>
      <w:r w:rsidRPr="00C542CE">
        <w:rPr>
          <w:rFonts w:cs="Arial"/>
          <w:szCs w:val="24"/>
          <w:lang w:val="en"/>
        </w:rPr>
        <w:t>below</w:t>
      </w:r>
      <w:r w:rsidRPr="00710D7E">
        <w:rPr>
          <w:rFonts w:cs="Arial"/>
          <w:szCs w:val="24"/>
          <w:lang w:val="en"/>
        </w:rPr>
        <w:t xml:space="preserve"> set out factors that may lead us to ask for more information or request the trustees give notice of their intentions before we make our decision. </w:t>
      </w:r>
    </w:p>
    <w:p w14:paraId="31A4A70A" w14:textId="089F0412" w:rsidR="008A4D2D" w:rsidRPr="00BA1788" w:rsidRDefault="008A4D2D" w:rsidP="00DF6CC3">
      <w:pPr>
        <w:pStyle w:val="Heading3"/>
        <w:rPr>
          <w:b w:val="0"/>
          <w:lang w:val="en"/>
        </w:rPr>
      </w:pPr>
      <w:bookmarkStart w:id="12" w:name="_Toc158105997"/>
      <w:r w:rsidRPr="00BA1788">
        <w:rPr>
          <w:lang w:val="en"/>
        </w:rPr>
        <w:t xml:space="preserve">B1.3 Section 281 </w:t>
      </w:r>
      <w:r w:rsidRPr="00DF6CC3">
        <w:t>smaller</w:t>
      </w:r>
      <w:r w:rsidRPr="00BA1788">
        <w:rPr>
          <w:lang w:val="en"/>
        </w:rPr>
        <w:t xml:space="preserve"> charities</w:t>
      </w:r>
      <w:r w:rsidR="00C96243" w:rsidRPr="00BA1788">
        <w:rPr>
          <w:lang w:val="en"/>
        </w:rPr>
        <w:t xml:space="preserve"> </w:t>
      </w:r>
      <w:r w:rsidRPr="00BA1788">
        <w:rPr>
          <w:lang w:val="en"/>
        </w:rPr>
        <w:t>- what we must do</w:t>
      </w:r>
      <w:bookmarkEnd w:id="12"/>
      <w:r w:rsidRPr="00BA1788">
        <w:rPr>
          <w:lang w:val="en"/>
        </w:rPr>
        <w:t xml:space="preserve"> </w:t>
      </w:r>
    </w:p>
    <w:p w14:paraId="14A903A7" w14:textId="252F3C36" w:rsidR="008A4D2D" w:rsidRPr="00E3106F" w:rsidRDefault="008A4D2D">
      <w:pPr>
        <w:shd w:val="clear" w:color="auto" w:fill="FFFFFF"/>
        <w:spacing w:before="240" w:line="276" w:lineRule="auto"/>
        <w:jc w:val="both"/>
        <w:rPr>
          <w:rFonts w:cs="Arial"/>
          <w:szCs w:val="24"/>
          <w:lang w:val="en"/>
        </w:rPr>
      </w:pPr>
      <w:r w:rsidRPr="00E3106F">
        <w:rPr>
          <w:rFonts w:cs="Arial"/>
          <w:szCs w:val="24"/>
          <w:lang w:val="en"/>
        </w:rPr>
        <w:t>The</w:t>
      </w:r>
      <w:r w:rsidR="00E811C1" w:rsidRPr="00E3106F">
        <w:rPr>
          <w:rFonts w:cs="Arial"/>
          <w:szCs w:val="24"/>
          <w:lang w:val="en"/>
        </w:rPr>
        <w:t xml:space="preserve"> trustees of the</w:t>
      </w:r>
      <w:r w:rsidRPr="00E3106F">
        <w:rPr>
          <w:rFonts w:cs="Arial"/>
          <w:szCs w:val="24"/>
          <w:lang w:val="en"/>
        </w:rPr>
        <w:t>se </w:t>
      </w:r>
      <w:r w:rsidRPr="00C44375">
        <w:rPr>
          <w:rFonts w:cs="Arial"/>
          <w:color w:val="262626"/>
          <w:szCs w:val="24"/>
          <w:lang w:val="en"/>
        </w:rPr>
        <w:t>charities</w:t>
      </w:r>
      <w:r w:rsidR="00E811C1" w:rsidRPr="00E3106F">
        <w:rPr>
          <w:rFonts w:cs="Arial"/>
          <w:szCs w:val="24"/>
          <w:lang w:val="en"/>
        </w:rPr>
        <w:t>,</w:t>
      </w:r>
      <w:r w:rsidR="00C96243" w:rsidRPr="00E3106F">
        <w:rPr>
          <w:rFonts w:cs="Arial"/>
          <w:szCs w:val="24"/>
          <w:lang w:val="en"/>
        </w:rPr>
        <w:t xml:space="preserve"> </w:t>
      </w:r>
      <w:r w:rsidR="00E811C1" w:rsidRPr="00E3106F">
        <w:rPr>
          <w:rFonts w:cs="Arial"/>
          <w:szCs w:val="24"/>
          <w:lang w:val="en"/>
        </w:rPr>
        <w:t>using the power in</w:t>
      </w:r>
      <w:r w:rsidRPr="00E3106F">
        <w:rPr>
          <w:rFonts w:cs="Arial"/>
          <w:szCs w:val="24"/>
          <w:lang w:val="en"/>
        </w:rPr>
        <w:t xml:space="preserve"> section 281 of the Act</w:t>
      </w:r>
      <w:r w:rsidR="00E811C1" w:rsidRPr="00E3106F">
        <w:rPr>
          <w:rFonts w:cs="Arial"/>
          <w:szCs w:val="24"/>
          <w:lang w:val="en"/>
        </w:rPr>
        <w:t>,</w:t>
      </w:r>
      <w:r w:rsidRPr="00E3106F">
        <w:rPr>
          <w:rFonts w:cs="Arial"/>
          <w:szCs w:val="24"/>
          <w:lang w:val="en"/>
        </w:rPr>
        <w:t xml:space="preserve"> can spend the permanent endowment as soon as they have passed a resolution. If the </w:t>
      </w:r>
      <w:r w:rsidRPr="00C44375">
        <w:rPr>
          <w:rFonts w:cs="Arial"/>
          <w:color w:val="262626"/>
          <w:szCs w:val="24"/>
          <w:lang w:val="en"/>
        </w:rPr>
        <w:t xml:space="preserve">charity </w:t>
      </w:r>
      <w:r w:rsidRPr="00E3106F">
        <w:rPr>
          <w:rFonts w:cs="Arial"/>
          <w:szCs w:val="24"/>
          <w:lang w:val="en"/>
        </w:rPr>
        <w:t xml:space="preserve">is not registered with us they can proceed without reference to us. </w:t>
      </w:r>
    </w:p>
    <w:p w14:paraId="43A09BBE" w14:textId="13F01DBD" w:rsidR="006A54AD"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If the </w:t>
      </w:r>
      <w:r w:rsidRPr="00C44375">
        <w:rPr>
          <w:rFonts w:cs="Arial"/>
          <w:color w:val="262626"/>
          <w:szCs w:val="24"/>
          <w:lang w:val="en"/>
        </w:rPr>
        <w:t xml:space="preserve">charity </w:t>
      </w:r>
      <w:r w:rsidRPr="00E3106F">
        <w:rPr>
          <w:rFonts w:cs="Arial"/>
          <w:szCs w:val="24"/>
          <w:lang w:val="en"/>
        </w:rPr>
        <w:t>is registered with us and its gross annual income after spending its permanent endowment is £5,000 or less, the trustees:</w:t>
      </w:r>
    </w:p>
    <w:p w14:paraId="32FDC90D" w14:textId="7E0C9442" w:rsidR="008A4D2D"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 </w:t>
      </w:r>
    </w:p>
    <w:p w14:paraId="4D16D814" w14:textId="2AA8077C" w:rsidR="008A4D2D" w:rsidRPr="00032829" w:rsidRDefault="008A4D2D" w:rsidP="00C44375">
      <w:pPr>
        <w:pStyle w:val="ListParagraph"/>
        <w:numPr>
          <w:ilvl w:val="0"/>
          <w:numId w:val="28"/>
        </w:numPr>
        <w:shd w:val="clear" w:color="auto" w:fill="FFFFFF"/>
        <w:spacing w:after="0" w:line="276" w:lineRule="auto"/>
        <w:jc w:val="both"/>
        <w:rPr>
          <w:rFonts w:cs="Arial"/>
          <w:szCs w:val="24"/>
          <w:lang w:val="en"/>
        </w:rPr>
      </w:pPr>
      <w:r w:rsidRPr="00E3106F">
        <w:rPr>
          <w:rFonts w:cs="Arial"/>
          <w:szCs w:val="24"/>
          <w:lang w:val="en"/>
        </w:rPr>
        <w:lastRenderedPageBreak/>
        <w:t xml:space="preserve">may, if the </w:t>
      </w:r>
      <w:r w:rsidRPr="00C44375">
        <w:rPr>
          <w:rFonts w:cs="Arial"/>
          <w:color w:val="262626"/>
          <w:szCs w:val="24"/>
          <w:lang w:val="en"/>
        </w:rPr>
        <w:t xml:space="preserve">charity </w:t>
      </w:r>
      <w:r w:rsidRPr="00E3106F">
        <w:rPr>
          <w:rFonts w:cs="Arial"/>
          <w:szCs w:val="24"/>
          <w:lang w:val="en"/>
        </w:rPr>
        <w:t>is still operating, ask us to remove it from the Register (</w:t>
      </w:r>
      <w:r w:rsidRPr="00BA1788">
        <w:rPr>
          <w:rFonts w:cs="Arial"/>
          <w:szCs w:val="24"/>
          <w:lang w:val="en"/>
        </w:rPr>
        <w:t xml:space="preserve">see </w:t>
      </w:r>
      <w:r w:rsidRPr="00E853AA">
        <w:rPr>
          <w:rFonts w:cs="Arial"/>
          <w:szCs w:val="24"/>
          <w:lang w:val="en"/>
        </w:rPr>
        <w:t xml:space="preserve">OG531-1 </w:t>
      </w:r>
      <w:r w:rsidR="00FD5E24" w:rsidRPr="00E853AA">
        <w:rPr>
          <w:rFonts w:cs="Arial"/>
          <w:szCs w:val="24"/>
          <w:lang w:val="en"/>
        </w:rPr>
        <w:t xml:space="preserve">Dissolutions and Voluntary </w:t>
      </w:r>
      <w:r w:rsidRPr="00E853AA">
        <w:rPr>
          <w:rFonts w:cs="Arial"/>
          <w:szCs w:val="24"/>
          <w:lang w:val="en"/>
        </w:rPr>
        <w:t>Removals from the Register</w:t>
      </w:r>
      <w:r w:rsidRPr="00C542CE">
        <w:rPr>
          <w:rFonts w:cs="Arial"/>
          <w:szCs w:val="24"/>
          <w:lang w:val="en"/>
        </w:rPr>
        <w:t>); or</w:t>
      </w:r>
    </w:p>
    <w:p w14:paraId="41A9B10D" w14:textId="77777777" w:rsidR="006A54AD" w:rsidRPr="00032829" w:rsidRDefault="006A54AD" w:rsidP="00E3106F">
      <w:pPr>
        <w:shd w:val="clear" w:color="auto" w:fill="FFFFFF"/>
        <w:spacing w:after="0" w:line="276" w:lineRule="auto"/>
        <w:jc w:val="both"/>
        <w:rPr>
          <w:rFonts w:cs="Arial"/>
          <w:szCs w:val="24"/>
          <w:lang w:val="en"/>
        </w:rPr>
      </w:pPr>
    </w:p>
    <w:p w14:paraId="006C67BD" w14:textId="1031DB3D" w:rsidR="008A4D2D" w:rsidRDefault="008A4D2D" w:rsidP="00C44375">
      <w:pPr>
        <w:pStyle w:val="ListParagraph"/>
        <w:numPr>
          <w:ilvl w:val="0"/>
          <w:numId w:val="28"/>
        </w:numPr>
        <w:shd w:val="clear" w:color="auto" w:fill="FFFFFF"/>
        <w:spacing w:after="0" w:line="276" w:lineRule="auto"/>
        <w:jc w:val="both"/>
        <w:rPr>
          <w:rFonts w:cs="Arial"/>
          <w:szCs w:val="24"/>
          <w:lang w:val="en"/>
        </w:rPr>
      </w:pPr>
      <w:r w:rsidRPr="00032829">
        <w:rPr>
          <w:rFonts w:cs="Arial"/>
          <w:szCs w:val="24"/>
          <w:lang w:val="en"/>
        </w:rPr>
        <w:t xml:space="preserve">must, if the </w:t>
      </w:r>
      <w:r w:rsidRPr="00C44375">
        <w:rPr>
          <w:rFonts w:cs="Arial"/>
          <w:color w:val="262626"/>
          <w:szCs w:val="24"/>
          <w:lang w:val="en"/>
        </w:rPr>
        <w:t xml:space="preserve">charity </w:t>
      </w:r>
      <w:r w:rsidRPr="00E3106F">
        <w:rPr>
          <w:rFonts w:cs="Arial"/>
          <w:szCs w:val="24"/>
          <w:lang w:val="en"/>
        </w:rPr>
        <w:t>has ceased to operate, confirm this fact so that the charity can be removed from the Register.</w:t>
      </w:r>
    </w:p>
    <w:p w14:paraId="3A1E0759" w14:textId="77777777" w:rsidR="00332B7E" w:rsidRPr="00332B7E" w:rsidRDefault="00332B7E" w:rsidP="00E3106F">
      <w:pPr>
        <w:pStyle w:val="ListParagraph"/>
        <w:rPr>
          <w:rFonts w:cs="Arial"/>
          <w:szCs w:val="24"/>
          <w:lang w:val="en"/>
        </w:rPr>
      </w:pPr>
    </w:p>
    <w:p w14:paraId="63B47146" w14:textId="77777777" w:rsidR="00332B7E" w:rsidRPr="00E3106F" w:rsidRDefault="00332B7E" w:rsidP="00E3106F">
      <w:pPr>
        <w:pStyle w:val="ListParagraph"/>
        <w:shd w:val="clear" w:color="auto" w:fill="FFFFFF"/>
        <w:spacing w:after="0" w:line="276" w:lineRule="auto"/>
        <w:jc w:val="both"/>
        <w:rPr>
          <w:rFonts w:cs="Arial"/>
          <w:szCs w:val="24"/>
          <w:lang w:val="en"/>
        </w:rPr>
      </w:pPr>
    </w:p>
    <w:p w14:paraId="0B420027" w14:textId="77777777" w:rsidR="006A54AD" w:rsidRPr="00BA1788" w:rsidRDefault="006A54AD">
      <w:pPr>
        <w:shd w:val="clear" w:color="auto" w:fill="FFFFFF"/>
        <w:spacing w:after="0" w:line="276" w:lineRule="auto"/>
        <w:jc w:val="both"/>
        <w:rPr>
          <w:rFonts w:cs="Arial"/>
          <w:b/>
          <w:bCs/>
          <w:lang w:val="en"/>
        </w:rPr>
      </w:pPr>
    </w:p>
    <w:p w14:paraId="43F7150E" w14:textId="4C44122C" w:rsidR="008A4D2D" w:rsidRPr="00BA1788" w:rsidRDefault="008A4D2D" w:rsidP="00DF6CC3">
      <w:pPr>
        <w:pStyle w:val="Heading3"/>
        <w:rPr>
          <w:lang w:val="en"/>
        </w:rPr>
      </w:pPr>
      <w:bookmarkStart w:id="13" w:name="_B1.4_Section_282"/>
      <w:bookmarkStart w:id="14" w:name="_Toc158105998"/>
      <w:bookmarkEnd w:id="13"/>
      <w:r w:rsidRPr="00BA1788">
        <w:rPr>
          <w:lang w:val="en"/>
        </w:rPr>
        <w:t>B1.4 Section 282 larger charities - what we must do</w:t>
      </w:r>
      <w:bookmarkEnd w:id="14"/>
      <w:r w:rsidRPr="00BA1788">
        <w:rPr>
          <w:lang w:val="en"/>
        </w:rPr>
        <w:t xml:space="preserve"> </w:t>
      </w:r>
    </w:p>
    <w:p w14:paraId="78EF91D3" w14:textId="2749A507" w:rsidR="008A4D2D" w:rsidRPr="00E3106F" w:rsidRDefault="008A4D2D">
      <w:pPr>
        <w:shd w:val="clear" w:color="auto" w:fill="FFFFFF"/>
        <w:spacing w:before="240" w:line="276" w:lineRule="auto"/>
        <w:jc w:val="both"/>
        <w:rPr>
          <w:rFonts w:cs="Arial"/>
          <w:szCs w:val="24"/>
          <w:lang w:val="en"/>
        </w:rPr>
      </w:pPr>
      <w:r w:rsidRPr="00E3106F">
        <w:rPr>
          <w:rFonts w:cs="Arial"/>
          <w:szCs w:val="24"/>
          <w:lang w:val="en"/>
        </w:rPr>
        <w:t>The resolution and statement of reasons for the trustees' action will usually come via our </w:t>
      </w:r>
      <w:hyperlink r:id="rId16" w:tgtFrame="_blank" w:tooltip="Apply for the Commissions consent to spend permanent endowment" w:history="1">
        <w:r w:rsidRPr="00B65F28">
          <w:rPr>
            <w:rStyle w:val="Hyperlink"/>
            <w:rFonts w:cs="Arial"/>
            <w:color w:val="auto"/>
            <w:szCs w:val="24"/>
            <w:lang w:val="en"/>
          </w:rPr>
          <w:t>online application form</w:t>
        </w:r>
      </w:hyperlink>
      <w:r w:rsidRPr="00B65F28">
        <w:rPr>
          <w:rFonts w:cs="Arial"/>
          <w:szCs w:val="24"/>
          <w:lang w:val="en"/>
        </w:rPr>
        <w:t>.</w:t>
      </w:r>
      <w:r w:rsidRPr="00E3106F">
        <w:rPr>
          <w:rFonts w:cs="Arial"/>
          <w:szCs w:val="24"/>
          <w:lang w:val="en"/>
        </w:rPr>
        <w:t xml:space="preserve"> In rare cases where we get resolutions and accompanying information sent to us in other formats these should be considered in the same way as online applications. </w:t>
      </w:r>
      <w:r w:rsidR="00A7087E" w:rsidRPr="00E3106F">
        <w:rPr>
          <w:rFonts w:cs="Arial"/>
          <w:szCs w:val="24"/>
          <w:lang w:val="en"/>
        </w:rPr>
        <w:t xml:space="preserve">However, if the information provided to us is incomplete, we can suggest that the </w:t>
      </w:r>
      <w:r w:rsidR="00E811C1" w:rsidRPr="00E3106F">
        <w:rPr>
          <w:rFonts w:cs="Arial"/>
          <w:szCs w:val="24"/>
          <w:lang w:val="en"/>
        </w:rPr>
        <w:t xml:space="preserve">trustees </w:t>
      </w:r>
      <w:r w:rsidR="00A7087E" w:rsidRPr="00E3106F">
        <w:rPr>
          <w:rFonts w:cs="Arial"/>
          <w:szCs w:val="24"/>
          <w:lang w:val="en"/>
        </w:rPr>
        <w:t xml:space="preserve">re-submit </w:t>
      </w:r>
      <w:r w:rsidR="00E811C1" w:rsidRPr="00E3106F">
        <w:rPr>
          <w:rFonts w:cs="Arial"/>
          <w:szCs w:val="24"/>
          <w:lang w:val="en"/>
        </w:rPr>
        <w:t>the</w:t>
      </w:r>
      <w:r w:rsidR="00A7087E" w:rsidRPr="00E3106F">
        <w:rPr>
          <w:rFonts w:cs="Arial"/>
          <w:szCs w:val="24"/>
          <w:lang w:val="en"/>
        </w:rPr>
        <w:t xml:space="preserve"> application using the online facility. </w:t>
      </w:r>
    </w:p>
    <w:p w14:paraId="74652B77" w14:textId="1A98409C" w:rsidR="00EA5AB0" w:rsidRPr="00E3106F" w:rsidRDefault="008A4D2D" w:rsidP="00E3106F">
      <w:pPr>
        <w:rPr>
          <w:lang w:val="en"/>
        </w:rPr>
      </w:pPr>
      <w:r w:rsidRPr="00E3106F">
        <w:rPr>
          <w:rFonts w:cs="Arial"/>
          <w:szCs w:val="24"/>
          <w:lang w:val="en"/>
        </w:rPr>
        <w:t xml:space="preserve">When we receive the resolution and the statement of reasons </w:t>
      </w:r>
      <w:r w:rsidR="00EA5AB0">
        <w:rPr>
          <w:rFonts w:cs="Arial"/>
          <w:szCs w:val="24"/>
          <w:lang w:val="en"/>
        </w:rPr>
        <w:t xml:space="preserve">(either via our online application form or other formats) </w:t>
      </w:r>
      <w:r w:rsidRPr="00E3106F">
        <w:rPr>
          <w:rFonts w:cs="Arial"/>
          <w:szCs w:val="24"/>
          <w:lang w:val="en"/>
        </w:rPr>
        <w:t xml:space="preserve">we have </w:t>
      </w:r>
      <w:r w:rsidR="0083558C" w:rsidRPr="00E3106F">
        <w:rPr>
          <w:rFonts w:cs="Arial"/>
          <w:szCs w:val="24"/>
          <w:lang w:val="en"/>
        </w:rPr>
        <w:t>60</w:t>
      </w:r>
      <w:r w:rsidR="000E15DC" w:rsidRPr="00E3106F">
        <w:rPr>
          <w:rFonts w:cs="Arial"/>
          <w:szCs w:val="24"/>
          <w:lang w:val="en"/>
        </w:rPr>
        <w:t>-</w:t>
      </w:r>
      <w:r w:rsidR="0083558C" w:rsidRPr="00E3106F">
        <w:rPr>
          <w:rFonts w:cs="Arial"/>
          <w:szCs w:val="24"/>
          <w:lang w:val="en"/>
        </w:rPr>
        <w:t xml:space="preserve">days </w:t>
      </w:r>
      <w:r w:rsidRPr="00E3106F">
        <w:rPr>
          <w:rFonts w:cs="Arial"/>
          <w:szCs w:val="24"/>
          <w:lang w:val="en"/>
        </w:rPr>
        <w:t xml:space="preserve">from the date of receipt to consider them and concur </w:t>
      </w:r>
      <w:r w:rsidR="00312147" w:rsidRPr="00E3106F">
        <w:rPr>
          <w:rFonts w:cs="Arial"/>
          <w:szCs w:val="24"/>
          <w:lang w:val="en"/>
        </w:rPr>
        <w:t xml:space="preserve">with </w:t>
      </w:r>
      <w:r w:rsidRPr="00E3106F">
        <w:rPr>
          <w:rFonts w:cs="Arial"/>
          <w:szCs w:val="24"/>
          <w:lang w:val="en"/>
        </w:rPr>
        <w:t>or reject the resolution, unless we require the trustees to</w:t>
      </w:r>
      <w:r w:rsidR="00D3451F" w:rsidRPr="00E3106F">
        <w:rPr>
          <w:rFonts w:cs="Arial"/>
          <w:szCs w:val="24"/>
          <w:lang w:val="en"/>
        </w:rPr>
        <w:t>:</w:t>
      </w:r>
      <w:r w:rsidRPr="00E3106F">
        <w:rPr>
          <w:rFonts w:cs="Arial"/>
          <w:szCs w:val="24"/>
          <w:lang w:val="en"/>
        </w:rPr>
        <w:t xml:space="preserve"> </w:t>
      </w:r>
    </w:p>
    <w:p w14:paraId="2C7D2096" w14:textId="796F530D" w:rsidR="00EA5AB0" w:rsidRPr="00E3106F" w:rsidRDefault="00EA5AB0" w:rsidP="00875CE6">
      <w:pPr>
        <w:numPr>
          <w:ilvl w:val="0"/>
          <w:numId w:val="47"/>
        </w:numPr>
        <w:shd w:val="clear" w:color="auto" w:fill="FFFFFF"/>
        <w:spacing w:before="240" w:after="0" w:line="276" w:lineRule="auto"/>
        <w:jc w:val="both"/>
        <w:rPr>
          <w:rFonts w:cs="Arial"/>
          <w:szCs w:val="24"/>
          <w:lang w:val="en"/>
        </w:rPr>
      </w:pPr>
      <w:r w:rsidRPr="0055360B">
        <w:rPr>
          <w:rFonts w:cs="Arial"/>
          <w:szCs w:val="24"/>
          <w:lang w:val="en"/>
        </w:rPr>
        <w:t xml:space="preserve">publish a notice </w:t>
      </w:r>
      <w:r w:rsidRPr="00EA5AB0">
        <w:rPr>
          <w:rFonts w:cs="Arial"/>
          <w:szCs w:val="24"/>
          <w:lang w:val="en"/>
        </w:rPr>
        <w:t>–</w:t>
      </w:r>
      <w:r w:rsidRPr="0055360B">
        <w:rPr>
          <w:rFonts w:cs="Arial"/>
          <w:szCs w:val="24"/>
          <w:lang w:val="en"/>
        </w:rPr>
        <w:t xml:space="preserve"> in which case the 60-day period is </w:t>
      </w:r>
      <w:r w:rsidRPr="0055360B">
        <w:t>suspended until 42</w:t>
      </w:r>
      <w:r w:rsidRPr="00CA21B0">
        <w:t xml:space="preserve"> days </w:t>
      </w:r>
      <w:r w:rsidRPr="0055360B">
        <w:t>from the date on which the trustees give public notice of the resolution; or</w:t>
      </w:r>
    </w:p>
    <w:p w14:paraId="037FB806" w14:textId="0D3E16C5" w:rsidR="00CB7649" w:rsidRPr="00E3106F" w:rsidRDefault="00CB7649" w:rsidP="00E3106F">
      <w:pPr>
        <w:pStyle w:val="ListParagraph"/>
        <w:numPr>
          <w:ilvl w:val="0"/>
          <w:numId w:val="47"/>
        </w:numPr>
        <w:shd w:val="clear" w:color="auto" w:fill="FFFFFF"/>
        <w:spacing w:before="240" w:line="276" w:lineRule="auto"/>
        <w:jc w:val="both"/>
        <w:rPr>
          <w:rFonts w:cs="Arial"/>
          <w:szCs w:val="24"/>
          <w:lang w:val="en"/>
        </w:rPr>
      </w:pPr>
      <w:r w:rsidRPr="00E3106F">
        <w:rPr>
          <w:rFonts w:cs="Arial"/>
          <w:szCs w:val="24"/>
          <w:lang w:val="en"/>
        </w:rPr>
        <w:t xml:space="preserve">provide </w:t>
      </w:r>
      <w:r w:rsidRPr="00E3106F">
        <w:t xml:space="preserve">us with information or explanations – in which case the </w:t>
      </w:r>
      <w:r w:rsidR="00E269EB" w:rsidRPr="00E3106F">
        <w:t>60-day</w:t>
      </w:r>
      <w:r w:rsidRPr="00E3106F">
        <w:t xml:space="preserve"> period is suspended until the information or explanations are provided.</w:t>
      </w:r>
    </w:p>
    <w:p w14:paraId="095C108F" w14:textId="444CC408" w:rsidR="008A4661" w:rsidRPr="00E3106F" w:rsidRDefault="008A4D2D">
      <w:pPr>
        <w:shd w:val="clear" w:color="auto" w:fill="FFFFFF"/>
        <w:spacing w:before="240" w:line="276" w:lineRule="auto"/>
        <w:jc w:val="both"/>
        <w:rPr>
          <w:rFonts w:cs="Arial"/>
          <w:szCs w:val="24"/>
          <w:lang w:val="en"/>
        </w:rPr>
      </w:pPr>
      <w:r w:rsidRPr="00E3106F">
        <w:rPr>
          <w:rFonts w:cs="Arial"/>
          <w:szCs w:val="24"/>
          <w:lang w:val="en"/>
        </w:rPr>
        <w:t xml:space="preserve">Before the end of the </w:t>
      </w:r>
      <w:r w:rsidR="00312147" w:rsidRPr="00E3106F">
        <w:rPr>
          <w:rFonts w:cs="Arial"/>
          <w:szCs w:val="24"/>
          <w:lang w:val="en"/>
        </w:rPr>
        <w:t>60-day</w:t>
      </w:r>
      <w:r w:rsidR="0083558C" w:rsidRPr="00E3106F">
        <w:rPr>
          <w:rFonts w:cs="Arial"/>
          <w:szCs w:val="24"/>
          <w:lang w:val="en"/>
        </w:rPr>
        <w:t xml:space="preserve"> </w:t>
      </w:r>
      <w:r w:rsidRPr="00E3106F">
        <w:rPr>
          <w:rFonts w:cs="Arial"/>
          <w:szCs w:val="24"/>
          <w:lang w:val="en"/>
        </w:rPr>
        <w:t xml:space="preserve">period we must confirm in writing, </w:t>
      </w:r>
      <w:r w:rsidR="00312147" w:rsidRPr="00E3106F">
        <w:rPr>
          <w:rFonts w:cs="Arial"/>
          <w:szCs w:val="24"/>
          <w:lang w:val="en"/>
        </w:rPr>
        <w:t xml:space="preserve">based upon the information </w:t>
      </w:r>
      <w:r w:rsidR="00EA5AB0">
        <w:rPr>
          <w:rFonts w:cs="Arial"/>
          <w:szCs w:val="24"/>
          <w:lang w:val="en"/>
        </w:rPr>
        <w:t>received</w:t>
      </w:r>
      <w:r w:rsidRPr="00E3106F">
        <w:rPr>
          <w:rFonts w:cs="Arial"/>
          <w:szCs w:val="24"/>
          <w:lang w:val="en"/>
        </w:rPr>
        <w:t>, that we either concur</w:t>
      </w:r>
      <w:r w:rsidR="00312147" w:rsidRPr="00E3106F">
        <w:rPr>
          <w:rFonts w:cs="Arial"/>
          <w:szCs w:val="24"/>
          <w:lang w:val="en"/>
        </w:rPr>
        <w:t xml:space="preserve"> with</w:t>
      </w:r>
      <w:r w:rsidRPr="00E3106F">
        <w:rPr>
          <w:rFonts w:cs="Arial"/>
          <w:szCs w:val="24"/>
          <w:lang w:val="en"/>
        </w:rPr>
        <w:t xml:space="preserve"> or reject the resolution. </w:t>
      </w:r>
    </w:p>
    <w:p w14:paraId="1945162B" w14:textId="0EC868A4" w:rsidR="008A4D2D" w:rsidRDefault="008A4D2D">
      <w:pPr>
        <w:shd w:val="clear" w:color="auto" w:fill="FFFFFF"/>
        <w:spacing w:before="240" w:line="276" w:lineRule="auto"/>
        <w:jc w:val="both"/>
        <w:rPr>
          <w:rFonts w:cs="Arial"/>
          <w:szCs w:val="24"/>
          <w:u w:val="single"/>
          <w:lang w:val="en"/>
        </w:rPr>
      </w:pPr>
      <w:r w:rsidRPr="00E3106F">
        <w:rPr>
          <w:rFonts w:cs="Arial"/>
          <w:szCs w:val="24"/>
          <w:u w:val="single"/>
          <w:lang w:val="en"/>
        </w:rPr>
        <w:t xml:space="preserve">Failure on our part to respond within </w:t>
      </w:r>
      <w:proofErr w:type="gramStart"/>
      <w:r w:rsidR="00CA6081" w:rsidRPr="00E3106F">
        <w:rPr>
          <w:rFonts w:cs="Arial"/>
          <w:szCs w:val="24"/>
          <w:u w:val="single"/>
          <w:lang w:val="en"/>
        </w:rPr>
        <w:t>60</w:t>
      </w:r>
      <w:r w:rsidR="0062559B" w:rsidRPr="00E3106F">
        <w:rPr>
          <w:rFonts w:cs="Arial"/>
          <w:szCs w:val="24"/>
          <w:u w:val="single"/>
          <w:lang w:val="en"/>
        </w:rPr>
        <w:t>-</w:t>
      </w:r>
      <w:r w:rsidR="00CA6081" w:rsidRPr="00E3106F">
        <w:rPr>
          <w:rFonts w:cs="Arial"/>
          <w:szCs w:val="24"/>
          <w:u w:val="single"/>
          <w:lang w:val="en"/>
        </w:rPr>
        <w:t>days</w:t>
      </w:r>
      <w:proofErr w:type="gramEnd"/>
      <w:r w:rsidR="00CA6081" w:rsidRPr="00E3106F">
        <w:rPr>
          <w:rFonts w:cs="Arial"/>
          <w:szCs w:val="24"/>
          <w:u w:val="single"/>
          <w:lang w:val="en"/>
        </w:rPr>
        <w:t xml:space="preserve"> </w:t>
      </w:r>
      <w:r w:rsidRPr="00E3106F">
        <w:rPr>
          <w:rFonts w:cs="Arial"/>
          <w:szCs w:val="24"/>
          <w:u w:val="single"/>
          <w:lang w:val="en"/>
        </w:rPr>
        <w:t xml:space="preserve">means that the charity can proceed as if we had concurred. </w:t>
      </w:r>
    </w:p>
    <w:p w14:paraId="5AB2AF37" w14:textId="77777777" w:rsidR="00332B7E" w:rsidRPr="00E3106F" w:rsidRDefault="00332B7E">
      <w:pPr>
        <w:shd w:val="clear" w:color="auto" w:fill="FFFFFF"/>
        <w:spacing w:before="240" w:line="276" w:lineRule="auto"/>
        <w:jc w:val="both"/>
        <w:rPr>
          <w:rFonts w:cs="Arial"/>
          <w:szCs w:val="24"/>
          <w:u w:val="single"/>
          <w:lang w:val="en"/>
        </w:rPr>
      </w:pPr>
    </w:p>
    <w:p w14:paraId="0A70414C" w14:textId="5B5C955B" w:rsidR="008A4D2D" w:rsidRPr="00BA1788" w:rsidRDefault="008A4D2D" w:rsidP="00DF6CC3">
      <w:pPr>
        <w:pStyle w:val="Heading3"/>
        <w:rPr>
          <w:b w:val="0"/>
          <w:lang w:val="en"/>
        </w:rPr>
      </w:pPr>
      <w:bookmarkStart w:id="15" w:name="_B1.5_Section_282"/>
      <w:bookmarkStart w:id="16" w:name="_Toc158105999"/>
      <w:bookmarkEnd w:id="15"/>
      <w:r w:rsidRPr="00BA1788">
        <w:rPr>
          <w:lang w:val="en"/>
        </w:rPr>
        <w:t>B1.5 Section 282 larger charities - considering the resolution</w:t>
      </w:r>
      <w:bookmarkEnd w:id="16"/>
      <w:r w:rsidRPr="00BA1788">
        <w:rPr>
          <w:lang w:val="en"/>
        </w:rPr>
        <w:t xml:space="preserve"> </w:t>
      </w:r>
    </w:p>
    <w:p w14:paraId="7DB26C6C" w14:textId="77777777" w:rsidR="00CA6081" w:rsidRPr="00E3106F" w:rsidRDefault="00CA6081">
      <w:pPr>
        <w:shd w:val="clear" w:color="auto" w:fill="FFFFFF"/>
        <w:spacing w:after="0" w:line="276" w:lineRule="auto"/>
        <w:jc w:val="both"/>
        <w:rPr>
          <w:rFonts w:cs="Arial"/>
          <w:szCs w:val="24"/>
          <w:lang w:val="en"/>
        </w:rPr>
      </w:pPr>
    </w:p>
    <w:p w14:paraId="0F85B3A4" w14:textId="40F65D33" w:rsidR="008A4D2D"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The online form confirms that the trustees: </w:t>
      </w:r>
    </w:p>
    <w:p w14:paraId="46625202" w14:textId="77777777" w:rsidR="00CA6081" w:rsidRPr="00E3106F" w:rsidRDefault="00CA6081">
      <w:pPr>
        <w:shd w:val="clear" w:color="auto" w:fill="FFFFFF"/>
        <w:spacing w:after="0" w:line="276" w:lineRule="auto"/>
        <w:jc w:val="both"/>
        <w:rPr>
          <w:rFonts w:cs="Arial"/>
          <w:szCs w:val="24"/>
          <w:lang w:val="en"/>
        </w:rPr>
      </w:pPr>
    </w:p>
    <w:p w14:paraId="17494271" w14:textId="26BBB895" w:rsidR="008A4D2D" w:rsidRPr="00E3106F" w:rsidRDefault="008A4D2D" w:rsidP="00C44375">
      <w:pPr>
        <w:pStyle w:val="ListParagraph"/>
        <w:numPr>
          <w:ilvl w:val="0"/>
          <w:numId w:val="23"/>
        </w:numPr>
        <w:shd w:val="clear" w:color="auto" w:fill="FFFFFF"/>
        <w:spacing w:after="0" w:line="276" w:lineRule="auto"/>
        <w:ind w:left="360"/>
        <w:jc w:val="both"/>
        <w:rPr>
          <w:rFonts w:cs="Arial"/>
          <w:szCs w:val="24"/>
          <w:lang w:val="en"/>
        </w:rPr>
      </w:pPr>
      <w:r w:rsidRPr="00E3106F">
        <w:rPr>
          <w:rFonts w:cs="Arial"/>
          <w:szCs w:val="24"/>
          <w:lang w:val="en"/>
        </w:rPr>
        <w:t xml:space="preserve">are properly appointed in line with the </w:t>
      </w:r>
      <w:r w:rsidRPr="00C44375">
        <w:rPr>
          <w:rFonts w:cs="Arial"/>
          <w:color w:val="262626"/>
          <w:szCs w:val="24"/>
          <w:lang w:val="en"/>
        </w:rPr>
        <w:t>charity's</w:t>
      </w:r>
      <w:r w:rsidR="00C96243" w:rsidRPr="00E3106F">
        <w:rPr>
          <w:rFonts w:cs="Arial"/>
          <w:szCs w:val="24"/>
          <w:lang w:val="en"/>
        </w:rPr>
        <w:t xml:space="preserve"> </w:t>
      </w:r>
      <w:r w:rsidRPr="00E3106F">
        <w:rPr>
          <w:rFonts w:cs="Arial"/>
          <w:szCs w:val="24"/>
          <w:lang w:val="en"/>
        </w:rPr>
        <w:t xml:space="preserve">governing </w:t>
      </w:r>
      <w:proofErr w:type="gramStart"/>
      <w:r w:rsidRPr="00E3106F">
        <w:rPr>
          <w:rFonts w:cs="Arial"/>
          <w:szCs w:val="24"/>
          <w:lang w:val="en"/>
        </w:rPr>
        <w:t>document;</w:t>
      </w:r>
      <w:proofErr w:type="gramEnd"/>
      <w:r w:rsidRPr="00E3106F">
        <w:rPr>
          <w:rFonts w:cs="Arial"/>
          <w:szCs w:val="24"/>
          <w:lang w:val="en"/>
        </w:rPr>
        <w:t> </w:t>
      </w:r>
    </w:p>
    <w:p w14:paraId="67DFB827" w14:textId="77777777" w:rsidR="00CA6081" w:rsidRPr="00E3106F" w:rsidRDefault="00CA6081">
      <w:pPr>
        <w:shd w:val="clear" w:color="auto" w:fill="FFFFFF"/>
        <w:spacing w:after="0" w:line="276" w:lineRule="auto"/>
        <w:jc w:val="both"/>
        <w:rPr>
          <w:rFonts w:cs="Arial"/>
          <w:szCs w:val="24"/>
          <w:lang w:val="en"/>
        </w:rPr>
      </w:pPr>
    </w:p>
    <w:p w14:paraId="35E48ED4" w14:textId="6EBEFB66" w:rsidR="00FE17F2" w:rsidRDefault="008A4D2D" w:rsidP="00FE17F2">
      <w:pPr>
        <w:pStyle w:val="ListParagraph"/>
        <w:numPr>
          <w:ilvl w:val="0"/>
          <w:numId w:val="23"/>
        </w:numPr>
        <w:shd w:val="clear" w:color="auto" w:fill="FFFFFF"/>
        <w:spacing w:after="0" w:line="276" w:lineRule="auto"/>
        <w:ind w:left="360"/>
        <w:jc w:val="both"/>
        <w:rPr>
          <w:rFonts w:cs="Arial"/>
          <w:szCs w:val="24"/>
          <w:lang w:val="en"/>
        </w:rPr>
      </w:pPr>
      <w:r w:rsidRPr="00E3106F">
        <w:rPr>
          <w:rFonts w:cs="Arial"/>
          <w:szCs w:val="24"/>
          <w:lang w:val="en"/>
        </w:rPr>
        <w:t>have identified properly the property to which s</w:t>
      </w:r>
      <w:r w:rsidR="0062559B" w:rsidRPr="00E3106F">
        <w:rPr>
          <w:rFonts w:cs="Arial"/>
          <w:szCs w:val="24"/>
          <w:lang w:val="en"/>
        </w:rPr>
        <w:t>.</w:t>
      </w:r>
      <w:r w:rsidRPr="00E3106F">
        <w:rPr>
          <w:rFonts w:cs="Arial"/>
          <w:szCs w:val="24"/>
          <w:lang w:val="en"/>
        </w:rPr>
        <w:t xml:space="preserve">282 applies (the trustees will need to take their own legal advice about the nature of the property </w:t>
      </w:r>
      <w:r w:rsidR="006D1BEB" w:rsidRPr="00E3106F">
        <w:rPr>
          <w:rFonts w:cs="Arial"/>
          <w:szCs w:val="24"/>
          <w:lang w:val="en"/>
        </w:rPr>
        <w:t>to confirm</w:t>
      </w:r>
      <w:r w:rsidRPr="00E3106F">
        <w:rPr>
          <w:rFonts w:cs="Arial"/>
          <w:szCs w:val="24"/>
          <w:lang w:val="en"/>
        </w:rPr>
        <w:t xml:space="preserve"> it is </w:t>
      </w:r>
      <w:r w:rsidR="00C62731" w:rsidRPr="00E3106F">
        <w:rPr>
          <w:rFonts w:cs="Arial"/>
          <w:szCs w:val="24"/>
          <w:lang w:val="en"/>
        </w:rPr>
        <w:t xml:space="preserve">investment </w:t>
      </w:r>
      <w:r w:rsidRPr="00E3106F">
        <w:rPr>
          <w:rFonts w:cs="Arial"/>
          <w:szCs w:val="24"/>
          <w:lang w:val="en"/>
        </w:rPr>
        <w:t>permanent endowment</w:t>
      </w:r>
      <w:proofErr w:type="gramStart"/>
      <w:r w:rsidRPr="00E3106F">
        <w:rPr>
          <w:rFonts w:cs="Arial"/>
          <w:szCs w:val="24"/>
          <w:lang w:val="en"/>
        </w:rPr>
        <w:t>);</w:t>
      </w:r>
      <w:proofErr w:type="gramEnd"/>
    </w:p>
    <w:p w14:paraId="5FAB7444" w14:textId="77777777" w:rsidR="00FE17F2" w:rsidRPr="00E3106F" w:rsidRDefault="00FE17F2" w:rsidP="00E3106F">
      <w:pPr>
        <w:pStyle w:val="ListParagraph"/>
        <w:shd w:val="clear" w:color="auto" w:fill="FFFFFF"/>
        <w:spacing w:after="0" w:line="276" w:lineRule="auto"/>
        <w:ind w:left="360"/>
        <w:jc w:val="both"/>
        <w:rPr>
          <w:rFonts w:cs="Arial"/>
          <w:szCs w:val="24"/>
          <w:lang w:val="en"/>
        </w:rPr>
      </w:pPr>
    </w:p>
    <w:p w14:paraId="7AD30ECF" w14:textId="089C9B11" w:rsidR="008A4D2D" w:rsidRPr="00E3106F" w:rsidRDefault="008A4D2D" w:rsidP="00FE17F2">
      <w:pPr>
        <w:pStyle w:val="ListParagraph"/>
        <w:numPr>
          <w:ilvl w:val="0"/>
          <w:numId w:val="23"/>
        </w:numPr>
        <w:shd w:val="clear" w:color="auto" w:fill="FFFFFF"/>
        <w:spacing w:after="0" w:line="276" w:lineRule="auto"/>
        <w:ind w:left="360"/>
        <w:jc w:val="both"/>
        <w:rPr>
          <w:rFonts w:cs="Arial"/>
          <w:szCs w:val="24"/>
          <w:lang w:val="en"/>
        </w:rPr>
      </w:pPr>
      <w:r w:rsidRPr="00E3106F">
        <w:rPr>
          <w:rFonts w:cs="Arial"/>
          <w:szCs w:val="24"/>
          <w:lang w:val="en"/>
        </w:rPr>
        <w:t xml:space="preserve">have passed the resolution properly </w:t>
      </w:r>
      <w:r w:rsidR="00C44375" w:rsidRPr="006D2A2C">
        <w:rPr>
          <w:rFonts w:cs="Arial"/>
          <w:szCs w:val="24"/>
          <w:lang w:val="en"/>
        </w:rPr>
        <w:t>in accordance with the charity’s governing document</w:t>
      </w:r>
      <w:r w:rsidRPr="00E3106F">
        <w:rPr>
          <w:rFonts w:cs="Arial"/>
          <w:szCs w:val="24"/>
          <w:lang w:val="en"/>
        </w:rPr>
        <w:t>; and that</w:t>
      </w:r>
    </w:p>
    <w:p w14:paraId="1A457507" w14:textId="77777777" w:rsidR="00CA6081" w:rsidRPr="00E3106F" w:rsidRDefault="00CA6081" w:rsidP="00E3106F">
      <w:pPr>
        <w:pStyle w:val="ListParagraph"/>
        <w:ind w:left="0"/>
        <w:rPr>
          <w:rFonts w:cs="Arial"/>
          <w:szCs w:val="24"/>
          <w:lang w:val="en"/>
        </w:rPr>
      </w:pPr>
    </w:p>
    <w:p w14:paraId="0DEC2299" w14:textId="34E53615" w:rsidR="008A4D2D" w:rsidRPr="00E3106F" w:rsidRDefault="008A4D2D" w:rsidP="00C44375">
      <w:pPr>
        <w:pStyle w:val="ListParagraph"/>
        <w:numPr>
          <w:ilvl w:val="0"/>
          <w:numId w:val="23"/>
        </w:numPr>
        <w:shd w:val="clear" w:color="auto" w:fill="FFFFFF"/>
        <w:spacing w:after="0" w:line="276" w:lineRule="auto"/>
        <w:ind w:left="360"/>
        <w:jc w:val="both"/>
        <w:rPr>
          <w:rFonts w:cs="Arial"/>
          <w:szCs w:val="24"/>
          <w:lang w:val="en"/>
        </w:rPr>
      </w:pPr>
      <w:r w:rsidRPr="00E3106F">
        <w:rPr>
          <w:rFonts w:cs="Arial"/>
          <w:szCs w:val="24"/>
          <w:lang w:val="en"/>
        </w:rPr>
        <w:t xml:space="preserve">the </w:t>
      </w:r>
      <w:r w:rsidRPr="00C44375">
        <w:rPr>
          <w:rFonts w:cs="Arial"/>
          <w:color w:val="262626"/>
          <w:szCs w:val="24"/>
          <w:lang w:val="en"/>
        </w:rPr>
        <w:t xml:space="preserve">charity </w:t>
      </w:r>
      <w:r w:rsidRPr="00E3106F">
        <w:rPr>
          <w:rFonts w:cs="Arial"/>
          <w:szCs w:val="24"/>
          <w:lang w:val="en"/>
        </w:rPr>
        <w:t>is one which correctly falls for consideration under s</w:t>
      </w:r>
      <w:r w:rsidR="0062559B" w:rsidRPr="00E3106F">
        <w:rPr>
          <w:rFonts w:cs="Arial"/>
          <w:szCs w:val="24"/>
          <w:lang w:val="en"/>
        </w:rPr>
        <w:t>.</w:t>
      </w:r>
      <w:r w:rsidRPr="00E3106F">
        <w:rPr>
          <w:rFonts w:cs="Arial"/>
          <w:szCs w:val="24"/>
          <w:lang w:val="en"/>
        </w:rPr>
        <w:t xml:space="preserve">282 - </w:t>
      </w:r>
      <w:r w:rsidR="00122A38" w:rsidRPr="00E3106F">
        <w:rPr>
          <w:rFonts w:cs="Arial"/>
          <w:szCs w:val="24"/>
          <w:lang w:val="en"/>
        </w:rPr>
        <w:t xml:space="preserve">where </w:t>
      </w:r>
      <w:r w:rsidR="00D3451F" w:rsidRPr="00E3106F">
        <w:rPr>
          <w:rFonts w:cs="Arial"/>
          <w:szCs w:val="24"/>
          <w:lang w:val="en"/>
        </w:rPr>
        <w:t>the market value of the permanent endowment exceeds £25,000</w:t>
      </w:r>
      <w:r w:rsidRPr="00E3106F">
        <w:rPr>
          <w:rFonts w:cs="Arial"/>
          <w:szCs w:val="24"/>
          <w:lang w:val="en"/>
        </w:rPr>
        <w:t>.</w:t>
      </w:r>
    </w:p>
    <w:p w14:paraId="52745DD7" w14:textId="77777777" w:rsidR="00B6159B" w:rsidRPr="00E3106F" w:rsidRDefault="00B6159B">
      <w:pPr>
        <w:shd w:val="clear" w:color="auto" w:fill="FFFFFF"/>
        <w:spacing w:after="0" w:line="276" w:lineRule="auto"/>
        <w:jc w:val="both"/>
        <w:rPr>
          <w:rFonts w:cs="Arial"/>
          <w:szCs w:val="24"/>
          <w:lang w:val="en"/>
        </w:rPr>
      </w:pPr>
    </w:p>
    <w:p w14:paraId="36F803C0" w14:textId="5858A0B0" w:rsidR="008A4D2D" w:rsidRPr="00E3106F" w:rsidRDefault="008A4D2D">
      <w:pPr>
        <w:shd w:val="clear" w:color="auto" w:fill="FFFFFF"/>
        <w:spacing w:after="0" w:line="276" w:lineRule="auto"/>
        <w:jc w:val="both"/>
        <w:rPr>
          <w:rFonts w:cs="Arial"/>
          <w:b/>
          <w:bCs/>
          <w:szCs w:val="24"/>
          <w:lang w:val="en"/>
        </w:rPr>
      </w:pPr>
      <w:r w:rsidRPr="00E3106F">
        <w:rPr>
          <w:rFonts w:cs="Arial"/>
          <w:b/>
          <w:bCs/>
          <w:szCs w:val="24"/>
          <w:lang w:val="en"/>
        </w:rPr>
        <w:t xml:space="preserve">We will not consider these points further unless we have particular reason to think they are not correct. </w:t>
      </w:r>
    </w:p>
    <w:p w14:paraId="0036B9AE" w14:textId="77777777" w:rsidR="00CA6081" w:rsidRPr="00E3106F" w:rsidRDefault="00CA6081">
      <w:pPr>
        <w:shd w:val="clear" w:color="auto" w:fill="FFFFFF"/>
        <w:spacing w:after="0" w:line="276" w:lineRule="auto"/>
        <w:jc w:val="both"/>
        <w:rPr>
          <w:rFonts w:cs="Arial"/>
          <w:szCs w:val="24"/>
          <w:lang w:val="en"/>
        </w:rPr>
      </w:pPr>
    </w:p>
    <w:p w14:paraId="0228A582" w14:textId="52B4727C" w:rsidR="00CA6081" w:rsidRPr="002C457D" w:rsidRDefault="008A4D2D">
      <w:pPr>
        <w:shd w:val="clear" w:color="auto" w:fill="FFFFFF"/>
        <w:spacing w:after="0" w:line="276" w:lineRule="auto"/>
        <w:jc w:val="both"/>
        <w:rPr>
          <w:rFonts w:cs="Arial"/>
          <w:szCs w:val="24"/>
          <w:lang w:val="en"/>
        </w:rPr>
      </w:pPr>
      <w:proofErr w:type="gramStart"/>
      <w:r w:rsidRPr="00E3106F">
        <w:rPr>
          <w:rFonts w:cs="Arial"/>
          <w:b/>
          <w:bCs/>
          <w:szCs w:val="24"/>
          <w:lang w:val="en"/>
        </w:rPr>
        <w:t>W</w:t>
      </w:r>
      <w:r w:rsidR="0062564B" w:rsidRPr="00E3106F">
        <w:rPr>
          <w:rFonts w:cs="Arial"/>
          <w:b/>
          <w:bCs/>
          <w:szCs w:val="24"/>
          <w:lang w:val="en"/>
        </w:rPr>
        <w:t xml:space="preserve">hen </w:t>
      </w:r>
      <w:r w:rsidRPr="00E3106F">
        <w:rPr>
          <w:rFonts w:cs="Arial"/>
          <w:b/>
          <w:bCs/>
          <w:szCs w:val="24"/>
          <w:lang w:val="en"/>
        </w:rPr>
        <w:t xml:space="preserve"> consider</w:t>
      </w:r>
      <w:r w:rsidR="0062564B" w:rsidRPr="00E3106F">
        <w:rPr>
          <w:rFonts w:cs="Arial"/>
          <w:b/>
          <w:bCs/>
          <w:szCs w:val="24"/>
          <w:lang w:val="en"/>
        </w:rPr>
        <w:t>ing</w:t>
      </w:r>
      <w:proofErr w:type="gramEnd"/>
      <w:r w:rsidR="0062564B" w:rsidRPr="00E3106F">
        <w:rPr>
          <w:rFonts w:cs="Arial"/>
          <w:b/>
          <w:bCs/>
          <w:szCs w:val="24"/>
          <w:lang w:val="en"/>
        </w:rPr>
        <w:t xml:space="preserve"> whether to concur with the trustees’ resolution, we must</w:t>
      </w:r>
      <w:r w:rsidRPr="00E3106F">
        <w:rPr>
          <w:rFonts w:cs="Arial"/>
          <w:b/>
          <w:bCs/>
          <w:szCs w:val="24"/>
          <w:lang w:val="en"/>
        </w:rPr>
        <w:t xml:space="preserve"> </w:t>
      </w:r>
      <w:r w:rsidR="003662BF" w:rsidRPr="00E3106F">
        <w:rPr>
          <w:rFonts w:cs="Arial"/>
          <w:b/>
          <w:bCs/>
          <w:szCs w:val="24"/>
          <w:lang w:val="en"/>
        </w:rPr>
        <w:t xml:space="preserve">take </w:t>
      </w:r>
      <w:r w:rsidR="0062564B" w:rsidRPr="002C457D">
        <w:rPr>
          <w:rFonts w:cs="Arial"/>
          <w:b/>
          <w:bCs/>
          <w:szCs w:val="24"/>
          <w:lang w:val="en"/>
        </w:rPr>
        <w:t xml:space="preserve">into </w:t>
      </w:r>
      <w:r w:rsidR="003662BF" w:rsidRPr="002C457D">
        <w:rPr>
          <w:rFonts w:cs="Arial"/>
          <w:b/>
          <w:bCs/>
          <w:szCs w:val="24"/>
          <w:lang w:val="en"/>
        </w:rPr>
        <w:t>account</w:t>
      </w:r>
      <w:r w:rsidRPr="002C457D">
        <w:rPr>
          <w:rFonts w:cs="Arial"/>
          <w:szCs w:val="24"/>
          <w:lang w:val="en"/>
        </w:rPr>
        <w:t>:</w:t>
      </w:r>
    </w:p>
    <w:p w14:paraId="25FBB9F8" w14:textId="290D866E" w:rsidR="008A4D2D" w:rsidRPr="002C457D" w:rsidRDefault="008A4D2D">
      <w:pPr>
        <w:shd w:val="clear" w:color="auto" w:fill="FFFFFF"/>
        <w:spacing w:after="0" w:line="276" w:lineRule="auto"/>
        <w:jc w:val="both"/>
        <w:rPr>
          <w:rFonts w:cs="Arial"/>
          <w:szCs w:val="24"/>
          <w:lang w:val="en"/>
        </w:rPr>
      </w:pPr>
    </w:p>
    <w:p w14:paraId="51806CA6" w14:textId="5D60924B" w:rsidR="00FE17F2" w:rsidRPr="002C457D" w:rsidRDefault="00DC5D0C" w:rsidP="00E3106F">
      <w:pPr>
        <w:pStyle w:val="ListParagraph"/>
        <w:numPr>
          <w:ilvl w:val="0"/>
          <w:numId w:val="49"/>
        </w:numPr>
        <w:shd w:val="clear" w:color="auto" w:fill="FFFFFF"/>
        <w:spacing w:after="0" w:line="276" w:lineRule="auto"/>
        <w:jc w:val="both"/>
        <w:rPr>
          <w:rFonts w:cs="Arial"/>
          <w:szCs w:val="24"/>
          <w:lang w:val="en"/>
        </w:rPr>
      </w:pPr>
      <w:r w:rsidRPr="002C457D">
        <w:rPr>
          <w:rFonts w:cs="Arial"/>
          <w:szCs w:val="24"/>
          <w:lang w:val="en"/>
        </w:rPr>
        <w:t>any evidence provided as to the wishes of the donor or donors of the</w:t>
      </w:r>
      <w:r w:rsidR="00CC07B8" w:rsidRPr="002C457D">
        <w:rPr>
          <w:rFonts w:cs="Arial"/>
          <w:szCs w:val="24"/>
          <w:lang w:val="en"/>
        </w:rPr>
        <w:t xml:space="preserve"> available endowment</w:t>
      </w:r>
      <w:r w:rsidRPr="002C457D">
        <w:rPr>
          <w:rFonts w:cs="Arial"/>
          <w:szCs w:val="24"/>
          <w:lang w:val="en"/>
        </w:rPr>
        <w:t xml:space="preserve"> fund; and</w:t>
      </w:r>
    </w:p>
    <w:p w14:paraId="569A1FA6" w14:textId="77777777" w:rsidR="00FE17F2" w:rsidRPr="002C457D" w:rsidRDefault="00FE17F2" w:rsidP="00FE17F2">
      <w:pPr>
        <w:pStyle w:val="ListParagraph"/>
        <w:ind w:left="0"/>
        <w:rPr>
          <w:rFonts w:cs="Arial"/>
          <w:szCs w:val="24"/>
          <w:lang w:val="en"/>
        </w:rPr>
      </w:pPr>
    </w:p>
    <w:p w14:paraId="30959495" w14:textId="4E91DDBE" w:rsidR="00FE17F2" w:rsidRPr="002C457D" w:rsidRDefault="00970648" w:rsidP="00432EF4">
      <w:pPr>
        <w:pStyle w:val="ListParagraph"/>
        <w:numPr>
          <w:ilvl w:val="0"/>
          <w:numId w:val="49"/>
        </w:numPr>
        <w:shd w:val="clear" w:color="auto" w:fill="FFFFFF"/>
        <w:spacing w:after="0" w:line="276" w:lineRule="auto"/>
        <w:jc w:val="both"/>
        <w:rPr>
          <w:lang w:val="en"/>
        </w:rPr>
      </w:pPr>
      <w:r w:rsidRPr="002C457D">
        <w:t>any changes in circumstances relating to the available endowment fund since it was established (including, in particular, the financial position of the fund, the needs of those who can benefit from the fund, and the social, economic and legal environment)</w:t>
      </w:r>
      <w:r w:rsidR="00DC5D0C" w:rsidRPr="002C457D">
        <w:t>.</w:t>
      </w:r>
      <w:r w:rsidR="00FE17F2" w:rsidRPr="002C457D">
        <w:rPr>
          <w:rFonts w:cs="Arial"/>
          <w:szCs w:val="24"/>
          <w:lang w:val="en"/>
        </w:rPr>
        <w:t xml:space="preserve"> </w:t>
      </w:r>
    </w:p>
    <w:p w14:paraId="590780D6" w14:textId="77777777" w:rsidR="00CA6081" w:rsidRPr="00E3106F" w:rsidRDefault="00CA6081" w:rsidP="00E3106F">
      <w:pPr>
        <w:pStyle w:val="ListParagraph"/>
        <w:spacing w:after="0"/>
        <w:ind w:left="360"/>
        <w:rPr>
          <w:rFonts w:cs="Arial"/>
          <w:szCs w:val="24"/>
          <w:lang w:val="en"/>
        </w:rPr>
      </w:pPr>
    </w:p>
    <w:p w14:paraId="58D4D5B3" w14:textId="00DD782A" w:rsidR="008A4D2D" w:rsidRPr="00E3106F" w:rsidRDefault="00CC07B8">
      <w:pPr>
        <w:shd w:val="clear" w:color="auto" w:fill="FFFFFF"/>
        <w:spacing w:after="0" w:line="276" w:lineRule="auto"/>
        <w:jc w:val="both"/>
        <w:rPr>
          <w:rFonts w:cs="Arial"/>
          <w:szCs w:val="24"/>
          <w:lang w:val="en"/>
        </w:rPr>
      </w:pPr>
      <w:r w:rsidRPr="006D2A2C">
        <w:rPr>
          <w:rFonts w:cs="Arial"/>
          <w:szCs w:val="24"/>
          <w:lang w:val="en"/>
        </w:rPr>
        <w:t>Such considerations</w:t>
      </w:r>
      <w:r w:rsidRPr="00E3106F">
        <w:rPr>
          <w:rFonts w:cs="Arial"/>
          <w:szCs w:val="24"/>
          <w:lang w:val="en"/>
        </w:rPr>
        <w:t xml:space="preserve"> </w:t>
      </w:r>
      <w:r w:rsidR="008A4D2D" w:rsidRPr="00E3106F">
        <w:rPr>
          <w:rFonts w:cs="Arial"/>
          <w:szCs w:val="24"/>
          <w:lang w:val="en"/>
        </w:rPr>
        <w:t>may</w:t>
      </w:r>
      <w:r w:rsidRPr="006D2A2C">
        <w:rPr>
          <w:rFonts w:cs="Arial"/>
          <w:szCs w:val="24"/>
          <w:lang w:val="en"/>
        </w:rPr>
        <w:t>, for example,</w:t>
      </w:r>
      <w:r w:rsidR="008A4D2D" w:rsidRPr="00E3106F">
        <w:rPr>
          <w:rFonts w:cs="Arial"/>
          <w:szCs w:val="24"/>
          <w:lang w:val="en"/>
        </w:rPr>
        <w:t xml:space="preserve"> lead us to refuse to concur with a resolution from a relatively new charity on the basis that circumstances may not have changed very much since the charity's inception and the donor's wishes </w:t>
      </w:r>
      <w:r w:rsidR="00326C1E" w:rsidRPr="00E3106F">
        <w:rPr>
          <w:rFonts w:cs="Arial"/>
          <w:szCs w:val="24"/>
          <w:lang w:val="en"/>
        </w:rPr>
        <w:t xml:space="preserve">could </w:t>
      </w:r>
      <w:r w:rsidR="008A4D2D" w:rsidRPr="00E3106F">
        <w:rPr>
          <w:rFonts w:cs="Arial"/>
          <w:szCs w:val="24"/>
          <w:lang w:val="en"/>
        </w:rPr>
        <w:t xml:space="preserve">still be carried out using the income from the </w:t>
      </w:r>
      <w:r w:rsidR="008A4D2D" w:rsidRPr="00E3106F">
        <w:rPr>
          <w:rFonts w:cs="Arial"/>
          <w:szCs w:val="24"/>
          <w:lang w:val="en"/>
        </w:rPr>
        <w:lastRenderedPageBreak/>
        <w:t xml:space="preserve">endowment. </w:t>
      </w:r>
      <w:r w:rsidRPr="006D2A2C">
        <w:rPr>
          <w:rFonts w:cs="Arial"/>
          <w:szCs w:val="24"/>
          <w:lang w:val="en"/>
        </w:rPr>
        <w:t>The same considerations m</w:t>
      </w:r>
      <w:r w:rsidRPr="00E3106F">
        <w:rPr>
          <w:rFonts w:cs="Arial"/>
          <w:szCs w:val="24"/>
          <w:lang w:val="en"/>
        </w:rPr>
        <w:t>ight</w:t>
      </w:r>
      <w:r w:rsidRPr="006D2A2C">
        <w:rPr>
          <w:rFonts w:cs="Arial"/>
          <w:szCs w:val="24"/>
          <w:lang w:val="en"/>
        </w:rPr>
        <w:t xml:space="preserve"> lead to a different conclusion where, for example,</w:t>
      </w:r>
      <w:r w:rsidR="001E6D2E" w:rsidRPr="00E3106F">
        <w:rPr>
          <w:rFonts w:cs="Arial"/>
          <w:szCs w:val="24"/>
          <w:lang w:val="en"/>
        </w:rPr>
        <w:t xml:space="preserve"> </w:t>
      </w:r>
      <w:r w:rsidR="008A4D2D" w:rsidRPr="00E3106F">
        <w:rPr>
          <w:rFonts w:cs="Arial"/>
          <w:szCs w:val="24"/>
          <w:lang w:val="en"/>
        </w:rPr>
        <w:t xml:space="preserve">the </w:t>
      </w:r>
      <w:r w:rsidRPr="006D2A2C">
        <w:rPr>
          <w:rFonts w:cs="Arial"/>
          <w:szCs w:val="24"/>
          <w:lang w:val="en"/>
        </w:rPr>
        <w:t xml:space="preserve">value of an </w:t>
      </w:r>
      <w:r w:rsidR="0021158A" w:rsidRPr="00E3106F">
        <w:rPr>
          <w:rFonts w:cs="Arial"/>
          <w:szCs w:val="24"/>
          <w:lang w:val="en"/>
        </w:rPr>
        <w:t xml:space="preserve">available </w:t>
      </w:r>
      <w:r w:rsidR="008A4D2D" w:rsidRPr="00E3106F">
        <w:rPr>
          <w:rFonts w:cs="Arial"/>
          <w:szCs w:val="24"/>
          <w:lang w:val="en"/>
        </w:rPr>
        <w:t xml:space="preserve">endowment </w:t>
      </w:r>
      <w:r w:rsidR="00C96243" w:rsidRPr="00E3106F">
        <w:rPr>
          <w:rFonts w:cs="Arial"/>
          <w:szCs w:val="24"/>
          <w:lang w:val="en"/>
        </w:rPr>
        <w:t xml:space="preserve">fund </w:t>
      </w:r>
      <w:r w:rsidRPr="006D2A2C">
        <w:rPr>
          <w:rFonts w:cs="Arial"/>
          <w:szCs w:val="24"/>
          <w:lang w:val="en"/>
        </w:rPr>
        <w:t>gifted</w:t>
      </w:r>
      <w:r w:rsidRPr="00E3106F">
        <w:rPr>
          <w:rFonts w:cs="Arial"/>
          <w:szCs w:val="24"/>
          <w:lang w:val="en"/>
        </w:rPr>
        <w:t xml:space="preserve"> </w:t>
      </w:r>
      <w:r w:rsidR="008A4D2D" w:rsidRPr="00E3106F">
        <w:rPr>
          <w:rFonts w:cs="Arial"/>
          <w:szCs w:val="24"/>
          <w:lang w:val="en"/>
        </w:rPr>
        <w:t xml:space="preserve">100 years ago may have declined in real terms to such an extent that its income does not allow the charity to achieve its objects. </w:t>
      </w:r>
    </w:p>
    <w:p w14:paraId="42A87F6F" w14:textId="77777777" w:rsidR="00C77C36" w:rsidRPr="00E3106F" w:rsidRDefault="00C77C36" w:rsidP="00C77C36">
      <w:pPr>
        <w:pStyle w:val="ListParagraph"/>
        <w:ind w:left="0"/>
        <w:rPr>
          <w:rFonts w:cs="Arial"/>
          <w:szCs w:val="24"/>
          <w:lang w:val="en"/>
        </w:rPr>
      </w:pPr>
    </w:p>
    <w:p w14:paraId="3DD671E8" w14:textId="50A41AE4" w:rsidR="00C77C36" w:rsidRPr="00E3106F" w:rsidRDefault="00C77C36" w:rsidP="00C77C36">
      <w:pPr>
        <w:pStyle w:val="ListParagraph"/>
        <w:ind w:left="0"/>
        <w:rPr>
          <w:rFonts w:cs="Arial"/>
          <w:b/>
          <w:bCs/>
          <w:szCs w:val="24"/>
          <w:lang w:val="en"/>
        </w:rPr>
      </w:pPr>
      <w:r w:rsidRPr="00E3106F">
        <w:rPr>
          <w:rFonts w:cs="Arial"/>
          <w:b/>
          <w:bCs/>
          <w:szCs w:val="24"/>
          <w:lang w:val="en"/>
        </w:rPr>
        <w:t>We must not concur with the resolution unless we are satisfied that:</w:t>
      </w:r>
    </w:p>
    <w:p w14:paraId="268EF37D" w14:textId="4D6A1F9F" w:rsidR="00FE17F2" w:rsidRPr="00FE17F2" w:rsidRDefault="00FE17F2" w:rsidP="00E3106F">
      <w:pPr>
        <w:shd w:val="clear" w:color="auto" w:fill="FFFFFF"/>
        <w:spacing w:after="0" w:line="276" w:lineRule="auto"/>
        <w:jc w:val="both"/>
        <w:rPr>
          <w:rFonts w:cs="Arial"/>
          <w:szCs w:val="24"/>
          <w:lang w:val="en"/>
        </w:rPr>
      </w:pPr>
    </w:p>
    <w:p w14:paraId="69F5067C" w14:textId="33185477" w:rsidR="00FE17F2" w:rsidRPr="00E3106F" w:rsidRDefault="00FE17F2" w:rsidP="00FE17F2">
      <w:pPr>
        <w:pStyle w:val="ListParagraph"/>
        <w:numPr>
          <w:ilvl w:val="1"/>
          <w:numId w:val="3"/>
        </w:numPr>
        <w:shd w:val="clear" w:color="auto" w:fill="FFFFFF"/>
        <w:spacing w:after="0" w:line="276" w:lineRule="auto"/>
        <w:ind w:left="0" w:firstLine="0"/>
        <w:jc w:val="both"/>
        <w:rPr>
          <w:rFonts w:cs="Arial"/>
          <w:szCs w:val="24"/>
          <w:lang w:val="en"/>
        </w:rPr>
      </w:pPr>
      <w:r w:rsidRPr="00BA1788">
        <w:t>the resolution’s implementation accords with any gift or gifts to the available endowment fund; and</w:t>
      </w:r>
    </w:p>
    <w:p w14:paraId="476D2462" w14:textId="77777777" w:rsidR="00FE17F2" w:rsidRPr="00FE17F2" w:rsidRDefault="00FE17F2" w:rsidP="00E3106F">
      <w:pPr>
        <w:pStyle w:val="ListParagraph"/>
        <w:shd w:val="clear" w:color="auto" w:fill="FFFFFF"/>
        <w:spacing w:after="0" w:line="276" w:lineRule="auto"/>
        <w:ind w:left="0"/>
        <w:jc w:val="both"/>
        <w:rPr>
          <w:rFonts w:cs="Arial"/>
          <w:szCs w:val="24"/>
          <w:lang w:val="en"/>
        </w:rPr>
      </w:pPr>
    </w:p>
    <w:p w14:paraId="0C8187FC" w14:textId="5193820D" w:rsidR="00C77C36" w:rsidRPr="00E3106F" w:rsidRDefault="00C77C36" w:rsidP="00E3106F">
      <w:pPr>
        <w:pStyle w:val="ListParagraph"/>
        <w:numPr>
          <w:ilvl w:val="1"/>
          <w:numId w:val="3"/>
        </w:numPr>
        <w:shd w:val="clear" w:color="auto" w:fill="FFFFFF"/>
        <w:spacing w:after="0" w:line="276" w:lineRule="auto"/>
        <w:ind w:left="0" w:firstLine="0"/>
        <w:jc w:val="both"/>
        <w:rPr>
          <w:rFonts w:cs="Arial"/>
          <w:szCs w:val="24"/>
          <w:lang w:val="en"/>
        </w:rPr>
      </w:pPr>
      <w:r w:rsidRPr="00E3106F">
        <w:rPr>
          <w:rFonts w:cs="Arial"/>
          <w:szCs w:val="24"/>
          <w:lang w:val="en"/>
        </w:rPr>
        <w:t>the trustees have complied with their statutory obligations under s.282 when they passed the resolution.</w:t>
      </w:r>
    </w:p>
    <w:p w14:paraId="78172265" w14:textId="7ACB6474" w:rsidR="008A4D2D" w:rsidRPr="00E3106F" w:rsidRDefault="008A4D2D">
      <w:pPr>
        <w:shd w:val="clear" w:color="auto" w:fill="FFFFFF"/>
        <w:spacing w:before="240" w:line="276" w:lineRule="auto"/>
        <w:jc w:val="both"/>
        <w:rPr>
          <w:rFonts w:cs="Arial"/>
          <w:szCs w:val="24"/>
          <w:lang w:val="en"/>
        </w:rPr>
      </w:pPr>
      <w:r w:rsidRPr="00E3106F">
        <w:rPr>
          <w:rFonts w:cs="Arial"/>
          <w:szCs w:val="24"/>
          <w:lang w:val="en"/>
        </w:rPr>
        <w:t xml:space="preserve">In most cases the trustees will have supplied sufficient information for us to concur with the </w:t>
      </w:r>
      <w:r w:rsidR="00C77C36" w:rsidRPr="00E3106F">
        <w:rPr>
          <w:rFonts w:cs="Arial"/>
          <w:szCs w:val="24"/>
          <w:lang w:val="en"/>
        </w:rPr>
        <w:t>resolution</w:t>
      </w:r>
      <w:r w:rsidRPr="00E3106F">
        <w:rPr>
          <w:rFonts w:cs="Arial"/>
          <w:szCs w:val="24"/>
          <w:lang w:val="en"/>
        </w:rPr>
        <w:t xml:space="preserve">. However, where we have doubts about </w:t>
      </w:r>
      <w:r w:rsidR="001E6D2E" w:rsidRPr="00E3106F">
        <w:rPr>
          <w:rFonts w:cs="Arial"/>
          <w:szCs w:val="24"/>
          <w:lang w:val="en"/>
        </w:rPr>
        <w:t xml:space="preserve">whether the resolution accords with the terms of the gifts to the </w:t>
      </w:r>
      <w:r w:rsidR="0021158A">
        <w:rPr>
          <w:rFonts w:cs="Arial"/>
          <w:szCs w:val="24"/>
          <w:lang w:val="en"/>
        </w:rPr>
        <w:t xml:space="preserve">available endowment </w:t>
      </w:r>
      <w:r w:rsidR="001E6D2E" w:rsidRPr="00E3106F">
        <w:rPr>
          <w:rFonts w:cs="Arial"/>
          <w:szCs w:val="24"/>
          <w:lang w:val="en"/>
        </w:rPr>
        <w:t xml:space="preserve">fund, or about </w:t>
      </w:r>
      <w:r w:rsidRPr="00E3106F">
        <w:rPr>
          <w:rFonts w:cs="Arial"/>
          <w:szCs w:val="24"/>
          <w:lang w:val="en"/>
        </w:rPr>
        <w:t xml:space="preserve">the trustees' </w:t>
      </w:r>
      <w:r w:rsidR="003662BF" w:rsidRPr="00E3106F">
        <w:rPr>
          <w:rFonts w:cs="Arial"/>
          <w:szCs w:val="24"/>
          <w:lang w:val="en"/>
        </w:rPr>
        <w:t>decision-making</w:t>
      </w:r>
      <w:r w:rsidRPr="00E3106F">
        <w:rPr>
          <w:rFonts w:cs="Arial"/>
          <w:szCs w:val="24"/>
          <w:lang w:val="en"/>
        </w:rPr>
        <w:t xml:space="preserve"> process</w:t>
      </w:r>
      <w:r w:rsidR="00C77C36" w:rsidRPr="00E3106F">
        <w:rPr>
          <w:rFonts w:cs="Arial"/>
          <w:szCs w:val="24"/>
          <w:lang w:val="en"/>
        </w:rPr>
        <w:t>,</w:t>
      </w:r>
      <w:r w:rsidRPr="00E3106F">
        <w:rPr>
          <w:rFonts w:cs="Arial"/>
          <w:szCs w:val="24"/>
          <w:lang w:val="en"/>
        </w:rPr>
        <w:t xml:space="preserve"> we will need to look in further detail. We will take account of our </w:t>
      </w:r>
      <w:r w:rsidRPr="00E853AA">
        <w:rPr>
          <w:rFonts w:cs="Arial"/>
          <w:szCs w:val="24"/>
          <w:lang w:val="en"/>
        </w:rPr>
        <w:t>Risk </w:t>
      </w:r>
      <w:r w:rsidR="00EA38A7" w:rsidRPr="00E853AA">
        <w:rPr>
          <w:rFonts w:cs="Arial"/>
          <w:szCs w:val="24"/>
          <w:lang w:val="en"/>
        </w:rPr>
        <w:t>Operating Model</w:t>
      </w:r>
      <w:r w:rsidRPr="00E3106F">
        <w:rPr>
          <w:rFonts w:cs="Arial"/>
          <w:szCs w:val="24"/>
          <w:lang w:val="en"/>
        </w:rPr>
        <w:t xml:space="preserve"> before making our decision whether to concur </w:t>
      </w:r>
      <w:r w:rsidR="003662BF" w:rsidRPr="00E3106F">
        <w:rPr>
          <w:rFonts w:cs="Arial"/>
          <w:szCs w:val="24"/>
          <w:lang w:val="en"/>
        </w:rPr>
        <w:t xml:space="preserve">with </w:t>
      </w:r>
      <w:r w:rsidRPr="00E3106F">
        <w:rPr>
          <w:rFonts w:cs="Arial"/>
          <w:szCs w:val="24"/>
          <w:lang w:val="en"/>
        </w:rPr>
        <w:t xml:space="preserve">or reject the resolution. </w:t>
      </w:r>
    </w:p>
    <w:p w14:paraId="4595E7D2" w14:textId="77777777" w:rsidR="006A54AD" w:rsidRPr="00E3106F" w:rsidRDefault="008A4D2D">
      <w:pPr>
        <w:shd w:val="clear" w:color="auto" w:fill="FFFFFF"/>
        <w:spacing w:after="0" w:line="276" w:lineRule="auto"/>
        <w:jc w:val="both"/>
        <w:rPr>
          <w:rFonts w:cs="Arial"/>
          <w:szCs w:val="24"/>
          <w:lang w:val="en"/>
        </w:rPr>
      </w:pPr>
      <w:r w:rsidRPr="00E3106F">
        <w:rPr>
          <w:rFonts w:cs="Arial"/>
          <w:szCs w:val="24"/>
          <w:lang w:val="en"/>
        </w:rPr>
        <w:t>We may need to direct that the trustees:</w:t>
      </w:r>
    </w:p>
    <w:p w14:paraId="2A8F6BE3" w14:textId="1758D2A6" w:rsidR="008A4D2D"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 </w:t>
      </w:r>
    </w:p>
    <w:p w14:paraId="5B2AAC38" w14:textId="0DC5ED30" w:rsidR="008A4D2D" w:rsidRPr="00E3106F" w:rsidRDefault="008A4D2D" w:rsidP="00E3106F">
      <w:pPr>
        <w:pStyle w:val="ListParagraph"/>
        <w:numPr>
          <w:ilvl w:val="0"/>
          <w:numId w:val="22"/>
        </w:numPr>
        <w:shd w:val="clear" w:color="auto" w:fill="FFFFFF"/>
        <w:spacing w:after="0" w:line="276" w:lineRule="auto"/>
        <w:ind w:left="360"/>
        <w:jc w:val="both"/>
        <w:rPr>
          <w:rFonts w:cs="Arial"/>
          <w:szCs w:val="24"/>
          <w:lang w:val="en"/>
        </w:rPr>
      </w:pPr>
      <w:r w:rsidRPr="00E3106F">
        <w:rPr>
          <w:rFonts w:cs="Arial"/>
          <w:szCs w:val="24"/>
          <w:lang w:val="en"/>
        </w:rPr>
        <w:t xml:space="preserve">give public notice of the resolution in a way that we decide - see section </w:t>
      </w:r>
      <w:hyperlink w:anchor="_B1.6_Section_282" w:history="1">
        <w:r w:rsidRPr="006E107F">
          <w:rPr>
            <w:rStyle w:val="Hyperlink"/>
            <w:rFonts w:cs="Arial"/>
            <w:szCs w:val="24"/>
            <w:lang w:val="en"/>
          </w:rPr>
          <w:t>B1.6 </w:t>
        </w:r>
      </w:hyperlink>
      <w:r w:rsidRPr="00AB7D55">
        <w:rPr>
          <w:rFonts w:cs="Arial"/>
          <w:szCs w:val="24"/>
          <w:lang w:val="en"/>
        </w:rPr>
        <w:t>below</w:t>
      </w:r>
      <w:r w:rsidR="006A54AD" w:rsidRPr="00AB7D55">
        <w:rPr>
          <w:rFonts w:cs="Arial"/>
          <w:szCs w:val="24"/>
          <w:lang w:val="en"/>
        </w:rPr>
        <w:t>;</w:t>
      </w:r>
      <w:r w:rsidR="006A54AD" w:rsidRPr="00E3106F">
        <w:rPr>
          <w:rFonts w:cs="Arial"/>
          <w:szCs w:val="24"/>
          <w:lang w:val="en"/>
        </w:rPr>
        <w:t xml:space="preserve"> and/or</w:t>
      </w:r>
    </w:p>
    <w:p w14:paraId="2B76443A" w14:textId="77777777" w:rsidR="006A54AD" w:rsidRPr="00E3106F" w:rsidRDefault="006A54AD" w:rsidP="00E3106F">
      <w:pPr>
        <w:shd w:val="clear" w:color="auto" w:fill="FFFFFF"/>
        <w:spacing w:after="0" w:line="276" w:lineRule="auto"/>
        <w:jc w:val="both"/>
        <w:rPr>
          <w:rFonts w:cs="Arial"/>
          <w:szCs w:val="24"/>
          <w:lang w:val="en"/>
        </w:rPr>
      </w:pPr>
    </w:p>
    <w:p w14:paraId="0F1DC87F" w14:textId="0A42C420" w:rsidR="008A4D2D" w:rsidRPr="00E3106F" w:rsidRDefault="008A4D2D" w:rsidP="00E3106F">
      <w:pPr>
        <w:pStyle w:val="ListParagraph"/>
        <w:numPr>
          <w:ilvl w:val="0"/>
          <w:numId w:val="22"/>
        </w:numPr>
        <w:shd w:val="clear" w:color="auto" w:fill="FFFFFF"/>
        <w:spacing w:after="0" w:line="276" w:lineRule="auto"/>
        <w:ind w:left="360"/>
        <w:jc w:val="both"/>
        <w:rPr>
          <w:rFonts w:cs="Arial"/>
          <w:szCs w:val="24"/>
          <w:lang w:val="en"/>
        </w:rPr>
      </w:pPr>
      <w:r w:rsidRPr="00E3106F">
        <w:rPr>
          <w:rFonts w:cs="Arial"/>
          <w:szCs w:val="24"/>
          <w:lang w:val="en"/>
        </w:rPr>
        <w:t xml:space="preserve">provide us with more information or an explanation about the circumstances in which they have decided to act and </w:t>
      </w:r>
      <w:proofErr w:type="gramStart"/>
      <w:r w:rsidRPr="00E3106F">
        <w:rPr>
          <w:rFonts w:cs="Arial"/>
          <w:szCs w:val="24"/>
          <w:lang w:val="en"/>
        </w:rPr>
        <w:t xml:space="preserve">the </w:t>
      </w:r>
      <w:r w:rsidR="001E6D2E" w:rsidRPr="00E3106F">
        <w:rPr>
          <w:rFonts w:cs="Arial"/>
          <w:szCs w:val="24"/>
          <w:lang w:val="en"/>
        </w:rPr>
        <w:t>how</w:t>
      </w:r>
      <w:proofErr w:type="gramEnd"/>
      <w:r w:rsidR="001E6D2E" w:rsidRPr="00E3106F">
        <w:rPr>
          <w:rFonts w:cs="Arial"/>
          <w:szCs w:val="24"/>
          <w:lang w:val="en"/>
        </w:rPr>
        <w:t xml:space="preserve"> </w:t>
      </w:r>
      <w:r w:rsidRPr="00E3106F">
        <w:rPr>
          <w:rFonts w:cs="Arial"/>
          <w:szCs w:val="24"/>
          <w:lang w:val="en"/>
        </w:rPr>
        <w:t xml:space="preserve">the </w:t>
      </w:r>
      <w:r w:rsidR="00A7087E" w:rsidRPr="00E3106F">
        <w:rPr>
          <w:rFonts w:cs="Arial"/>
          <w:szCs w:val="24"/>
          <w:lang w:val="en"/>
        </w:rPr>
        <w:t xml:space="preserve">statutory </w:t>
      </w:r>
      <w:r w:rsidRPr="00E3106F">
        <w:rPr>
          <w:rFonts w:cs="Arial"/>
          <w:szCs w:val="24"/>
          <w:lang w:val="en"/>
        </w:rPr>
        <w:t>requirements </w:t>
      </w:r>
      <w:r w:rsidR="00A7087E" w:rsidRPr="00E3106F">
        <w:rPr>
          <w:rFonts w:cs="Arial"/>
          <w:szCs w:val="24"/>
          <w:lang w:val="en"/>
        </w:rPr>
        <w:t>for</w:t>
      </w:r>
      <w:r w:rsidRPr="00E3106F">
        <w:rPr>
          <w:rFonts w:cs="Arial"/>
          <w:szCs w:val="24"/>
          <w:lang w:val="en"/>
        </w:rPr>
        <w:t xml:space="preserve"> </w:t>
      </w:r>
      <w:r w:rsidR="001E6D2E" w:rsidRPr="00E3106F">
        <w:rPr>
          <w:rFonts w:cs="Arial"/>
          <w:szCs w:val="24"/>
          <w:lang w:val="en"/>
        </w:rPr>
        <w:t>pass</w:t>
      </w:r>
      <w:r w:rsidR="00A7087E" w:rsidRPr="00E3106F">
        <w:rPr>
          <w:rFonts w:cs="Arial"/>
          <w:szCs w:val="24"/>
          <w:lang w:val="en"/>
        </w:rPr>
        <w:t>ing</w:t>
      </w:r>
      <w:r w:rsidRPr="00E3106F">
        <w:rPr>
          <w:rFonts w:cs="Arial"/>
          <w:szCs w:val="24"/>
          <w:lang w:val="en"/>
        </w:rPr>
        <w:t xml:space="preserve"> the resolution have been met.</w:t>
      </w:r>
    </w:p>
    <w:p w14:paraId="364FC441" w14:textId="77777777" w:rsidR="006A54AD" w:rsidRPr="00E3106F" w:rsidRDefault="006A54AD">
      <w:pPr>
        <w:shd w:val="clear" w:color="auto" w:fill="FFFFFF"/>
        <w:spacing w:after="0" w:line="276" w:lineRule="auto"/>
        <w:jc w:val="both"/>
        <w:rPr>
          <w:rFonts w:cs="Arial"/>
          <w:szCs w:val="24"/>
          <w:lang w:val="en"/>
        </w:rPr>
      </w:pPr>
    </w:p>
    <w:p w14:paraId="3E76D279" w14:textId="57A9A096" w:rsidR="0083558C" w:rsidRPr="00E3106F" w:rsidRDefault="001E6D2E">
      <w:pPr>
        <w:shd w:val="clear" w:color="auto" w:fill="FFFFFF"/>
        <w:spacing w:after="0" w:line="276" w:lineRule="auto"/>
        <w:jc w:val="both"/>
        <w:rPr>
          <w:rFonts w:cs="Arial"/>
          <w:szCs w:val="24"/>
          <w:lang w:val="en"/>
        </w:rPr>
      </w:pPr>
      <w:r w:rsidRPr="00E3106F">
        <w:rPr>
          <w:rFonts w:cs="Arial"/>
          <w:szCs w:val="24"/>
          <w:lang w:val="en"/>
        </w:rPr>
        <w:t xml:space="preserve">When making </w:t>
      </w:r>
      <w:r w:rsidR="008A4D2D" w:rsidRPr="00E3106F">
        <w:rPr>
          <w:rFonts w:cs="Arial"/>
          <w:szCs w:val="24"/>
          <w:lang w:val="en"/>
        </w:rPr>
        <w:t xml:space="preserve">the decision about the trustees' </w:t>
      </w:r>
      <w:r w:rsidRPr="00E3106F">
        <w:rPr>
          <w:rFonts w:cs="Arial"/>
          <w:szCs w:val="24"/>
          <w:lang w:val="en"/>
        </w:rPr>
        <w:t>compliance with the statutory requirements for passing the resolution, it is helpful to consider</w:t>
      </w:r>
      <w:r w:rsidR="008A4D2D" w:rsidRPr="00E3106F">
        <w:rPr>
          <w:rFonts w:cs="Arial"/>
          <w:szCs w:val="24"/>
          <w:lang w:val="en"/>
        </w:rPr>
        <w:t>:</w:t>
      </w:r>
    </w:p>
    <w:p w14:paraId="04A1760C" w14:textId="0DF9AD37" w:rsidR="008A4D2D"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 </w:t>
      </w:r>
    </w:p>
    <w:p w14:paraId="413A6FE5" w14:textId="09304910" w:rsidR="008A4D2D" w:rsidRPr="00E3106F" w:rsidRDefault="008A4D2D" w:rsidP="0021158A">
      <w:pPr>
        <w:pStyle w:val="ListParagraph"/>
        <w:numPr>
          <w:ilvl w:val="0"/>
          <w:numId w:val="21"/>
        </w:numPr>
        <w:shd w:val="clear" w:color="auto" w:fill="FFFFFF"/>
        <w:spacing w:after="0" w:line="276" w:lineRule="auto"/>
        <w:jc w:val="both"/>
        <w:rPr>
          <w:rFonts w:cs="Arial"/>
          <w:szCs w:val="24"/>
          <w:lang w:val="en"/>
        </w:rPr>
      </w:pPr>
      <w:r w:rsidRPr="00E3106F">
        <w:rPr>
          <w:rFonts w:cs="Arial"/>
          <w:szCs w:val="24"/>
          <w:lang w:val="en"/>
        </w:rPr>
        <w:t xml:space="preserve">The charity's history - evidence of previous concerns, whether they were serious or minor, reliability of meeting our accounting and reporting </w:t>
      </w:r>
      <w:proofErr w:type="gramStart"/>
      <w:r w:rsidRPr="00E3106F">
        <w:rPr>
          <w:rFonts w:cs="Arial"/>
          <w:szCs w:val="24"/>
          <w:lang w:val="en"/>
        </w:rPr>
        <w:t>requirements;</w:t>
      </w:r>
      <w:proofErr w:type="gramEnd"/>
    </w:p>
    <w:p w14:paraId="32CA2D0D" w14:textId="77777777" w:rsidR="0083558C" w:rsidRPr="00E3106F" w:rsidRDefault="0083558C" w:rsidP="0021158A">
      <w:pPr>
        <w:shd w:val="clear" w:color="auto" w:fill="FFFFFF"/>
        <w:spacing w:after="0" w:line="276" w:lineRule="auto"/>
        <w:ind w:left="360"/>
        <w:jc w:val="both"/>
        <w:rPr>
          <w:rFonts w:cs="Arial"/>
          <w:szCs w:val="24"/>
          <w:lang w:val="en"/>
        </w:rPr>
      </w:pPr>
    </w:p>
    <w:p w14:paraId="3AC15C2D" w14:textId="1A14D311" w:rsidR="003F03B3" w:rsidRDefault="008A4D2D" w:rsidP="003F03B3">
      <w:pPr>
        <w:pStyle w:val="ListParagraph"/>
        <w:numPr>
          <w:ilvl w:val="0"/>
          <w:numId w:val="21"/>
        </w:numPr>
        <w:shd w:val="clear" w:color="auto" w:fill="FFFFFF"/>
        <w:spacing w:after="0" w:line="276" w:lineRule="auto"/>
        <w:jc w:val="both"/>
        <w:rPr>
          <w:rFonts w:cs="Arial"/>
          <w:szCs w:val="24"/>
          <w:lang w:val="en"/>
        </w:rPr>
      </w:pPr>
      <w:r w:rsidRPr="00E3106F">
        <w:rPr>
          <w:rFonts w:cs="Arial"/>
          <w:szCs w:val="24"/>
          <w:lang w:val="en"/>
        </w:rPr>
        <w:lastRenderedPageBreak/>
        <w:t xml:space="preserve">The type of charity - this includes size (in terms of income and assets), numbers of beneficiaries and their needs, </w:t>
      </w:r>
      <w:r w:rsidR="003F03B3">
        <w:rPr>
          <w:rFonts w:cs="Arial"/>
          <w:szCs w:val="24"/>
          <w:lang w:val="en"/>
        </w:rPr>
        <w:t xml:space="preserve">and </w:t>
      </w:r>
      <w:r w:rsidRPr="00E3106F">
        <w:rPr>
          <w:rFonts w:cs="Arial"/>
          <w:szCs w:val="24"/>
          <w:lang w:val="en"/>
        </w:rPr>
        <w:t xml:space="preserve">how beneficiary needs are </w:t>
      </w:r>
      <w:proofErr w:type="gramStart"/>
      <w:r w:rsidRPr="00E3106F">
        <w:rPr>
          <w:rFonts w:cs="Arial"/>
          <w:szCs w:val="24"/>
          <w:lang w:val="en"/>
        </w:rPr>
        <w:t>met;</w:t>
      </w:r>
      <w:proofErr w:type="gramEnd"/>
    </w:p>
    <w:p w14:paraId="07D0B6F1" w14:textId="47180F84" w:rsidR="003F03B3" w:rsidRDefault="003F03B3" w:rsidP="00E3106F">
      <w:pPr>
        <w:pStyle w:val="ListParagraph"/>
        <w:shd w:val="clear" w:color="auto" w:fill="FFFFFF"/>
        <w:spacing w:after="0" w:line="276" w:lineRule="auto"/>
        <w:ind w:left="360"/>
        <w:jc w:val="both"/>
        <w:rPr>
          <w:rFonts w:cs="Arial"/>
          <w:szCs w:val="24"/>
          <w:lang w:val="en"/>
        </w:rPr>
      </w:pPr>
    </w:p>
    <w:p w14:paraId="2FC10C1C" w14:textId="1EE39A1D" w:rsidR="003F03B3" w:rsidRPr="00E3106F" w:rsidRDefault="003F03B3" w:rsidP="0021158A">
      <w:pPr>
        <w:pStyle w:val="ListParagraph"/>
        <w:numPr>
          <w:ilvl w:val="0"/>
          <w:numId w:val="21"/>
        </w:numPr>
        <w:shd w:val="clear" w:color="auto" w:fill="FFFFFF"/>
        <w:spacing w:after="0" w:line="276" w:lineRule="auto"/>
        <w:jc w:val="both"/>
        <w:rPr>
          <w:rFonts w:cs="Arial"/>
          <w:szCs w:val="24"/>
          <w:lang w:val="en"/>
        </w:rPr>
      </w:pPr>
      <w:r w:rsidRPr="00034F16">
        <w:rPr>
          <w:lang w:val="en"/>
        </w:rPr>
        <w:t>Previous non-compliance - whether we have had any particular cause for concern on the way the charity has been run that has caused us to open a regulatory compliance case, which may have an impact on the resolution;</w:t>
      </w:r>
    </w:p>
    <w:p w14:paraId="73CA42F1" w14:textId="77777777" w:rsidR="003F03B3" w:rsidRPr="00E3106F" w:rsidRDefault="003F03B3" w:rsidP="00E3106F">
      <w:pPr>
        <w:pStyle w:val="ListParagraph"/>
        <w:shd w:val="clear" w:color="auto" w:fill="FFFFFF"/>
        <w:spacing w:after="0" w:line="276" w:lineRule="auto"/>
        <w:jc w:val="both"/>
        <w:rPr>
          <w:lang w:val="en"/>
        </w:rPr>
      </w:pPr>
    </w:p>
    <w:p w14:paraId="7BF99AFD" w14:textId="6AE68097" w:rsidR="003F03B3" w:rsidRPr="00E3106F" w:rsidRDefault="008A4D2D" w:rsidP="003F03B3">
      <w:pPr>
        <w:pStyle w:val="ListParagraph"/>
        <w:numPr>
          <w:ilvl w:val="0"/>
          <w:numId w:val="21"/>
        </w:numPr>
        <w:shd w:val="clear" w:color="auto" w:fill="FFFFFF"/>
        <w:spacing w:after="0" w:line="276" w:lineRule="auto"/>
        <w:jc w:val="both"/>
        <w:rPr>
          <w:lang w:val="en"/>
        </w:rPr>
      </w:pPr>
      <w:r w:rsidRPr="00E3106F">
        <w:rPr>
          <w:lang w:val="en"/>
        </w:rPr>
        <w:t>Sector impact - whether there is anyone who would be adversely affected by what is proposed and should reasonably be allowed to make representations or whether the public profile of the charity is such that there could be a wider local or national interest;</w:t>
      </w:r>
      <w:r w:rsidR="00155B87" w:rsidRPr="00E3106F">
        <w:rPr>
          <w:lang w:val="en"/>
        </w:rPr>
        <w:t xml:space="preserve"> and</w:t>
      </w:r>
    </w:p>
    <w:p w14:paraId="30CB0E70" w14:textId="77777777" w:rsidR="003F03B3" w:rsidRPr="003F03B3" w:rsidRDefault="003F03B3" w:rsidP="00E3106F">
      <w:pPr>
        <w:shd w:val="clear" w:color="auto" w:fill="FFFFFF"/>
        <w:spacing w:after="0" w:line="276" w:lineRule="auto"/>
        <w:jc w:val="both"/>
        <w:rPr>
          <w:rFonts w:cs="Arial"/>
          <w:szCs w:val="24"/>
          <w:lang w:val="en"/>
        </w:rPr>
      </w:pPr>
    </w:p>
    <w:p w14:paraId="6B51BA2A" w14:textId="2DAB1DE0" w:rsidR="00F806E6" w:rsidRPr="00BA1788" w:rsidRDefault="00F806E6" w:rsidP="00E3106F">
      <w:pPr>
        <w:pStyle w:val="ListParagraph"/>
        <w:numPr>
          <w:ilvl w:val="0"/>
          <w:numId w:val="21"/>
        </w:numPr>
        <w:shd w:val="clear" w:color="auto" w:fill="FFFFFF"/>
        <w:spacing w:after="0" w:line="276" w:lineRule="auto"/>
        <w:jc w:val="both"/>
        <w:rPr>
          <w:lang w:val="en"/>
        </w:rPr>
      </w:pPr>
      <w:bookmarkStart w:id="17" w:name="_Toc129775645"/>
      <w:r w:rsidRPr="00BA1788">
        <w:rPr>
          <w:lang w:val="en"/>
        </w:rPr>
        <w:t xml:space="preserve">Complexity and urgency - </w:t>
      </w:r>
      <w:r w:rsidRPr="00E3106F">
        <w:rPr>
          <w:lang w:val="en"/>
        </w:rPr>
        <w:t xml:space="preserve">the proposals may be complex thereby creating greater risks to charity property. You may require legal or accountancy advice immediately bearing in mind that strict deadlines are </w:t>
      </w:r>
      <w:r w:rsidRPr="00AB7D55">
        <w:rPr>
          <w:lang w:val="en"/>
        </w:rPr>
        <w:t xml:space="preserve">imposed (see </w:t>
      </w:r>
      <w:hyperlink w:anchor="_B1.4_Section_282" w:history="1">
        <w:r w:rsidRPr="006E107F">
          <w:rPr>
            <w:rStyle w:val="Hyperlink"/>
            <w:lang w:val="en"/>
          </w:rPr>
          <w:t>B1.4</w:t>
        </w:r>
      </w:hyperlink>
      <w:r w:rsidRPr="00AB7D55">
        <w:rPr>
          <w:lang w:val="en"/>
        </w:rPr>
        <w:t>).</w:t>
      </w:r>
      <w:bookmarkEnd w:id="17"/>
      <w:r w:rsidRPr="00AB7D55">
        <w:rPr>
          <w:lang w:val="en"/>
        </w:rPr>
        <w:t>  </w:t>
      </w:r>
    </w:p>
    <w:p w14:paraId="69BF76EC" w14:textId="77777777" w:rsidR="00DE2D53" w:rsidRPr="00E3106F" w:rsidRDefault="00DE2D53" w:rsidP="00E3106F">
      <w:pPr>
        <w:rPr>
          <w:lang w:val="en"/>
        </w:rPr>
      </w:pPr>
    </w:p>
    <w:p w14:paraId="241397C7" w14:textId="5D796185" w:rsidR="008A4D2D" w:rsidRPr="00BA1788" w:rsidRDefault="008A4D2D" w:rsidP="00DF6CC3">
      <w:pPr>
        <w:pStyle w:val="Heading3"/>
        <w:rPr>
          <w:b w:val="0"/>
          <w:lang w:val="en"/>
        </w:rPr>
      </w:pPr>
      <w:bookmarkStart w:id="18" w:name="_B1.6_Section_282"/>
      <w:bookmarkStart w:id="19" w:name="_Toc158106000"/>
      <w:bookmarkEnd w:id="18"/>
      <w:r w:rsidRPr="00BA1788">
        <w:rPr>
          <w:lang w:val="en"/>
        </w:rPr>
        <w:t xml:space="preserve">B1.6 Section 282 larger charities - requests for information and requirement to give </w:t>
      </w:r>
      <w:r w:rsidRPr="00DF6CC3">
        <w:t>notice</w:t>
      </w:r>
      <w:bookmarkEnd w:id="19"/>
      <w:r w:rsidRPr="00BA1788">
        <w:rPr>
          <w:lang w:val="en"/>
        </w:rPr>
        <w:t xml:space="preserve"> </w:t>
      </w:r>
    </w:p>
    <w:p w14:paraId="024B260B" w14:textId="77777777" w:rsidR="0083558C" w:rsidRPr="00E3106F" w:rsidRDefault="0083558C">
      <w:pPr>
        <w:shd w:val="clear" w:color="auto" w:fill="FFFFFF"/>
        <w:spacing w:after="0" w:line="276" w:lineRule="auto"/>
        <w:jc w:val="both"/>
        <w:rPr>
          <w:rFonts w:cs="Arial"/>
          <w:szCs w:val="24"/>
          <w:lang w:val="en"/>
        </w:rPr>
      </w:pPr>
    </w:p>
    <w:p w14:paraId="08A9EB5D" w14:textId="0F23B349" w:rsidR="006A54AD" w:rsidRPr="00E3106F" w:rsidRDefault="008A4D2D">
      <w:r w:rsidRPr="00E3106F">
        <w:rPr>
          <w:rFonts w:cs="Arial"/>
          <w:szCs w:val="24"/>
          <w:lang w:val="en"/>
        </w:rPr>
        <w:t xml:space="preserve">At any point before the expiry of the time </w:t>
      </w:r>
      <w:proofErr w:type="gramStart"/>
      <w:r w:rsidRPr="00E3106F">
        <w:rPr>
          <w:rFonts w:cs="Arial"/>
          <w:szCs w:val="24"/>
          <w:lang w:val="en"/>
        </w:rPr>
        <w:t>limit</w:t>
      </w:r>
      <w:proofErr w:type="gramEnd"/>
      <w:r w:rsidRPr="00E3106F">
        <w:rPr>
          <w:rFonts w:cs="Arial"/>
          <w:szCs w:val="24"/>
          <w:lang w:val="en"/>
        </w:rPr>
        <w:t xml:space="preserve"> we can direct the trustees to provide more information, which may clarify procedures taken or allay any concerns we have about the </w:t>
      </w:r>
      <w:proofErr w:type="gramStart"/>
      <w:r w:rsidRPr="00E3106F">
        <w:rPr>
          <w:rFonts w:cs="Arial"/>
          <w:szCs w:val="24"/>
          <w:lang w:val="en"/>
        </w:rPr>
        <w:t>trustee</w:t>
      </w:r>
      <w:proofErr w:type="gramEnd"/>
      <w:r w:rsidRPr="00E3106F">
        <w:rPr>
          <w:rFonts w:cs="Arial"/>
          <w:szCs w:val="24"/>
          <w:lang w:val="en"/>
        </w:rPr>
        <w:t xml:space="preserve"> actions in making the decision. We might also ask for further documentary proof of permanent endowment or for other documents that would allow us to make our decision. </w:t>
      </w:r>
      <w:r w:rsidR="00D33AB5" w:rsidRPr="00E3106F">
        <w:rPr>
          <w:rFonts w:cs="Arial"/>
          <w:szCs w:val="24"/>
          <w:lang w:val="en"/>
        </w:rPr>
        <w:t xml:space="preserve"> </w:t>
      </w:r>
      <w:r w:rsidR="001E6D2E" w:rsidRPr="00E3106F">
        <w:rPr>
          <w:rFonts w:cs="Arial"/>
          <w:szCs w:val="24"/>
          <w:lang w:val="en"/>
        </w:rPr>
        <w:t>T</w:t>
      </w:r>
      <w:r w:rsidR="006A54AD" w:rsidRPr="00E3106F">
        <w:t xml:space="preserve">he </w:t>
      </w:r>
      <w:r w:rsidR="00E269EB" w:rsidRPr="00E3106F">
        <w:t>60-day</w:t>
      </w:r>
      <w:r w:rsidR="006A54AD" w:rsidRPr="00E3106F">
        <w:t xml:space="preserve"> period </w:t>
      </w:r>
      <w:r w:rsidR="001E6D2E" w:rsidRPr="00E3106F">
        <w:t>is</w:t>
      </w:r>
      <w:r w:rsidR="006A54AD" w:rsidRPr="00E3106F">
        <w:t xml:space="preserve"> suspended </w:t>
      </w:r>
      <w:r w:rsidR="00625EC9" w:rsidRPr="00E3106F">
        <w:t xml:space="preserve">from the day that we give the direction to the trustees </w:t>
      </w:r>
      <w:r w:rsidR="006A54AD" w:rsidRPr="00E3106F">
        <w:t>until the date on which the</w:t>
      </w:r>
      <w:r w:rsidR="00625EC9" w:rsidRPr="00E3106F">
        <w:t>y</w:t>
      </w:r>
      <w:r w:rsidR="006A54AD" w:rsidRPr="00E3106F">
        <w:t xml:space="preserve"> provide </w:t>
      </w:r>
      <w:r w:rsidR="00625EC9" w:rsidRPr="00E3106F">
        <w:t xml:space="preserve">us with </w:t>
      </w:r>
      <w:r w:rsidR="006A54AD" w:rsidRPr="00E3106F">
        <w:t xml:space="preserve">the </w:t>
      </w:r>
      <w:r w:rsidR="00625EC9" w:rsidRPr="00E3106F">
        <w:t xml:space="preserve">required </w:t>
      </w:r>
      <w:r w:rsidR="006A54AD" w:rsidRPr="00E3106F">
        <w:t>information or explanations.</w:t>
      </w:r>
    </w:p>
    <w:p w14:paraId="1B70D56A" w14:textId="2C7AC9AE" w:rsidR="00C22EFA" w:rsidRPr="00E3106F" w:rsidRDefault="00C22EFA">
      <w:pPr>
        <w:shd w:val="clear" w:color="auto" w:fill="FFFFFF"/>
        <w:spacing w:before="240" w:line="276" w:lineRule="auto"/>
        <w:jc w:val="both"/>
        <w:rPr>
          <w:rFonts w:cs="Arial"/>
          <w:szCs w:val="24"/>
          <w:lang w:val="en"/>
        </w:rPr>
      </w:pPr>
      <w:r w:rsidRPr="00E3106F">
        <w:rPr>
          <w:rFonts w:cs="Arial"/>
          <w:szCs w:val="24"/>
          <w:lang w:val="en"/>
        </w:rPr>
        <w:t xml:space="preserve">Example </w:t>
      </w:r>
      <w:r w:rsidR="00233B1D">
        <w:rPr>
          <w:rFonts w:cs="Arial"/>
          <w:szCs w:val="24"/>
          <w:lang w:val="en"/>
        </w:rPr>
        <w:t xml:space="preserve">– </w:t>
      </w:r>
      <w:r w:rsidR="00233B1D" w:rsidRPr="0071239D">
        <w:rPr>
          <w:rFonts w:cs="Arial"/>
          <w:szCs w:val="24"/>
          <w:lang w:val="en"/>
        </w:rPr>
        <w:t>further information</w:t>
      </w:r>
    </w:p>
    <w:tbl>
      <w:tblPr>
        <w:tblStyle w:val="TableGrid"/>
        <w:tblW w:w="0" w:type="auto"/>
        <w:tblLook w:val="04A0" w:firstRow="1" w:lastRow="0" w:firstColumn="1" w:lastColumn="0" w:noHBand="0" w:noVBand="1"/>
      </w:tblPr>
      <w:tblGrid>
        <w:gridCol w:w="1838"/>
        <w:gridCol w:w="2835"/>
        <w:gridCol w:w="4343"/>
      </w:tblGrid>
      <w:tr w:rsidR="00BA1788" w:rsidRPr="00BA1788" w14:paraId="39234685" w14:textId="77777777" w:rsidTr="00274875">
        <w:tc>
          <w:tcPr>
            <w:tcW w:w="1838" w:type="dxa"/>
          </w:tcPr>
          <w:p w14:paraId="52B7F602" w14:textId="77777777" w:rsidR="00C22EFA" w:rsidRPr="00364F14" w:rsidRDefault="00C22EFA" w:rsidP="00FE5DF5">
            <w:pPr>
              <w:pStyle w:val="NoSpacing"/>
              <w:rPr>
                <w:rFonts w:ascii="Arial" w:hAnsi="Arial" w:cs="Arial"/>
                <w:sz w:val="28"/>
                <w:szCs w:val="28"/>
              </w:rPr>
            </w:pPr>
            <w:r w:rsidRPr="00364F14">
              <w:rPr>
                <w:rFonts w:ascii="Arial" w:hAnsi="Arial" w:cs="Arial"/>
                <w:sz w:val="28"/>
                <w:szCs w:val="28"/>
              </w:rPr>
              <w:t>1 September</w:t>
            </w:r>
          </w:p>
        </w:tc>
        <w:tc>
          <w:tcPr>
            <w:tcW w:w="2835" w:type="dxa"/>
          </w:tcPr>
          <w:p w14:paraId="766594E6" w14:textId="77777777" w:rsidR="00C22EFA" w:rsidRPr="00364F14" w:rsidRDefault="00C22EFA" w:rsidP="00FE5DF5">
            <w:pPr>
              <w:pStyle w:val="NoSpacing"/>
              <w:rPr>
                <w:rFonts w:ascii="Arial" w:hAnsi="Arial" w:cs="Arial"/>
                <w:sz w:val="28"/>
                <w:szCs w:val="28"/>
              </w:rPr>
            </w:pPr>
            <w:r w:rsidRPr="00364F14">
              <w:rPr>
                <w:rFonts w:ascii="Arial" w:hAnsi="Arial" w:cs="Arial"/>
                <w:sz w:val="28"/>
                <w:szCs w:val="28"/>
              </w:rPr>
              <w:t>Resolution received</w:t>
            </w:r>
          </w:p>
        </w:tc>
        <w:tc>
          <w:tcPr>
            <w:tcW w:w="4343" w:type="dxa"/>
          </w:tcPr>
          <w:p w14:paraId="320E2428" w14:textId="77777777" w:rsidR="00C22EFA" w:rsidRPr="00364F14" w:rsidRDefault="00C22EFA" w:rsidP="00FE5DF5">
            <w:pPr>
              <w:pStyle w:val="NoSpacing"/>
              <w:rPr>
                <w:rFonts w:ascii="Arial" w:hAnsi="Arial" w:cs="Arial"/>
                <w:sz w:val="28"/>
                <w:szCs w:val="28"/>
              </w:rPr>
            </w:pPr>
            <w:r w:rsidRPr="00364F14">
              <w:rPr>
                <w:rFonts w:ascii="Arial" w:hAnsi="Arial" w:cs="Arial"/>
                <w:sz w:val="28"/>
                <w:szCs w:val="28"/>
              </w:rPr>
              <w:t>Approval or rejection must</w:t>
            </w:r>
          </w:p>
          <w:p w14:paraId="638DDBE2" w14:textId="751DC4AC" w:rsidR="00C22EFA" w:rsidRPr="00364F14" w:rsidRDefault="00C22EFA" w:rsidP="00FE5DF5">
            <w:pPr>
              <w:pStyle w:val="NoSpacing"/>
              <w:rPr>
                <w:rFonts w:ascii="Arial" w:hAnsi="Arial" w:cs="Arial"/>
                <w:sz w:val="28"/>
                <w:szCs w:val="28"/>
              </w:rPr>
            </w:pPr>
            <w:r w:rsidRPr="00364F14">
              <w:rPr>
                <w:rFonts w:ascii="Arial" w:hAnsi="Arial" w:cs="Arial"/>
                <w:sz w:val="28"/>
                <w:szCs w:val="28"/>
              </w:rPr>
              <w:t>be given by 30 October (</w:t>
            </w:r>
            <w:r w:rsidR="00C96D16" w:rsidRPr="00364F14">
              <w:rPr>
                <w:rFonts w:ascii="Arial" w:hAnsi="Arial" w:cs="Arial"/>
                <w:sz w:val="28"/>
                <w:szCs w:val="28"/>
              </w:rPr>
              <w:t>6</w:t>
            </w:r>
            <w:r w:rsidRPr="00364F14">
              <w:rPr>
                <w:rFonts w:ascii="Arial" w:hAnsi="Arial" w:cs="Arial"/>
                <w:sz w:val="28"/>
                <w:szCs w:val="28"/>
              </w:rPr>
              <w:t>0 days)</w:t>
            </w:r>
            <w:r w:rsidR="00CB7649" w:rsidRPr="00364F14">
              <w:rPr>
                <w:rFonts w:ascii="Arial" w:hAnsi="Arial" w:cs="Arial"/>
                <w:sz w:val="28"/>
                <w:szCs w:val="28"/>
              </w:rPr>
              <w:t>.</w:t>
            </w:r>
          </w:p>
          <w:p w14:paraId="543966A2" w14:textId="77777777" w:rsidR="00C22EFA" w:rsidRPr="00364F14" w:rsidRDefault="00C22EFA" w:rsidP="00FE5DF5">
            <w:pPr>
              <w:pStyle w:val="NoSpacing"/>
              <w:rPr>
                <w:rFonts w:ascii="Arial" w:hAnsi="Arial" w:cs="Arial"/>
                <w:sz w:val="28"/>
                <w:szCs w:val="28"/>
              </w:rPr>
            </w:pPr>
          </w:p>
        </w:tc>
      </w:tr>
      <w:tr w:rsidR="00BA1788" w:rsidRPr="00BA1788" w14:paraId="647AEC94" w14:textId="77777777" w:rsidTr="00274875">
        <w:tc>
          <w:tcPr>
            <w:tcW w:w="1838" w:type="dxa"/>
          </w:tcPr>
          <w:p w14:paraId="195524DA" w14:textId="77777777" w:rsidR="00C22EFA" w:rsidRPr="00364F14" w:rsidRDefault="00C22EFA" w:rsidP="00FE5DF5">
            <w:pPr>
              <w:pStyle w:val="NoSpacing"/>
              <w:rPr>
                <w:rFonts w:ascii="Arial" w:hAnsi="Arial" w:cs="Arial"/>
                <w:sz w:val="28"/>
                <w:szCs w:val="28"/>
              </w:rPr>
            </w:pPr>
            <w:r w:rsidRPr="00364F14">
              <w:rPr>
                <w:rFonts w:ascii="Arial" w:hAnsi="Arial" w:cs="Arial"/>
                <w:sz w:val="28"/>
                <w:szCs w:val="28"/>
              </w:rPr>
              <w:lastRenderedPageBreak/>
              <w:t>20 September</w:t>
            </w:r>
          </w:p>
        </w:tc>
        <w:tc>
          <w:tcPr>
            <w:tcW w:w="2835" w:type="dxa"/>
          </w:tcPr>
          <w:p w14:paraId="72736C13" w14:textId="3B958B97" w:rsidR="00C22EFA" w:rsidRPr="00364F14" w:rsidRDefault="00C22EFA" w:rsidP="00FE5DF5">
            <w:pPr>
              <w:pStyle w:val="NoSpacing"/>
              <w:rPr>
                <w:rFonts w:ascii="Arial" w:hAnsi="Arial" w:cs="Arial"/>
                <w:sz w:val="28"/>
                <w:szCs w:val="28"/>
              </w:rPr>
            </w:pPr>
            <w:r w:rsidRPr="00364F14">
              <w:rPr>
                <w:rFonts w:ascii="Arial" w:hAnsi="Arial" w:cs="Arial"/>
                <w:sz w:val="28"/>
                <w:szCs w:val="28"/>
              </w:rPr>
              <w:t xml:space="preserve">We </w:t>
            </w:r>
            <w:r w:rsidR="00E94A76" w:rsidRPr="00364F14">
              <w:rPr>
                <w:rFonts w:ascii="Arial" w:hAnsi="Arial" w:cs="Arial"/>
                <w:sz w:val="28"/>
                <w:szCs w:val="28"/>
              </w:rPr>
              <w:t>direct</w:t>
            </w:r>
            <w:r w:rsidRPr="00364F14">
              <w:rPr>
                <w:rFonts w:ascii="Arial" w:hAnsi="Arial" w:cs="Arial"/>
                <w:sz w:val="28"/>
                <w:szCs w:val="28"/>
              </w:rPr>
              <w:t xml:space="preserve"> further information from the trustees</w:t>
            </w:r>
          </w:p>
          <w:p w14:paraId="51060D89" w14:textId="77777777" w:rsidR="00C22EFA" w:rsidRPr="00364F14" w:rsidRDefault="00C22EFA" w:rsidP="00FE5DF5">
            <w:pPr>
              <w:pStyle w:val="NoSpacing"/>
              <w:rPr>
                <w:rFonts w:ascii="Arial" w:hAnsi="Arial" w:cs="Arial"/>
                <w:sz w:val="28"/>
                <w:szCs w:val="28"/>
              </w:rPr>
            </w:pPr>
          </w:p>
        </w:tc>
        <w:tc>
          <w:tcPr>
            <w:tcW w:w="4343" w:type="dxa"/>
          </w:tcPr>
          <w:p w14:paraId="70422BB1" w14:textId="1CEDDDA6" w:rsidR="00C22EFA" w:rsidRPr="00364F14" w:rsidRDefault="004E49A5" w:rsidP="00FE5DF5">
            <w:pPr>
              <w:pStyle w:val="NoSpacing"/>
              <w:rPr>
                <w:rFonts w:ascii="Arial" w:hAnsi="Arial" w:cs="Arial"/>
                <w:sz w:val="28"/>
                <w:szCs w:val="28"/>
              </w:rPr>
            </w:pPr>
            <w:r w:rsidRPr="00364F14">
              <w:rPr>
                <w:rFonts w:ascii="Arial" w:hAnsi="Arial" w:cs="Arial"/>
                <w:sz w:val="28"/>
                <w:szCs w:val="28"/>
              </w:rPr>
              <w:t>Time limit suspended</w:t>
            </w:r>
            <w:r w:rsidR="00C22EFA" w:rsidRPr="00364F14">
              <w:rPr>
                <w:rFonts w:ascii="Arial" w:hAnsi="Arial" w:cs="Arial"/>
                <w:sz w:val="28"/>
                <w:szCs w:val="28"/>
              </w:rPr>
              <w:t xml:space="preserve"> at 20 days. 40 days remain</w:t>
            </w:r>
            <w:r w:rsidR="00CB7649" w:rsidRPr="00364F14">
              <w:rPr>
                <w:rFonts w:ascii="Arial" w:hAnsi="Arial" w:cs="Arial"/>
                <w:sz w:val="28"/>
                <w:szCs w:val="28"/>
              </w:rPr>
              <w:t>.</w:t>
            </w:r>
          </w:p>
          <w:p w14:paraId="359306DC" w14:textId="77777777" w:rsidR="00C22EFA" w:rsidRPr="00364F14" w:rsidRDefault="00C22EFA" w:rsidP="00FE5DF5">
            <w:pPr>
              <w:pStyle w:val="NoSpacing"/>
              <w:rPr>
                <w:rFonts w:ascii="Arial" w:hAnsi="Arial" w:cs="Arial"/>
                <w:sz w:val="28"/>
                <w:szCs w:val="28"/>
              </w:rPr>
            </w:pPr>
          </w:p>
        </w:tc>
      </w:tr>
      <w:tr w:rsidR="00BA1788" w:rsidRPr="00BA1788" w14:paraId="2A55087C" w14:textId="77777777" w:rsidTr="00274875">
        <w:tc>
          <w:tcPr>
            <w:tcW w:w="1838" w:type="dxa"/>
          </w:tcPr>
          <w:p w14:paraId="5AD2CE9E" w14:textId="77777777" w:rsidR="00C22EFA" w:rsidRPr="00364F14" w:rsidRDefault="00C22EFA" w:rsidP="00FE5DF5">
            <w:pPr>
              <w:pStyle w:val="NoSpacing"/>
              <w:rPr>
                <w:rFonts w:ascii="Arial" w:hAnsi="Arial" w:cs="Arial"/>
                <w:sz w:val="28"/>
                <w:szCs w:val="28"/>
              </w:rPr>
            </w:pPr>
            <w:r w:rsidRPr="00364F14">
              <w:rPr>
                <w:rFonts w:ascii="Arial" w:hAnsi="Arial" w:cs="Arial"/>
                <w:sz w:val="28"/>
                <w:szCs w:val="28"/>
              </w:rPr>
              <w:t>20 October</w:t>
            </w:r>
          </w:p>
        </w:tc>
        <w:tc>
          <w:tcPr>
            <w:tcW w:w="2835" w:type="dxa"/>
          </w:tcPr>
          <w:p w14:paraId="644D6FF8" w14:textId="77777777" w:rsidR="00C22EFA" w:rsidRPr="00364F14" w:rsidRDefault="00C22EFA" w:rsidP="00FE5DF5">
            <w:pPr>
              <w:pStyle w:val="NoSpacing"/>
              <w:rPr>
                <w:rFonts w:ascii="Arial" w:hAnsi="Arial" w:cs="Arial"/>
                <w:sz w:val="28"/>
                <w:szCs w:val="28"/>
              </w:rPr>
            </w:pPr>
            <w:r w:rsidRPr="00364F14">
              <w:rPr>
                <w:rFonts w:ascii="Arial" w:hAnsi="Arial" w:cs="Arial"/>
                <w:sz w:val="28"/>
                <w:szCs w:val="28"/>
              </w:rPr>
              <w:t>Information received</w:t>
            </w:r>
          </w:p>
        </w:tc>
        <w:tc>
          <w:tcPr>
            <w:tcW w:w="4343" w:type="dxa"/>
          </w:tcPr>
          <w:p w14:paraId="09CD5E81" w14:textId="7F032159" w:rsidR="00C22EFA" w:rsidRPr="00364F14" w:rsidRDefault="004E49A5" w:rsidP="00FE5DF5">
            <w:pPr>
              <w:pStyle w:val="NoSpacing"/>
              <w:rPr>
                <w:rFonts w:ascii="Arial" w:hAnsi="Arial" w:cs="Arial"/>
                <w:sz w:val="28"/>
                <w:szCs w:val="28"/>
              </w:rPr>
            </w:pPr>
            <w:r w:rsidRPr="00364F14">
              <w:rPr>
                <w:rFonts w:ascii="Arial" w:hAnsi="Arial" w:cs="Arial"/>
                <w:sz w:val="28"/>
                <w:szCs w:val="28"/>
              </w:rPr>
              <w:t xml:space="preserve">Time limit </w:t>
            </w:r>
            <w:r w:rsidR="00C22EFA" w:rsidRPr="00364F14">
              <w:rPr>
                <w:rFonts w:ascii="Arial" w:hAnsi="Arial" w:cs="Arial"/>
                <w:sz w:val="28"/>
                <w:szCs w:val="28"/>
              </w:rPr>
              <w:t>resumes running from 20 days.  Approval or rejection must now be given by 29 November (40 days later)</w:t>
            </w:r>
          </w:p>
          <w:p w14:paraId="26AF3370" w14:textId="77777777" w:rsidR="00C22EFA" w:rsidRPr="00364F14" w:rsidRDefault="00C22EFA" w:rsidP="00FE5DF5">
            <w:pPr>
              <w:pStyle w:val="NoSpacing"/>
              <w:rPr>
                <w:rFonts w:ascii="Arial" w:hAnsi="Arial" w:cs="Arial"/>
                <w:sz w:val="28"/>
                <w:szCs w:val="28"/>
              </w:rPr>
            </w:pPr>
          </w:p>
        </w:tc>
      </w:tr>
    </w:tbl>
    <w:p w14:paraId="403C2187" w14:textId="5DDF0C56" w:rsidR="00C22EFA" w:rsidRPr="00E3106F" w:rsidRDefault="00C22EFA"/>
    <w:p w14:paraId="7F9680BD" w14:textId="77777777" w:rsidR="00EC4241" w:rsidRPr="00E3106F" w:rsidRDefault="008A4D2D">
      <w:pPr>
        <w:shd w:val="clear" w:color="auto" w:fill="FFFFFF"/>
        <w:spacing w:after="0" w:line="276" w:lineRule="auto"/>
        <w:jc w:val="both"/>
        <w:rPr>
          <w:rFonts w:cs="Arial"/>
          <w:szCs w:val="24"/>
          <w:lang w:val="en"/>
        </w:rPr>
      </w:pPr>
      <w:r w:rsidRPr="00E3106F">
        <w:rPr>
          <w:rFonts w:cs="Arial"/>
          <w:szCs w:val="24"/>
          <w:lang w:val="en"/>
        </w:rPr>
        <w:t>We also have the option to direct the trustees to publish notice of their intention to spend permanent endowment. Circumstances where this might apply include:</w:t>
      </w:r>
    </w:p>
    <w:p w14:paraId="3C93331A" w14:textId="67BAAD48" w:rsidR="008A4D2D"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 </w:t>
      </w:r>
    </w:p>
    <w:p w14:paraId="761C350C" w14:textId="07383A2E" w:rsidR="008A4D2D" w:rsidRPr="00E3106F" w:rsidRDefault="008A4D2D" w:rsidP="00E3106F">
      <w:pPr>
        <w:pStyle w:val="ListParagraph"/>
        <w:numPr>
          <w:ilvl w:val="0"/>
          <w:numId w:val="4"/>
        </w:numPr>
        <w:shd w:val="clear" w:color="auto" w:fill="FFFFFF"/>
        <w:spacing w:after="0" w:line="276" w:lineRule="auto"/>
        <w:ind w:left="360"/>
        <w:jc w:val="both"/>
        <w:rPr>
          <w:rFonts w:cs="Arial"/>
          <w:szCs w:val="24"/>
          <w:lang w:val="en"/>
        </w:rPr>
      </w:pPr>
      <w:r w:rsidRPr="00E3106F">
        <w:rPr>
          <w:rFonts w:cs="Arial"/>
          <w:szCs w:val="24"/>
          <w:lang w:val="en"/>
        </w:rPr>
        <w:t>where the charity has been founded comparatively recently and it is not clear to us that the charity's circumstances have changed in a way that justifies the action proposed</w:t>
      </w:r>
      <w:r w:rsidR="00A7087E" w:rsidRPr="00E3106F">
        <w:rPr>
          <w:rFonts w:cs="Arial"/>
          <w:szCs w:val="24"/>
          <w:lang w:val="en"/>
        </w:rPr>
        <w:t xml:space="preserve"> and</w:t>
      </w:r>
      <w:r w:rsidR="001E6D2E" w:rsidRPr="00E3106F">
        <w:rPr>
          <w:rFonts w:cs="Arial"/>
          <w:szCs w:val="24"/>
          <w:lang w:val="en"/>
        </w:rPr>
        <w:t xml:space="preserve"> </w:t>
      </w:r>
      <w:r w:rsidR="00A7087E" w:rsidRPr="00E3106F">
        <w:rPr>
          <w:rFonts w:cs="Arial"/>
          <w:szCs w:val="24"/>
          <w:lang w:val="en"/>
        </w:rPr>
        <w:t>there is no evidence that the trustees have consulted with the founder/donors</w:t>
      </w:r>
      <w:r w:rsidRPr="00E3106F">
        <w:rPr>
          <w:rFonts w:cs="Arial"/>
          <w:szCs w:val="24"/>
          <w:lang w:val="en"/>
        </w:rPr>
        <w:t>;</w:t>
      </w:r>
    </w:p>
    <w:p w14:paraId="59FD0B0B" w14:textId="77777777" w:rsidR="0083558C" w:rsidRPr="00E3106F" w:rsidRDefault="0083558C" w:rsidP="00E3106F">
      <w:pPr>
        <w:shd w:val="clear" w:color="auto" w:fill="FFFFFF"/>
        <w:spacing w:after="0" w:line="276" w:lineRule="auto"/>
        <w:jc w:val="both"/>
        <w:rPr>
          <w:rFonts w:cs="Arial"/>
          <w:szCs w:val="24"/>
          <w:lang w:val="en"/>
        </w:rPr>
      </w:pPr>
    </w:p>
    <w:p w14:paraId="0C9956E3" w14:textId="520C18A7" w:rsidR="0083558C" w:rsidRPr="00E3106F" w:rsidRDefault="008A4D2D" w:rsidP="00E3106F">
      <w:pPr>
        <w:pStyle w:val="ListParagraph"/>
        <w:numPr>
          <w:ilvl w:val="0"/>
          <w:numId w:val="4"/>
        </w:numPr>
        <w:shd w:val="clear" w:color="auto" w:fill="FFFFFF"/>
        <w:spacing w:after="0" w:line="276" w:lineRule="auto"/>
        <w:ind w:left="360"/>
        <w:jc w:val="both"/>
        <w:rPr>
          <w:rFonts w:cs="Arial"/>
          <w:szCs w:val="24"/>
          <w:lang w:val="en"/>
        </w:rPr>
      </w:pPr>
      <w:r w:rsidRPr="00E3106F">
        <w:rPr>
          <w:rFonts w:cs="Arial"/>
          <w:szCs w:val="24"/>
          <w:lang w:val="en"/>
        </w:rPr>
        <w:t xml:space="preserve">where </w:t>
      </w:r>
      <w:r w:rsidR="001E6D2E" w:rsidRPr="00E3106F">
        <w:rPr>
          <w:rFonts w:cs="Arial"/>
          <w:szCs w:val="24"/>
          <w:lang w:val="en"/>
        </w:rPr>
        <w:t xml:space="preserve">the restriction on spending the capital will be lifted on a </w:t>
      </w:r>
      <w:r w:rsidRPr="00E3106F">
        <w:rPr>
          <w:rFonts w:cs="Arial"/>
          <w:szCs w:val="24"/>
          <w:lang w:val="en"/>
        </w:rPr>
        <w:t xml:space="preserve">large </w:t>
      </w:r>
      <w:r w:rsidR="0021158A">
        <w:rPr>
          <w:rFonts w:cs="Arial"/>
          <w:szCs w:val="24"/>
          <w:lang w:val="en"/>
        </w:rPr>
        <w:t>available</w:t>
      </w:r>
      <w:r w:rsidR="0021158A" w:rsidRPr="00E3106F">
        <w:rPr>
          <w:rFonts w:cs="Arial"/>
          <w:szCs w:val="24"/>
          <w:lang w:val="en"/>
        </w:rPr>
        <w:t xml:space="preserve"> </w:t>
      </w:r>
      <w:r w:rsidRPr="00E3106F">
        <w:rPr>
          <w:rFonts w:cs="Arial"/>
          <w:szCs w:val="24"/>
          <w:lang w:val="en"/>
        </w:rPr>
        <w:t>endowment</w:t>
      </w:r>
      <w:r w:rsidR="001E6D2E" w:rsidRPr="00E3106F">
        <w:rPr>
          <w:rFonts w:cs="Arial"/>
          <w:szCs w:val="24"/>
          <w:lang w:val="en"/>
        </w:rPr>
        <w:t xml:space="preserve"> fund </w:t>
      </w:r>
      <w:r w:rsidRPr="00E3106F">
        <w:rPr>
          <w:rFonts w:cs="Arial"/>
          <w:szCs w:val="24"/>
          <w:lang w:val="en"/>
        </w:rPr>
        <w:t>and the trustees have not provided us with evidence that they have consulted those who may have an interest;</w:t>
      </w:r>
    </w:p>
    <w:p w14:paraId="71A6F51D" w14:textId="77777777" w:rsidR="0083558C" w:rsidRPr="00E3106F" w:rsidRDefault="0083558C" w:rsidP="00E3106F">
      <w:pPr>
        <w:pStyle w:val="ListParagraph"/>
        <w:ind w:left="360"/>
        <w:rPr>
          <w:rFonts w:cs="Arial"/>
          <w:szCs w:val="24"/>
          <w:lang w:val="en"/>
        </w:rPr>
      </w:pPr>
    </w:p>
    <w:p w14:paraId="3C1F7E57" w14:textId="2CADB0CF" w:rsidR="008A4D2D" w:rsidRPr="00E3106F" w:rsidRDefault="008A4D2D" w:rsidP="00E3106F">
      <w:pPr>
        <w:pStyle w:val="ListParagraph"/>
        <w:numPr>
          <w:ilvl w:val="0"/>
          <w:numId w:val="4"/>
        </w:numPr>
        <w:shd w:val="clear" w:color="auto" w:fill="FFFFFF"/>
        <w:spacing w:after="0" w:line="276" w:lineRule="auto"/>
        <w:ind w:left="360"/>
        <w:jc w:val="both"/>
        <w:rPr>
          <w:rFonts w:cs="Arial"/>
          <w:szCs w:val="24"/>
          <w:lang w:val="en"/>
        </w:rPr>
      </w:pPr>
      <w:r w:rsidRPr="00E3106F">
        <w:rPr>
          <w:rFonts w:cs="Arial"/>
          <w:szCs w:val="24"/>
          <w:lang w:val="en"/>
        </w:rPr>
        <w:t>where there is a history of mismanagement or misappropriation of charity assets;</w:t>
      </w:r>
    </w:p>
    <w:p w14:paraId="1953E7BE" w14:textId="77777777" w:rsidR="0083558C" w:rsidRPr="00E3106F" w:rsidRDefault="0083558C" w:rsidP="00E3106F">
      <w:pPr>
        <w:pStyle w:val="ListParagraph"/>
        <w:ind w:left="360"/>
        <w:rPr>
          <w:rFonts w:cs="Arial"/>
          <w:szCs w:val="24"/>
          <w:lang w:val="en"/>
        </w:rPr>
      </w:pPr>
    </w:p>
    <w:p w14:paraId="1F3E9464" w14:textId="77777777" w:rsidR="008A4D2D" w:rsidRPr="00E3106F" w:rsidRDefault="008A4D2D" w:rsidP="00E3106F">
      <w:pPr>
        <w:pStyle w:val="ListParagraph"/>
        <w:numPr>
          <w:ilvl w:val="0"/>
          <w:numId w:val="4"/>
        </w:numPr>
        <w:shd w:val="clear" w:color="auto" w:fill="FFFFFF"/>
        <w:spacing w:after="0" w:line="276" w:lineRule="auto"/>
        <w:ind w:left="360"/>
        <w:jc w:val="both"/>
        <w:rPr>
          <w:rFonts w:cs="Arial"/>
          <w:szCs w:val="24"/>
          <w:lang w:val="en"/>
        </w:rPr>
      </w:pPr>
      <w:r w:rsidRPr="00E3106F">
        <w:rPr>
          <w:rFonts w:cs="Arial"/>
          <w:szCs w:val="24"/>
          <w:lang w:val="en"/>
        </w:rPr>
        <w:t>we are aware that the proposal has created a lot of public interest.</w:t>
      </w:r>
    </w:p>
    <w:p w14:paraId="72425E8C" w14:textId="77777777" w:rsidR="0083558C" w:rsidRPr="00E3106F" w:rsidRDefault="0083558C">
      <w:pPr>
        <w:shd w:val="clear" w:color="auto" w:fill="FFFFFF"/>
        <w:spacing w:after="0" w:line="276" w:lineRule="auto"/>
        <w:jc w:val="both"/>
        <w:rPr>
          <w:rFonts w:cs="Arial"/>
          <w:szCs w:val="24"/>
          <w:lang w:val="en"/>
        </w:rPr>
      </w:pPr>
    </w:p>
    <w:p w14:paraId="237D7042" w14:textId="0B0A4D45" w:rsidR="0083558C"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While it is for the trustees to decide on the precise wording of the notice, the </w:t>
      </w:r>
      <w:r w:rsidRPr="00BA1788">
        <w:rPr>
          <w:rFonts w:cs="Arial"/>
          <w:szCs w:val="24"/>
          <w:lang w:val="en"/>
        </w:rPr>
        <w:t xml:space="preserve">model text in </w:t>
      </w:r>
      <w:hyperlink w:anchor="_E._Model_text" w:history="1">
        <w:r w:rsidR="00155B87" w:rsidRPr="006E107F">
          <w:rPr>
            <w:rStyle w:val="Hyperlink"/>
            <w:rFonts w:cs="Arial"/>
            <w:szCs w:val="24"/>
            <w:lang w:val="en"/>
          </w:rPr>
          <w:t xml:space="preserve">Section </w:t>
        </w:r>
        <w:r w:rsidR="00CA2436" w:rsidRPr="006E107F">
          <w:rPr>
            <w:rStyle w:val="Hyperlink"/>
            <w:rFonts w:cs="Arial"/>
            <w:szCs w:val="24"/>
            <w:lang w:val="en"/>
          </w:rPr>
          <w:t>E</w:t>
        </w:r>
      </w:hyperlink>
      <w:r w:rsidR="00155B87" w:rsidRPr="00AB7D55">
        <w:rPr>
          <w:rFonts w:cs="Arial"/>
          <w:szCs w:val="24"/>
          <w:lang w:val="en"/>
        </w:rPr>
        <w:t xml:space="preserve"> below </w:t>
      </w:r>
      <w:r w:rsidRPr="00AB7D55">
        <w:rPr>
          <w:rFonts w:cs="Arial"/>
          <w:szCs w:val="24"/>
          <w:lang w:val="en"/>
        </w:rPr>
        <w:t>sets</w:t>
      </w:r>
      <w:r w:rsidRPr="00E3106F">
        <w:rPr>
          <w:rFonts w:cs="Arial"/>
          <w:szCs w:val="24"/>
          <w:lang w:val="en"/>
        </w:rPr>
        <w:t xml:space="preserve"> out the information that the trustees must include in the notice and also includes details of the declaration the trustees must make to us once public notice has been given. We should include the model text in any correspondence with trustees where we decide that public notice is necessary.</w:t>
      </w:r>
    </w:p>
    <w:p w14:paraId="3ECF906D" w14:textId="65F2824B" w:rsidR="008A4D2D"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 </w:t>
      </w:r>
    </w:p>
    <w:p w14:paraId="3BE4861B" w14:textId="5B353F04" w:rsidR="008A4D2D"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We should agree the method of notice with the trustees (in most cases it will be sufficient to publish a single notice, in a way chosen by the trustees using their local knowledge of the area of benefit) and we should specify </w:t>
      </w:r>
      <w:r w:rsidRPr="00E3106F">
        <w:rPr>
          <w:rFonts w:cs="Arial"/>
          <w:szCs w:val="24"/>
          <w:lang w:val="en"/>
        </w:rPr>
        <w:lastRenderedPageBreak/>
        <w:t xml:space="preserve">this in the direction. Usually we will simply agree with the trustees' proposal as long as they confirm that the method of publication is appropriate in the circumstances - providing details of where notice will be published </w:t>
      </w:r>
      <w:r w:rsidR="003934A9" w:rsidRPr="00E3106F">
        <w:rPr>
          <w:rFonts w:cs="Arial"/>
          <w:szCs w:val="24"/>
          <w:lang w:val="en"/>
        </w:rPr>
        <w:t xml:space="preserve">(such as on a website) </w:t>
      </w:r>
      <w:r w:rsidRPr="00E3106F">
        <w:rPr>
          <w:rFonts w:cs="Arial"/>
          <w:szCs w:val="24"/>
          <w:lang w:val="en"/>
        </w:rPr>
        <w:t xml:space="preserve">and why this is the best way to bring their intentions to those who may be interested. </w:t>
      </w:r>
    </w:p>
    <w:p w14:paraId="48F991D9" w14:textId="77777777" w:rsidR="008A4D2D" w:rsidRPr="00E3106F" w:rsidRDefault="008A4D2D">
      <w:pPr>
        <w:shd w:val="clear" w:color="auto" w:fill="FFFFFF"/>
        <w:spacing w:before="240" w:line="276" w:lineRule="auto"/>
        <w:jc w:val="both"/>
        <w:rPr>
          <w:rFonts w:cs="Arial"/>
          <w:szCs w:val="24"/>
          <w:lang w:val="en"/>
        </w:rPr>
      </w:pPr>
      <w:r w:rsidRPr="00E3106F">
        <w:rPr>
          <w:rFonts w:cs="Arial"/>
          <w:szCs w:val="24"/>
          <w:lang w:val="en"/>
        </w:rPr>
        <w:t xml:space="preserve">Those who may be interested include: </w:t>
      </w:r>
    </w:p>
    <w:p w14:paraId="295D1C15" w14:textId="77777777" w:rsidR="008A4D2D" w:rsidRPr="00E3106F" w:rsidRDefault="008A4D2D" w:rsidP="00E3106F">
      <w:pPr>
        <w:pStyle w:val="ListParagraph"/>
        <w:numPr>
          <w:ilvl w:val="0"/>
          <w:numId w:val="5"/>
        </w:numPr>
        <w:shd w:val="clear" w:color="auto" w:fill="FFFFFF"/>
        <w:spacing w:before="240" w:after="100" w:afterAutospacing="1" w:line="276" w:lineRule="auto"/>
        <w:ind w:left="360"/>
        <w:jc w:val="both"/>
        <w:rPr>
          <w:rFonts w:cs="Arial"/>
          <w:szCs w:val="24"/>
          <w:lang w:val="en"/>
        </w:rPr>
      </w:pPr>
      <w:r w:rsidRPr="00E3106F">
        <w:rPr>
          <w:rFonts w:cs="Arial"/>
          <w:szCs w:val="24"/>
          <w:lang w:val="en"/>
        </w:rPr>
        <w:t>beneficiaries;</w:t>
      </w:r>
    </w:p>
    <w:p w14:paraId="740B1AD5" w14:textId="77777777" w:rsidR="008A4D2D" w:rsidRPr="00E3106F" w:rsidRDefault="008A4D2D" w:rsidP="00E3106F">
      <w:pPr>
        <w:pStyle w:val="ListParagraph"/>
        <w:numPr>
          <w:ilvl w:val="0"/>
          <w:numId w:val="5"/>
        </w:numPr>
        <w:shd w:val="clear" w:color="auto" w:fill="FFFFFF"/>
        <w:spacing w:before="240" w:after="100" w:afterAutospacing="1" w:line="276" w:lineRule="auto"/>
        <w:ind w:left="360"/>
        <w:jc w:val="both"/>
        <w:rPr>
          <w:rFonts w:cs="Arial"/>
          <w:szCs w:val="24"/>
          <w:lang w:val="en"/>
        </w:rPr>
      </w:pPr>
      <w:r w:rsidRPr="00E3106F">
        <w:rPr>
          <w:rFonts w:cs="Arial"/>
          <w:szCs w:val="24"/>
          <w:lang w:val="en"/>
        </w:rPr>
        <w:t>original donors or their descendants;</w:t>
      </w:r>
    </w:p>
    <w:p w14:paraId="691148F9" w14:textId="77777777" w:rsidR="008A4D2D" w:rsidRPr="00E3106F" w:rsidRDefault="008A4D2D" w:rsidP="00E3106F">
      <w:pPr>
        <w:pStyle w:val="ListParagraph"/>
        <w:numPr>
          <w:ilvl w:val="0"/>
          <w:numId w:val="5"/>
        </w:numPr>
        <w:shd w:val="clear" w:color="auto" w:fill="FFFFFF"/>
        <w:spacing w:before="240" w:after="100" w:afterAutospacing="1" w:line="276" w:lineRule="auto"/>
        <w:ind w:left="360"/>
        <w:jc w:val="both"/>
        <w:rPr>
          <w:rFonts w:cs="Arial"/>
          <w:szCs w:val="24"/>
          <w:lang w:val="en"/>
        </w:rPr>
      </w:pPr>
      <w:r w:rsidRPr="00E3106F">
        <w:rPr>
          <w:rFonts w:cs="Arial"/>
          <w:szCs w:val="24"/>
          <w:lang w:val="en"/>
        </w:rPr>
        <w:t>other charities or sector representatives;</w:t>
      </w:r>
    </w:p>
    <w:p w14:paraId="5729725D" w14:textId="77777777" w:rsidR="008A4D2D" w:rsidRPr="00E3106F" w:rsidRDefault="008A4D2D" w:rsidP="00E3106F">
      <w:pPr>
        <w:pStyle w:val="ListParagraph"/>
        <w:numPr>
          <w:ilvl w:val="0"/>
          <w:numId w:val="5"/>
        </w:numPr>
        <w:shd w:val="clear" w:color="auto" w:fill="FFFFFF"/>
        <w:spacing w:before="240" w:after="100" w:afterAutospacing="1" w:line="276" w:lineRule="auto"/>
        <w:ind w:left="360"/>
        <w:jc w:val="both"/>
        <w:rPr>
          <w:rFonts w:cs="Arial"/>
          <w:szCs w:val="24"/>
          <w:lang w:val="en"/>
        </w:rPr>
      </w:pPr>
      <w:r w:rsidRPr="00E3106F">
        <w:rPr>
          <w:rFonts w:cs="Arial"/>
          <w:szCs w:val="24"/>
          <w:lang w:val="en"/>
        </w:rPr>
        <w:t>local authorities;</w:t>
      </w:r>
    </w:p>
    <w:p w14:paraId="6C1547ED" w14:textId="77777777" w:rsidR="008A4D2D" w:rsidRPr="00E3106F" w:rsidRDefault="008A4D2D" w:rsidP="00E3106F">
      <w:pPr>
        <w:pStyle w:val="ListParagraph"/>
        <w:numPr>
          <w:ilvl w:val="0"/>
          <w:numId w:val="5"/>
        </w:numPr>
        <w:shd w:val="clear" w:color="auto" w:fill="FFFFFF"/>
        <w:spacing w:before="240" w:after="100" w:afterAutospacing="1" w:line="276" w:lineRule="auto"/>
        <w:ind w:left="360"/>
        <w:jc w:val="both"/>
        <w:rPr>
          <w:rFonts w:cs="Arial"/>
          <w:szCs w:val="24"/>
          <w:lang w:val="en"/>
        </w:rPr>
      </w:pPr>
      <w:r w:rsidRPr="00E3106F">
        <w:rPr>
          <w:rFonts w:cs="Arial"/>
          <w:szCs w:val="24"/>
          <w:lang w:val="en"/>
        </w:rPr>
        <w:t>those owed money by the charity;</w:t>
      </w:r>
    </w:p>
    <w:p w14:paraId="07754FC1" w14:textId="77777777" w:rsidR="008A4D2D" w:rsidRPr="00E3106F" w:rsidRDefault="008A4D2D" w:rsidP="00E3106F">
      <w:pPr>
        <w:pStyle w:val="ListParagraph"/>
        <w:numPr>
          <w:ilvl w:val="0"/>
          <w:numId w:val="5"/>
        </w:numPr>
        <w:shd w:val="clear" w:color="auto" w:fill="FFFFFF"/>
        <w:spacing w:before="240" w:after="100" w:afterAutospacing="1" w:line="276" w:lineRule="auto"/>
        <w:ind w:left="360"/>
        <w:jc w:val="both"/>
        <w:rPr>
          <w:rFonts w:cs="Arial"/>
          <w:szCs w:val="24"/>
          <w:lang w:val="en"/>
        </w:rPr>
      </w:pPr>
      <w:r w:rsidRPr="00E3106F">
        <w:rPr>
          <w:rFonts w:cs="Arial"/>
          <w:szCs w:val="24"/>
          <w:lang w:val="en"/>
        </w:rPr>
        <w:t>donors;</w:t>
      </w:r>
    </w:p>
    <w:p w14:paraId="3A814DF2" w14:textId="77777777" w:rsidR="008A4D2D" w:rsidRPr="00E3106F" w:rsidRDefault="008A4D2D" w:rsidP="00E3106F">
      <w:pPr>
        <w:pStyle w:val="ListParagraph"/>
        <w:numPr>
          <w:ilvl w:val="0"/>
          <w:numId w:val="5"/>
        </w:numPr>
        <w:shd w:val="clear" w:color="auto" w:fill="FFFFFF"/>
        <w:spacing w:before="240" w:after="100" w:afterAutospacing="1" w:line="276" w:lineRule="auto"/>
        <w:ind w:left="360"/>
        <w:jc w:val="both"/>
        <w:rPr>
          <w:rFonts w:cs="Arial"/>
          <w:szCs w:val="24"/>
          <w:lang w:val="en"/>
        </w:rPr>
      </w:pPr>
      <w:r w:rsidRPr="00E3106F">
        <w:rPr>
          <w:rFonts w:cs="Arial"/>
          <w:szCs w:val="24"/>
          <w:lang w:val="en"/>
        </w:rPr>
        <w:t>employees.</w:t>
      </w:r>
    </w:p>
    <w:p w14:paraId="52D52285" w14:textId="56648E5B" w:rsidR="00FC7E43" w:rsidRPr="00E3106F" w:rsidRDefault="008A4D2D">
      <w:r w:rsidRPr="00E3106F">
        <w:rPr>
          <w:rFonts w:cs="Arial"/>
          <w:szCs w:val="24"/>
          <w:lang w:val="en"/>
        </w:rPr>
        <w:t>Where we direct notices to be published we allow 28 days from the date of first publication for representations to be made to us.</w:t>
      </w:r>
      <w:r w:rsidR="006125CD" w:rsidRPr="00E3106F">
        <w:rPr>
          <w:rFonts w:cs="Arial"/>
          <w:szCs w:val="24"/>
          <w:lang w:val="en"/>
        </w:rPr>
        <w:t xml:space="preserve"> </w:t>
      </w:r>
      <w:r w:rsidRPr="00E3106F">
        <w:rPr>
          <w:rFonts w:cs="Arial"/>
          <w:szCs w:val="24"/>
          <w:lang w:val="en"/>
        </w:rPr>
        <w:t xml:space="preserve">The relevant date will be set out in the </w:t>
      </w:r>
      <w:r w:rsidRPr="00BA1788">
        <w:rPr>
          <w:rFonts w:cs="Arial"/>
          <w:szCs w:val="24"/>
          <w:lang w:val="en"/>
        </w:rPr>
        <w:t>public notice declaration</w:t>
      </w:r>
      <w:r w:rsidRPr="00E3106F">
        <w:rPr>
          <w:rFonts w:cs="Arial"/>
          <w:szCs w:val="24"/>
          <w:lang w:val="en"/>
        </w:rPr>
        <w:t xml:space="preserve"> the trustees must submit once public notice has been given</w:t>
      </w:r>
      <w:r w:rsidR="003F31C0" w:rsidRPr="00E3106F">
        <w:rPr>
          <w:rFonts w:cs="Arial"/>
          <w:szCs w:val="24"/>
          <w:lang w:val="en"/>
        </w:rPr>
        <w:t>.  T</w:t>
      </w:r>
      <w:r w:rsidR="003F31C0" w:rsidRPr="00E3106F">
        <w:t xml:space="preserve">he </w:t>
      </w:r>
      <w:r w:rsidR="00E269EB" w:rsidRPr="00E3106F">
        <w:t>60-day</w:t>
      </w:r>
      <w:r w:rsidR="003F31C0" w:rsidRPr="00E3106F">
        <w:t xml:space="preserve"> period </w:t>
      </w:r>
      <w:r w:rsidR="007227E7" w:rsidRPr="00E3106F">
        <w:t xml:space="preserve">for giving concurrence </w:t>
      </w:r>
      <w:r w:rsidR="003F31C0" w:rsidRPr="00E3106F">
        <w:t xml:space="preserve">would then be suspended </w:t>
      </w:r>
      <w:r w:rsidR="00061ED2" w:rsidRPr="00E3106F">
        <w:t xml:space="preserve">from the day on which we give the direction </w:t>
      </w:r>
      <w:r w:rsidR="003F31C0" w:rsidRPr="00E3106F">
        <w:t>until 42 days from the date on which the charity trustees give public notice of the resolution</w:t>
      </w:r>
      <w:r w:rsidR="001F68D1" w:rsidRPr="00E3106F">
        <w:t xml:space="preserve"> (s.284(4)(A) of the 2011 Act)</w:t>
      </w:r>
      <w:r w:rsidR="003F31C0" w:rsidRPr="00E3106F">
        <w:t>.</w:t>
      </w:r>
    </w:p>
    <w:p w14:paraId="6C9E74D8" w14:textId="11A5D1F5" w:rsidR="00DA2B11" w:rsidRPr="00E3106F" w:rsidRDefault="008A4D2D">
      <w:pPr>
        <w:shd w:val="clear" w:color="auto" w:fill="FFFFFF"/>
        <w:spacing w:before="240" w:line="276" w:lineRule="auto"/>
        <w:jc w:val="both"/>
        <w:rPr>
          <w:rFonts w:cs="Arial"/>
          <w:szCs w:val="24"/>
          <w:lang w:val="en"/>
        </w:rPr>
      </w:pPr>
      <w:r w:rsidRPr="00E3106F">
        <w:rPr>
          <w:rFonts w:cs="Arial"/>
          <w:szCs w:val="24"/>
          <w:lang w:val="en"/>
        </w:rPr>
        <w:t xml:space="preserve">At the end of the public notice period we will consider the representations made. We then have to make our decision </w:t>
      </w:r>
      <w:r w:rsidRPr="00E3106F">
        <w:rPr>
          <w:rStyle w:val="Strong"/>
          <w:rFonts w:cs="Arial"/>
          <w:szCs w:val="24"/>
          <w:lang w:val="en"/>
        </w:rPr>
        <w:t>and</w:t>
      </w:r>
      <w:r w:rsidRPr="00E3106F">
        <w:rPr>
          <w:rFonts w:cs="Arial"/>
          <w:szCs w:val="24"/>
          <w:lang w:val="en"/>
        </w:rPr>
        <w:t xml:space="preserve"> notify the trustees within </w:t>
      </w:r>
      <w:r w:rsidR="003F31C0" w:rsidRPr="00E3106F">
        <w:rPr>
          <w:rFonts w:cs="Arial"/>
          <w:szCs w:val="24"/>
          <w:lang w:val="en"/>
        </w:rPr>
        <w:t>the remaining 60 days.</w:t>
      </w:r>
    </w:p>
    <w:p w14:paraId="5BB9E9B8" w14:textId="6C9F71C9" w:rsidR="005356CA" w:rsidRPr="00E3106F" w:rsidRDefault="005356CA">
      <w:pPr>
        <w:shd w:val="clear" w:color="auto" w:fill="FFFFFF"/>
        <w:spacing w:before="240" w:line="276" w:lineRule="auto"/>
        <w:jc w:val="both"/>
        <w:rPr>
          <w:rFonts w:cs="Arial"/>
          <w:szCs w:val="24"/>
          <w:lang w:val="en"/>
        </w:rPr>
      </w:pPr>
      <w:r w:rsidRPr="00E3106F">
        <w:rPr>
          <w:rFonts w:cs="Arial"/>
          <w:szCs w:val="24"/>
          <w:lang w:val="en"/>
        </w:rPr>
        <w:t>Example</w:t>
      </w:r>
      <w:r w:rsidR="006C5614" w:rsidRPr="0071239D">
        <w:rPr>
          <w:rFonts w:cs="Arial"/>
          <w:szCs w:val="24"/>
          <w:lang w:val="en"/>
        </w:rPr>
        <w:t xml:space="preserve"> - public notice</w:t>
      </w:r>
    </w:p>
    <w:tbl>
      <w:tblPr>
        <w:tblStyle w:val="TableGrid"/>
        <w:tblW w:w="0" w:type="auto"/>
        <w:tblLook w:val="04A0" w:firstRow="1" w:lastRow="0" w:firstColumn="1" w:lastColumn="0" w:noHBand="0" w:noVBand="1"/>
      </w:tblPr>
      <w:tblGrid>
        <w:gridCol w:w="1838"/>
        <w:gridCol w:w="2835"/>
        <w:gridCol w:w="4343"/>
      </w:tblGrid>
      <w:tr w:rsidR="00BA1788" w:rsidRPr="00BA1788" w14:paraId="0DD2D52C" w14:textId="77777777" w:rsidTr="00274875">
        <w:tc>
          <w:tcPr>
            <w:tcW w:w="1838" w:type="dxa"/>
          </w:tcPr>
          <w:p w14:paraId="06480FF7" w14:textId="77777777" w:rsidR="005356CA" w:rsidRPr="00364F14" w:rsidRDefault="005356CA" w:rsidP="00FE5DF5">
            <w:pPr>
              <w:pStyle w:val="NoSpacing"/>
              <w:rPr>
                <w:rFonts w:ascii="Arial" w:hAnsi="Arial" w:cs="Arial"/>
                <w:sz w:val="28"/>
                <w:szCs w:val="28"/>
              </w:rPr>
            </w:pPr>
            <w:r w:rsidRPr="00364F14">
              <w:rPr>
                <w:rFonts w:ascii="Arial" w:hAnsi="Arial" w:cs="Arial"/>
                <w:sz w:val="28"/>
                <w:szCs w:val="28"/>
              </w:rPr>
              <w:t>1 September</w:t>
            </w:r>
          </w:p>
        </w:tc>
        <w:tc>
          <w:tcPr>
            <w:tcW w:w="2835" w:type="dxa"/>
          </w:tcPr>
          <w:p w14:paraId="15991B39" w14:textId="77777777" w:rsidR="005356CA" w:rsidRPr="00364F14" w:rsidRDefault="005356CA" w:rsidP="00FE5DF5">
            <w:pPr>
              <w:pStyle w:val="NoSpacing"/>
              <w:rPr>
                <w:rFonts w:ascii="Arial" w:hAnsi="Arial" w:cs="Arial"/>
                <w:sz w:val="28"/>
                <w:szCs w:val="28"/>
              </w:rPr>
            </w:pPr>
            <w:r w:rsidRPr="00364F14">
              <w:rPr>
                <w:rFonts w:ascii="Arial" w:hAnsi="Arial" w:cs="Arial"/>
                <w:sz w:val="28"/>
                <w:szCs w:val="28"/>
              </w:rPr>
              <w:t>Resolution received</w:t>
            </w:r>
          </w:p>
        </w:tc>
        <w:tc>
          <w:tcPr>
            <w:tcW w:w="4343" w:type="dxa"/>
          </w:tcPr>
          <w:p w14:paraId="2DB61ECB" w14:textId="77777777" w:rsidR="005356CA" w:rsidRPr="00364F14" w:rsidRDefault="005356CA" w:rsidP="00FE5DF5">
            <w:pPr>
              <w:pStyle w:val="NoSpacing"/>
              <w:rPr>
                <w:rFonts w:ascii="Arial" w:hAnsi="Arial" w:cs="Arial"/>
                <w:sz w:val="28"/>
                <w:szCs w:val="28"/>
              </w:rPr>
            </w:pPr>
            <w:r w:rsidRPr="00364F14">
              <w:rPr>
                <w:rFonts w:ascii="Arial" w:hAnsi="Arial" w:cs="Arial"/>
                <w:sz w:val="28"/>
                <w:szCs w:val="28"/>
              </w:rPr>
              <w:t>Approval or rejection must</w:t>
            </w:r>
          </w:p>
          <w:p w14:paraId="3EC8175B" w14:textId="12BCEAE8" w:rsidR="005356CA" w:rsidRPr="00364F14" w:rsidRDefault="005356CA" w:rsidP="00FE5DF5">
            <w:pPr>
              <w:pStyle w:val="NoSpacing"/>
              <w:rPr>
                <w:rFonts w:ascii="Arial" w:hAnsi="Arial" w:cs="Arial"/>
                <w:sz w:val="28"/>
                <w:szCs w:val="28"/>
              </w:rPr>
            </w:pPr>
            <w:r w:rsidRPr="00364F14">
              <w:rPr>
                <w:rFonts w:ascii="Arial" w:hAnsi="Arial" w:cs="Arial"/>
                <w:sz w:val="28"/>
                <w:szCs w:val="28"/>
              </w:rPr>
              <w:t>be given by 30 October (</w:t>
            </w:r>
            <w:r w:rsidR="00AE1B0D" w:rsidRPr="00364F14">
              <w:rPr>
                <w:rFonts w:ascii="Arial" w:hAnsi="Arial" w:cs="Arial"/>
                <w:sz w:val="28"/>
                <w:szCs w:val="28"/>
              </w:rPr>
              <w:t>6</w:t>
            </w:r>
            <w:r w:rsidRPr="00364F14">
              <w:rPr>
                <w:rFonts w:ascii="Arial" w:hAnsi="Arial" w:cs="Arial"/>
                <w:sz w:val="28"/>
                <w:szCs w:val="28"/>
              </w:rPr>
              <w:t>0 days)</w:t>
            </w:r>
            <w:r w:rsidR="004E49A5" w:rsidRPr="00364F14">
              <w:rPr>
                <w:rFonts w:ascii="Arial" w:hAnsi="Arial" w:cs="Arial"/>
                <w:sz w:val="28"/>
                <w:szCs w:val="28"/>
              </w:rPr>
              <w:t>.</w:t>
            </w:r>
          </w:p>
          <w:p w14:paraId="1D34CE16" w14:textId="77777777" w:rsidR="005356CA" w:rsidRPr="00364F14" w:rsidRDefault="005356CA" w:rsidP="00FE5DF5">
            <w:pPr>
              <w:pStyle w:val="NoSpacing"/>
              <w:rPr>
                <w:rFonts w:ascii="Arial" w:hAnsi="Arial" w:cs="Arial"/>
                <w:sz w:val="28"/>
                <w:szCs w:val="28"/>
              </w:rPr>
            </w:pPr>
          </w:p>
        </w:tc>
      </w:tr>
      <w:tr w:rsidR="00BA1788" w:rsidRPr="00BA1788" w14:paraId="2450100C" w14:textId="77777777" w:rsidTr="00274875">
        <w:tc>
          <w:tcPr>
            <w:tcW w:w="1838" w:type="dxa"/>
          </w:tcPr>
          <w:p w14:paraId="27C63616" w14:textId="673357D6" w:rsidR="005356CA" w:rsidRPr="00364F14" w:rsidRDefault="00FC7E43" w:rsidP="00FE5DF5">
            <w:pPr>
              <w:pStyle w:val="NoSpacing"/>
              <w:rPr>
                <w:rFonts w:ascii="Arial" w:hAnsi="Arial" w:cs="Arial"/>
                <w:sz w:val="28"/>
                <w:szCs w:val="28"/>
              </w:rPr>
            </w:pPr>
            <w:r w:rsidRPr="00364F14">
              <w:rPr>
                <w:rFonts w:ascii="Arial" w:hAnsi="Arial" w:cs="Arial"/>
                <w:sz w:val="28"/>
                <w:szCs w:val="28"/>
              </w:rPr>
              <w:t>10 September</w:t>
            </w:r>
          </w:p>
          <w:p w14:paraId="785403F9" w14:textId="2E846292" w:rsidR="005356CA" w:rsidRPr="00364F14" w:rsidRDefault="005356CA" w:rsidP="00FE5DF5">
            <w:pPr>
              <w:pStyle w:val="NoSpacing"/>
              <w:rPr>
                <w:rFonts w:ascii="Arial" w:hAnsi="Arial" w:cs="Arial"/>
                <w:sz w:val="28"/>
                <w:szCs w:val="28"/>
              </w:rPr>
            </w:pPr>
          </w:p>
        </w:tc>
        <w:tc>
          <w:tcPr>
            <w:tcW w:w="2835" w:type="dxa"/>
          </w:tcPr>
          <w:p w14:paraId="0F1AE454" w14:textId="2CC9CBF9" w:rsidR="005356CA" w:rsidRPr="00364F14" w:rsidRDefault="00FC7E43" w:rsidP="00FE5DF5">
            <w:pPr>
              <w:pStyle w:val="NoSpacing"/>
              <w:rPr>
                <w:rFonts w:ascii="Arial" w:hAnsi="Arial" w:cs="Arial"/>
                <w:sz w:val="28"/>
                <w:szCs w:val="28"/>
              </w:rPr>
            </w:pPr>
            <w:r w:rsidRPr="00364F14">
              <w:rPr>
                <w:rFonts w:ascii="Arial" w:hAnsi="Arial" w:cs="Arial"/>
                <w:sz w:val="28"/>
                <w:szCs w:val="28"/>
              </w:rPr>
              <w:t xml:space="preserve">We </w:t>
            </w:r>
            <w:r w:rsidR="001D754A" w:rsidRPr="00364F14">
              <w:rPr>
                <w:rFonts w:ascii="Arial" w:hAnsi="Arial" w:cs="Arial"/>
                <w:sz w:val="28"/>
                <w:szCs w:val="28"/>
              </w:rPr>
              <w:t>direct</w:t>
            </w:r>
            <w:r w:rsidRPr="00364F14">
              <w:rPr>
                <w:rFonts w:ascii="Arial" w:hAnsi="Arial" w:cs="Arial"/>
                <w:sz w:val="28"/>
                <w:szCs w:val="28"/>
              </w:rPr>
              <w:t xml:space="preserve"> the charity to publish a notice</w:t>
            </w:r>
          </w:p>
          <w:p w14:paraId="4A296F60" w14:textId="1865A941" w:rsidR="00FC7E43" w:rsidRPr="00364F14" w:rsidRDefault="00FC7E43" w:rsidP="00FE5DF5">
            <w:pPr>
              <w:pStyle w:val="NoSpacing"/>
              <w:rPr>
                <w:rFonts w:ascii="Arial" w:hAnsi="Arial" w:cs="Arial"/>
                <w:sz w:val="28"/>
                <w:szCs w:val="28"/>
              </w:rPr>
            </w:pPr>
          </w:p>
        </w:tc>
        <w:tc>
          <w:tcPr>
            <w:tcW w:w="4343" w:type="dxa"/>
          </w:tcPr>
          <w:p w14:paraId="3A6012C5" w14:textId="2E4D0F36" w:rsidR="005356CA" w:rsidRPr="00364F14" w:rsidRDefault="004E49A5" w:rsidP="00FE5DF5">
            <w:pPr>
              <w:pStyle w:val="NoSpacing"/>
              <w:rPr>
                <w:rFonts w:ascii="Arial" w:hAnsi="Arial" w:cs="Arial"/>
                <w:sz w:val="28"/>
                <w:szCs w:val="28"/>
              </w:rPr>
            </w:pPr>
            <w:r w:rsidRPr="00364F14">
              <w:rPr>
                <w:rFonts w:ascii="Arial" w:hAnsi="Arial" w:cs="Arial"/>
                <w:sz w:val="28"/>
                <w:szCs w:val="28"/>
              </w:rPr>
              <w:t xml:space="preserve">Time limit suspended. </w:t>
            </w:r>
            <w:r w:rsidR="001F68D1" w:rsidRPr="00364F14">
              <w:rPr>
                <w:rFonts w:ascii="Arial" w:hAnsi="Arial" w:cs="Arial"/>
                <w:sz w:val="28"/>
                <w:szCs w:val="28"/>
              </w:rPr>
              <w:t>T</w:t>
            </w:r>
            <w:r w:rsidRPr="00364F14">
              <w:rPr>
                <w:rFonts w:ascii="Arial" w:hAnsi="Arial" w:cs="Arial"/>
                <w:sz w:val="28"/>
                <w:szCs w:val="28"/>
              </w:rPr>
              <w:t xml:space="preserve">he trustees </w:t>
            </w:r>
            <w:proofErr w:type="gramStart"/>
            <w:r w:rsidRPr="00364F14">
              <w:rPr>
                <w:rFonts w:ascii="Arial" w:hAnsi="Arial" w:cs="Arial"/>
                <w:sz w:val="28"/>
                <w:szCs w:val="28"/>
              </w:rPr>
              <w:t>publish</w:t>
            </w:r>
            <w:proofErr w:type="gramEnd"/>
            <w:r w:rsidRPr="00364F14">
              <w:rPr>
                <w:rFonts w:ascii="Arial" w:hAnsi="Arial" w:cs="Arial"/>
                <w:sz w:val="28"/>
                <w:szCs w:val="28"/>
              </w:rPr>
              <w:t xml:space="preserve"> the notice</w:t>
            </w:r>
            <w:r w:rsidR="001F68D1" w:rsidRPr="00364F14">
              <w:rPr>
                <w:rFonts w:ascii="Arial" w:hAnsi="Arial" w:cs="Arial"/>
                <w:sz w:val="28"/>
                <w:szCs w:val="28"/>
              </w:rPr>
              <w:t xml:space="preserve"> and inform us of the date</w:t>
            </w:r>
            <w:r w:rsidR="00AE1B0D" w:rsidRPr="00364F14">
              <w:rPr>
                <w:rFonts w:ascii="Arial" w:hAnsi="Arial" w:cs="Arial"/>
                <w:sz w:val="28"/>
                <w:szCs w:val="28"/>
              </w:rPr>
              <w:t>. 50 days remain.</w:t>
            </w:r>
          </w:p>
          <w:p w14:paraId="32A2A2E6" w14:textId="77C77853" w:rsidR="004E49A5" w:rsidRPr="00364F14" w:rsidRDefault="004E49A5" w:rsidP="00FE5DF5">
            <w:pPr>
              <w:pStyle w:val="NoSpacing"/>
              <w:rPr>
                <w:rFonts w:ascii="Arial" w:hAnsi="Arial" w:cs="Arial"/>
                <w:sz w:val="28"/>
                <w:szCs w:val="28"/>
              </w:rPr>
            </w:pPr>
          </w:p>
        </w:tc>
      </w:tr>
      <w:tr w:rsidR="00BA1788" w:rsidRPr="00BA1788" w14:paraId="712CB08C" w14:textId="77777777" w:rsidTr="00274875">
        <w:tc>
          <w:tcPr>
            <w:tcW w:w="1838" w:type="dxa"/>
          </w:tcPr>
          <w:p w14:paraId="6C48AEC8" w14:textId="77777777" w:rsidR="005356CA" w:rsidRPr="00364F14" w:rsidRDefault="005356CA" w:rsidP="00FE5DF5">
            <w:pPr>
              <w:pStyle w:val="NoSpacing"/>
              <w:rPr>
                <w:rFonts w:ascii="Arial" w:hAnsi="Arial" w:cs="Arial"/>
                <w:sz w:val="28"/>
                <w:szCs w:val="28"/>
              </w:rPr>
            </w:pPr>
            <w:r w:rsidRPr="00364F14">
              <w:rPr>
                <w:rFonts w:ascii="Arial" w:hAnsi="Arial" w:cs="Arial"/>
                <w:sz w:val="28"/>
                <w:szCs w:val="28"/>
              </w:rPr>
              <w:lastRenderedPageBreak/>
              <w:t>20 September</w:t>
            </w:r>
          </w:p>
        </w:tc>
        <w:tc>
          <w:tcPr>
            <w:tcW w:w="2835" w:type="dxa"/>
          </w:tcPr>
          <w:p w14:paraId="56C7E635" w14:textId="75482D22" w:rsidR="009C6BAC" w:rsidRPr="00364F14" w:rsidRDefault="009C6BAC" w:rsidP="004E49A5">
            <w:pPr>
              <w:pStyle w:val="NoSpacing"/>
              <w:rPr>
                <w:rFonts w:ascii="Arial" w:hAnsi="Arial" w:cs="Arial"/>
                <w:sz w:val="28"/>
                <w:szCs w:val="28"/>
              </w:rPr>
            </w:pPr>
            <w:r w:rsidRPr="00364F14">
              <w:rPr>
                <w:rFonts w:ascii="Arial" w:hAnsi="Arial" w:cs="Arial"/>
                <w:sz w:val="28"/>
                <w:szCs w:val="28"/>
              </w:rPr>
              <w:t>Trustees</w:t>
            </w:r>
            <w:r w:rsidR="005356CA" w:rsidRPr="00364F14">
              <w:rPr>
                <w:rFonts w:ascii="Arial" w:hAnsi="Arial" w:cs="Arial"/>
                <w:sz w:val="28"/>
                <w:szCs w:val="28"/>
              </w:rPr>
              <w:t xml:space="preserve"> give public notice</w:t>
            </w:r>
            <w:r w:rsidRPr="00364F14">
              <w:rPr>
                <w:rFonts w:ascii="Arial" w:hAnsi="Arial" w:cs="Arial"/>
                <w:sz w:val="28"/>
                <w:szCs w:val="28"/>
              </w:rPr>
              <w:t xml:space="preserve">.  </w:t>
            </w:r>
          </w:p>
        </w:tc>
        <w:tc>
          <w:tcPr>
            <w:tcW w:w="4343" w:type="dxa"/>
          </w:tcPr>
          <w:p w14:paraId="33C978BD" w14:textId="7AA24CC7" w:rsidR="00AE1B0D" w:rsidRPr="00364F14" w:rsidRDefault="004E49A5" w:rsidP="00FE5DF5">
            <w:pPr>
              <w:pStyle w:val="NoSpacing"/>
              <w:rPr>
                <w:rFonts w:ascii="Arial" w:hAnsi="Arial" w:cs="Arial"/>
                <w:sz w:val="28"/>
                <w:szCs w:val="28"/>
              </w:rPr>
            </w:pPr>
            <w:proofErr w:type="gramStart"/>
            <w:r w:rsidRPr="00364F14">
              <w:rPr>
                <w:rFonts w:ascii="Arial" w:hAnsi="Arial" w:cs="Arial"/>
                <w:sz w:val="28"/>
                <w:szCs w:val="28"/>
              </w:rPr>
              <w:t>Period of</w:t>
            </w:r>
            <w:proofErr w:type="gramEnd"/>
            <w:r w:rsidRPr="00364F14">
              <w:rPr>
                <w:rFonts w:ascii="Arial" w:hAnsi="Arial" w:cs="Arial"/>
                <w:sz w:val="28"/>
                <w:szCs w:val="28"/>
              </w:rPr>
              <w:t xml:space="preserve"> suspension starts running </w:t>
            </w:r>
            <w:r w:rsidR="00AE1B0D" w:rsidRPr="00364F14">
              <w:rPr>
                <w:rFonts w:ascii="Arial" w:hAnsi="Arial" w:cs="Arial"/>
                <w:sz w:val="28"/>
                <w:szCs w:val="28"/>
              </w:rPr>
              <w:t xml:space="preserve">for 42 days </w:t>
            </w:r>
            <w:r w:rsidR="006D1F4C" w:rsidRPr="00364F14">
              <w:rPr>
                <w:rFonts w:ascii="Arial" w:hAnsi="Arial" w:cs="Arial"/>
                <w:sz w:val="28"/>
                <w:szCs w:val="28"/>
              </w:rPr>
              <w:t>ending on</w:t>
            </w:r>
            <w:r w:rsidR="00AE1B0D" w:rsidRPr="00364F14">
              <w:rPr>
                <w:rFonts w:ascii="Arial" w:hAnsi="Arial" w:cs="Arial"/>
                <w:sz w:val="28"/>
                <w:szCs w:val="28"/>
              </w:rPr>
              <w:t xml:space="preserve"> 31 October</w:t>
            </w:r>
            <w:r w:rsidRPr="00364F14">
              <w:rPr>
                <w:rFonts w:ascii="Arial" w:hAnsi="Arial" w:cs="Arial"/>
                <w:sz w:val="28"/>
                <w:szCs w:val="28"/>
              </w:rPr>
              <w:t>.</w:t>
            </w:r>
          </w:p>
          <w:p w14:paraId="5A8D135D" w14:textId="77777777" w:rsidR="005356CA" w:rsidRPr="00364F14" w:rsidRDefault="005356CA" w:rsidP="00FE5DF5">
            <w:pPr>
              <w:pStyle w:val="NoSpacing"/>
              <w:rPr>
                <w:rFonts w:ascii="Arial" w:hAnsi="Arial" w:cs="Arial"/>
                <w:sz w:val="28"/>
                <w:szCs w:val="28"/>
              </w:rPr>
            </w:pPr>
          </w:p>
        </w:tc>
      </w:tr>
      <w:tr w:rsidR="00BA1788" w:rsidRPr="00BA1788" w14:paraId="453F78C1" w14:textId="77777777" w:rsidTr="00274875">
        <w:tc>
          <w:tcPr>
            <w:tcW w:w="1838" w:type="dxa"/>
          </w:tcPr>
          <w:p w14:paraId="1E230F53" w14:textId="10A4F1F1" w:rsidR="00AE1B0D" w:rsidRPr="00364F14" w:rsidRDefault="004E49A5" w:rsidP="00FE5DF5">
            <w:pPr>
              <w:pStyle w:val="NoSpacing"/>
              <w:rPr>
                <w:rFonts w:ascii="Arial" w:hAnsi="Arial" w:cs="Arial"/>
                <w:sz w:val="28"/>
                <w:szCs w:val="28"/>
              </w:rPr>
            </w:pPr>
            <w:r w:rsidRPr="00364F14">
              <w:rPr>
                <w:rFonts w:ascii="Arial" w:hAnsi="Arial" w:cs="Arial"/>
                <w:sz w:val="28"/>
                <w:szCs w:val="28"/>
              </w:rPr>
              <w:t>31 October</w:t>
            </w:r>
          </w:p>
        </w:tc>
        <w:tc>
          <w:tcPr>
            <w:tcW w:w="2835" w:type="dxa"/>
          </w:tcPr>
          <w:p w14:paraId="420F97AD" w14:textId="77777777" w:rsidR="00AE1B0D" w:rsidRPr="00364F14" w:rsidRDefault="00AE1B0D" w:rsidP="00FE5DF5">
            <w:pPr>
              <w:pStyle w:val="NoSpacing"/>
              <w:rPr>
                <w:rFonts w:ascii="Arial" w:hAnsi="Arial" w:cs="Arial"/>
                <w:sz w:val="28"/>
                <w:szCs w:val="28"/>
              </w:rPr>
            </w:pPr>
          </w:p>
        </w:tc>
        <w:tc>
          <w:tcPr>
            <w:tcW w:w="4343" w:type="dxa"/>
          </w:tcPr>
          <w:p w14:paraId="1F52D932" w14:textId="3522C0F8" w:rsidR="004E49A5" w:rsidRPr="00364F14" w:rsidRDefault="004E49A5" w:rsidP="004E49A5">
            <w:pPr>
              <w:pStyle w:val="NoSpacing"/>
              <w:rPr>
                <w:rFonts w:ascii="Arial" w:hAnsi="Arial" w:cs="Arial"/>
                <w:sz w:val="28"/>
                <w:szCs w:val="28"/>
              </w:rPr>
            </w:pPr>
            <w:r w:rsidRPr="00364F14">
              <w:rPr>
                <w:rFonts w:ascii="Arial" w:hAnsi="Arial" w:cs="Arial"/>
                <w:sz w:val="28"/>
                <w:szCs w:val="28"/>
              </w:rPr>
              <w:t xml:space="preserve">Time limit resumes. Approval or rejection must be given by 20 December (50 days) </w:t>
            </w:r>
          </w:p>
          <w:p w14:paraId="6B3AAE59" w14:textId="77777777" w:rsidR="00AE1B0D" w:rsidRPr="00364F14" w:rsidRDefault="00AE1B0D" w:rsidP="00FE5DF5">
            <w:pPr>
              <w:pStyle w:val="NoSpacing"/>
              <w:rPr>
                <w:rFonts w:ascii="Arial" w:hAnsi="Arial" w:cs="Arial"/>
                <w:sz w:val="28"/>
                <w:szCs w:val="28"/>
              </w:rPr>
            </w:pPr>
          </w:p>
        </w:tc>
      </w:tr>
    </w:tbl>
    <w:p w14:paraId="178F541A" w14:textId="039D5E8B" w:rsidR="006125CD" w:rsidRPr="00E3106F" w:rsidRDefault="006125CD">
      <w:pPr>
        <w:shd w:val="clear" w:color="auto" w:fill="FFFFFF"/>
        <w:spacing w:before="240" w:line="276" w:lineRule="auto"/>
        <w:jc w:val="both"/>
        <w:rPr>
          <w:rFonts w:cs="Arial"/>
          <w:b/>
          <w:bCs/>
          <w:noProof/>
          <w:szCs w:val="24"/>
          <w:lang w:val="en"/>
        </w:rPr>
      </w:pPr>
      <w:r w:rsidRPr="00E3106F">
        <w:rPr>
          <w:rFonts w:cs="Arial"/>
          <w:b/>
          <w:bCs/>
          <w:noProof/>
          <w:szCs w:val="24"/>
          <w:lang w:val="en"/>
        </w:rPr>
        <w:t xml:space="preserve">IMPORTANT NOTE: </w:t>
      </w:r>
      <w:r w:rsidR="004F6F23" w:rsidRPr="00E3106F">
        <w:rPr>
          <w:rFonts w:cs="Arial"/>
          <w:b/>
          <w:bCs/>
          <w:noProof/>
          <w:szCs w:val="24"/>
          <w:lang w:val="en"/>
        </w:rPr>
        <w:t>Legal advice should be taken where we have any doubts about whether a response is from someone with a legitimate interest</w:t>
      </w:r>
      <w:r w:rsidRPr="00E3106F">
        <w:rPr>
          <w:rFonts w:cs="Arial"/>
          <w:b/>
          <w:bCs/>
          <w:noProof/>
          <w:szCs w:val="24"/>
          <w:lang w:val="en"/>
        </w:rPr>
        <w:t xml:space="preserve">. </w:t>
      </w:r>
    </w:p>
    <w:p w14:paraId="56C20F98" w14:textId="77777777" w:rsidR="00155B87" w:rsidRPr="00E3106F" w:rsidRDefault="00155B87">
      <w:pPr>
        <w:shd w:val="clear" w:color="auto" w:fill="FFFFFF"/>
        <w:spacing w:before="240" w:line="276" w:lineRule="auto"/>
        <w:jc w:val="both"/>
        <w:rPr>
          <w:rFonts w:cs="Arial"/>
          <w:b/>
          <w:bCs/>
          <w:noProof/>
          <w:szCs w:val="24"/>
          <w:lang w:val="en"/>
        </w:rPr>
      </w:pPr>
    </w:p>
    <w:p w14:paraId="62FB3F6A" w14:textId="77777777" w:rsidR="008A4D2D" w:rsidRPr="00BA1788" w:rsidRDefault="008A4D2D" w:rsidP="00364F14">
      <w:pPr>
        <w:pStyle w:val="Heading3"/>
        <w:rPr>
          <w:b w:val="0"/>
          <w:lang w:val="en"/>
        </w:rPr>
      </w:pPr>
      <w:bookmarkStart w:id="20" w:name="_Toc158106001"/>
      <w:r w:rsidRPr="00BA1788">
        <w:rPr>
          <w:lang w:val="en"/>
        </w:rPr>
        <w:t>B1.7 Section 282 larger charities - what we need to do when we have given concurrence</w:t>
      </w:r>
      <w:bookmarkEnd w:id="20"/>
      <w:r w:rsidRPr="00BA1788">
        <w:rPr>
          <w:lang w:val="en"/>
        </w:rPr>
        <w:t xml:space="preserve"> </w:t>
      </w:r>
    </w:p>
    <w:p w14:paraId="701155CB" w14:textId="36F2557C" w:rsidR="006125CD" w:rsidRPr="00E3106F" w:rsidRDefault="006125CD">
      <w:pPr>
        <w:shd w:val="clear" w:color="auto" w:fill="FFFFFF"/>
        <w:spacing w:before="240" w:line="276" w:lineRule="auto"/>
        <w:jc w:val="both"/>
        <w:rPr>
          <w:rFonts w:cs="Arial"/>
          <w:b/>
          <w:bCs/>
          <w:noProof/>
          <w:szCs w:val="24"/>
          <w:lang w:val="en"/>
        </w:rPr>
      </w:pPr>
      <w:r w:rsidRPr="00E3106F">
        <w:rPr>
          <w:rFonts w:cs="Arial"/>
          <w:b/>
          <w:bCs/>
          <w:noProof/>
          <w:szCs w:val="24"/>
          <w:lang w:val="en"/>
        </w:rPr>
        <w:t xml:space="preserve">KEY POINT: </w:t>
      </w:r>
      <w:r w:rsidR="004F6F23" w:rsidRPr="00E3106F">
        <w:rPr>
          <w:rFonts w:cs="Arial"/>
          <w:b/>
          <w:bCs/>
          <w:noProof/>
          <w:szCs w:val="24"/>
          <w:lang w:val="en"/>
        </w:rPr>
        <w:t xml:space="preserve">When we concur with a resolution under s.282 we </w:t>
      </w:r>
      <w:r w:rsidR="00E96489" w:rsidRPr="00E3106F">
        <w:rPr>
          <w:rFonts w:cs="Arial"/>
          <w:b/>
          <w:bCs/>
          <w:noProof/>
          <w:szCs w:val="24"/>
          <w:lang w:val="en"/>
        </w:rPr>
        <w:t xml:space="preserve">should </w:t>
      </w:r>
      <w:r w:rsidR="004F6F23" w:rsidRPr="00E3106F">
        <w:rPr>
          <w:rFonts w:cs="Arial"/>
          <w:b/>
          <w:bCs/>
          <w:noProof/>
          <w:szCs w:val="24"/>
          <w:lang w:val="en"/>
        </w:rPr>
        <w:t>record this fact on the Register of Charities</w:t>
      </w:r>
      <w:r w:rsidRPr="00E3106F">
        <w:rPr>
          <w:rFonts w:cs="Arial"/>
          <w:b/>
          <w:bCs/>
          <w:noProof/>
          <w:szCs w:val="24"/>
          <w:lang w:val="en"/>
        </w:rPr>
        <w:t xml:space="preserve">. </w:t>
      </w:r>
    </w:p>
    <w:p w14:paraId="641534D2" w14:textId="77777777" w:rsidR="008A4D2D" w:rsidRPr="00E3106F" w:rsidRDefault="008A4D2D">
      <w:pPr>
        <w:shd w:val="clear" w:color="auto" w:fill="FFFFFF"/>
        <w:spacing w:before="240" w:line="276" w:lineRule="auto"/>
        <w:jc w:val="both"/>
        <w:rPr>
          <w:rFonts w:cs="Arial"/>
          <w:szCs w:val="24"/>
          <w:lang w:val="en"/>
        </w:rPr>
      </w:pPr>
      <w:r w:rsidRPr="00E3106F">
        <w:rPr>
          <w:rFonts w:cs="Arial"/>
          <w:szCs w:val="24"/>
          <w:lang w:val="en"/>
        </w:rPr>
        <w:t xml:space="preserve">Charities with a gross annual income of more than £5,000 are required to be registered with us (unless exemptions or other exceptions apply) and charities having a gross annual income of £5,000 or less may register voluntarily.  </w:t>
      </w:r>
    </w:p>
    <w:p w14:paraId="181C0DBF" w14:textId="56CD93AD" w:rsidR="008A4D2D" w:rsidRPr="00E3106F" w:rsidRDefault="008A4D2D" w:rsidP="00E3106F">
      <w:pPr>
        <w:shd w:val="clear" w:color="auto" w:fill="FFFFFF"/>
        <w:spacing w:before="240" w:line="276" w:lineRule="auto"/>
        <w:jc w:val="both"/>
        <w:rPr>
          <w:rFonts w:cs="Arial"/>
          <w:szCs w:val="24"/>
          <w:lang w:val="en"/>
        </w:rPr>
      </w:pPr>
      <w:bookmarkStart w:id="21" w:name="_Hlk97301832"/>
      <w:r w:rsidRPr="00E3106F">
        <w:rPr>
          <w:rFonts w:cs="Arial"/>
          <w:szCs w:val="24"/>
          <w:lang w:val="en"/>
        </w:rPr>
        <w:t>Where a charity is registered voluntarily and will remain as an active charity following the resolution the trustees can</w:t>
      </w:r>
      <w:r w:rsidR="004F6F23" w:rsidRPr="00E3106F">
        <w:rPr>
          <w:rFonts w:cs="Arial"/>
          <w:szCs w:val="24"/>
          <w:lang w:val="en"/>
        </w:rPr>
        <w:t xml:space="preserve"> </w:t>
      </w:r>
      <w:r w:rsidRPr="00E3106F">
        <w:rPr>
          <w:rFonts w:cs="Arial"/>
          <w:szCs w:val="24"/>
          <w:lang w:val="en"/>
        </w:rPr>
        <w:t>ask for the charity's entry to be removed from the Register</w:t>
      </w:r>
      <w:r w:rsidR="00743575" w:rsidRPr="00E3106F">
        <w:rPr>
          <w:rFonts w:cs="Arial"/>
          <w:szCs w:val="24"/>
          <w:lang w:val="en"/>
        </w:rPr>
        <w:t>, in which case we must remove it (s.3</w:t>
      </w:r>
      <w:r w:rsidR="003B238B" w:rsidRPr="00E3106F">
        <w:rPr>
          <w:rFonts w:cs="Arial"/>
          <w:szCs w:val="24"/>
          <w:lang w:val="en"/>
        </w:rPr>
        <w:t>4</w:t>
      </w:r>
      <w:r w:rsidR="00743575" w:rsidRPr="00E3106F">
        <w:rPr>
          <w:rFonts w:cs="Arial"/>
          <w:szCs w:val="24"/>
          <w:lang w:val="en"/>
        </w:rPr>
        <w:t>(3)).</w:t>
      </w:r>
    </w:p>
    <w:bookmarkEnd w:id="21"/>
    <w:p w14:paraId="748B5178" w14:textId="626B3DA1" w:rsidR="008A4D2D" w:rsidRPr="00E3106F" w:rsidRDefault="008A4D2D" w:rsidP="00E3106F">
      <w:pPr>
        <w:shd w:val="clear" w:color="auto" w:fill="FFFFFF"/>
        <w:spacing w:before="240" w:after="0" w:line="276" w:lineRule="auto"/>
        <w:jc w:val="both"/>
        <w:rPr>
          <w:rFonts w:cs="Arial"/>
          <w:lang w:val="en"/>
        </w:rPr>
      </w:pPr>
      <w:r w:rsidRPr="00E3106F">
        <w:rPr>
          <w:rFonts w:cs="Arial"/>
          <w:szCs w:val="24"/>
          <w:lang w:val="en"/>
        </w:rPr>
        <w:t>If no indication has been given by the trustees we can, when giving our concurrence</w:t>
      </w:r>
      <w:r w:rsidR="004F6F23" w:rsidRPr="00E3106F">
        <w:rPr>
          <w:rFonts w:cs="Arial"/>
          <w:szCs w:val="24"/>
          <w:lang w:val="en"/>
        </w:rPr>
        <w:t xml:space="preserve"> </w:t>
      </w:r>
      <w:r w:rsidR="5479B754" w:rsidRPr="00E3106F">
        <w:rPr>
          <w:rFonts w:cs="Arial"/>
          <w:lang w:val="en"/>
        </w:rPr>
        <w:t>suggest that they have the charity removed from the Register to save them from the burden of keeping the charity's entry on the Register up to d</w:t>
      </w:r>
      <w:r w:rsidR="5479B754" w:rsidRPr="00AB7D55">
        <w:rPr>
          <w:rFonts w:cs="Arial"/>
          <w:lang w:val="en"/>
        </w:rPr>
        <w:t xml:space="preserve">ate. See </w:t>
      </w:r>
      <w:r w:rsidR="5479B754" w:rsidRPr="00E853AA">
        <w:rPr>
          <w:rFonts w:cs="Arial"/>
          <w:lang w:val="en"/>
        </w:rPr>
        <w:t>OG531-1</w:t>
      </w:r>
      <w:r w:rsidR="5479B754" w:rsidRPr="00AB7D55">
        <w:rPr>
          <w:rFonts w:cs="Arial"/>
          <w:lang w:val="en"/>
        </w:rPr>
        <w:t xml:space="preserve"> </w:t>
      </w:r>
      <w:r w:rsidR="006D1BEB" w:rsidRPr="00AB7D55">
        <w:rPr>
          <w:rFonts w:cs="Arial"/>
          <w:lang w:val="en"/>
        </w:rPr>
        <w:t xml:space="preserve">Dissolutions and Voluntary </w:t>
      </w:r>
      <w:r w:rsidR="5479B754" w:rsidRPr="00AB7D55">
        <w:rPr>
          <w:rFonts w:cs="Arial"/>
          <w:lang w:val="en"/>
        </w:rPr>
        <w:t>Removals from the Register.</w:t>
      </w:r>
    </w:p>
    <w:p w14:paraId="1FC15578" w14:textId="13C3E620" w:rsidR="008A4D2D" w:rsidRPr="00E3106F" w:rsidRDefault="008A4D2D">
      <w:pPr>
        <w:shd w:val="clear" w:color="auto" w:fill="FFFFFF"/>
        <w:spacing w:before="240" w:after="0" w:line="276" w:lineRule="auto"/>
        <w:jc w:val="both"/>
        <w:rPr>
          <w:rFonts w:cs="Arial"/>
          <w:szCs w:val="24"/>
          <w:lang w:val="en"/>
        </w:rPr>
      </w:pPr>
      <w:proofErr w:type="gramStart"/>
      <w:r w:rsidRPr="00E3106F">
        <w:rPr>
          <w:rFonts w:cs="Arial"/>
          <w:szCs w:val="24"/>
          <w:lang w:val="en"/>
        </w:rPr>
        <w:t>Where</w:t>
      </w:r>
      <w:proofErr w:type="gramEnd"/>
      <w:r w:rsidRPr="00E3106F">
        <w:rPr>
          <w:rFonts w:cs="Arial"/>
          <w:szCs w:val="24"/>
          <w:lang w:val="en"/>
        </w:rPr>
        <w:t xml:space="preserve"> the charity will not continue, the trustees must confirm that it has ceased to operate so that we can remove it from the Register. </w:t>
      </w:r>
      <w:r w:rsidR="00086219" w:rsidRPr="00E3106F">
        <w:rPr>
          <w:rFonts w:cs="Arial"/>
          <w:szCs w:val="24"/>
          <w:lang w:val="en"/>
        </w:rPr>
        <w:t xml:space="preserve"> We can signpost them to the guidance and online charity closure form on our </w:t>
      </w:r>
      <w:r w:rsidR="00086219" w:rsidRPr="00E3106F">
        <w:rPr>
          <w:rFonts w:cs="Arial"/>
          <w:szCs w:val="24"/>
          <w:lang w:val="en"/>
        </w:rPr>
        <w:lastRenderedPageBreak/>
        <w:t xml:space="preserve">website </w:t>
      </w:r>
      <w:hyperlink r:id="rId17" w:history="1">
        <w:r w:rsidR="00086219" w:rsidRPr="006E107F">
          <w:rPr>
            <w:rStyle w:val="Hyperlink"/>
            <w:color w:val="auto"/>
          </w:rPr>
          <w:t>How to close a charity - GOV.UK (www.gov.uk)</w:t>
        </w:r>
      </w:hyperlink>
      <w:r w:rsidR="00086219" w:rsidRPr="006E107F">
        <w:rPr>
          <w:rFonts w:cs="Arial"/>
          <w:szCs w:val="24"/>
          <w:lang w:val="en"/>
        </w:rPr>
        <w:t>.</w:t>
      </w:r>
    </w:p>
    <w:p w14:paraId="7B9CBADC" w14:textId="77777777" w:rsidR="00061ED2" w:rsidRPr="00E3106F" w:rsidRDefault="00061ED2">
      <w:pPr>
        <w:shd w:val="clear" w:color="auto" w:fill="FFFFFF"/>
        <w:spacing w:after="0" w:line="276" w:lineRule="auto"/>
        <w:jc w:val="both"/>
        <w:rPr>
          <w:rFonts w:cs="Arial"/>
          <w:szCs w:val="24"/>
          <w:lang w:val="en"/>
        </w:rPr>
      </w:pPr>
    </w:p>
    <w:p w14:paraId="4E04A78C" w14:textId="27517907" w:rsidR="007227E7" w:rsidRPr="00E3106F" w:rsidRDefault="008A4D2D">
      <w:pPr>
        <w:shd w:val="clear" w:color="auto" w:fill="FFFFFF"/>
        <w:spacing w:after="0" w:line="276" w:lineRule="auto"/>
        <w:jc w:val="both"/>
        <w:rPr>
          <w:rFonts w:cs="Arial"/>
          <w:szCs w:val="24"/>
          <w:lang w:val="en"/>
        </w:rPr>
      </w:pPr>
      <w:r w:rsidRPr="00E3106F">
        <w:rPr>
          <w:rFonts w:cs="Arial"/>
          <w:szCs w:val="24"/>
          <w:lang w:val="en"/>
        </w:rPr>
        <w:t>Registered charities with a gross annual income of more than £5,000 must remain registered until either:</w:t>
      </w:r>
    </w:p>
    <w:p w14:paraId="56F88D39" w14:textId="1964E07C" w:rsidR="008A4D2D" w:rsidRPr="00E3106F" w:rsidRDefault="008A4D2D">
      <w:pPr>
        <w:shd w:val="clear" w:color="auto" w:fill="FFFFFF"/>
        <w:spacing w:after="0" w:line="276" w:lineRule="auto"/>
        <w:jc w:val="both"/>
        <w:rPr>
          <w:rFonts w:cs="Arial"/>
          <w:szCs w:val="24"/>
          <w:lang w:val="en"/>
        </w:rPr>
      </w:pPr>
      <w:r w:rsidRPr="00E3106F">
        <w:rPr>
          <w:rFonts w:cs="Arial"/>
          <w:szCs w:val="24"/>
          <w:lang w:val="en"/>
        </w:rPr>
        <w:t xml:space="preserve"> </w:t>
      </w:r>
    </w:p>
    <w:p w14:paraId="184E9921" w14:textId="558E61AE" w:rsidR="008A4D2D" w:rsidRPr="00E3106F" w:rsidRDefault="008A4D2D" w:rsidP="00E3106F">
      <w:pPr>
        <w:pStyle w:val="ListParagraph"/>
        <w:numPr>
          <w:ilvl w:val="0"/>
          <w:numId w:val="19"/>
        </w:numPr>
        <w:shd w:val="clear" w:color="auto" w:fill="FFFFFF"/>
        <w:spacing w:after="0" w:line="276" w:lineRule="auto"/>
        <w:ind w:left="360"/>
        <w:jc w:val="both"/>
        <w:rPr>
          <w:rFonts w:cs="Arial"/>
          <w:szCs w:val="24"/>
          <w:lang w:val="en"/>
        </w:rPr>
      </w:pPr>
      <w:r w:rsidRPr="00E3106F">
        <w:rPr>
          <w:rFonts w:cs="Arial"/>
          <w:szCs w:val="24"/>
          <w:lang w:val="en"/>
        </w:rPr>
        <w:t>their gross annual income falls to £5,000 or less; or</w:t>
      </w:r>
    </w:p>
    <w:p w14:paraId="524625A1" w14:textId="77777777" w:rsidR="007227E7" w:rsidRPr="00E3106F" w:rsidRDefault="007227E7" w:rsidP="00E3106F">
      <w:pPr>
        <w:shd w:val="clear" w:color="auto" w:fill="FFFFFF"/>
        <w:spacing w:after="0" w:line="276" w:lineRule="auto"/>
        <w:jc w:val="both"/>
        <w:rPr>
          <w:rFonts w:cs="Arial"/>
          <w:szCs w:val="24"/>
          <w:lang w:val="en"/>
        </w:rPr>
      </w:pPr>
    </w:p>
    <w:p w14:paraId="1A553D2A" w14:textId="77777777" w:rsidR="008A4D2D" w:rsidRPr="00E3106F" w:rsidRDefault="008A4D2D" w:rsidP="00E3106F">
      <w:pPr>
        <w:pStyle w:val="ListParagraph"/>
        <w:numPr>
          <w:ilvl w:val="0"/>
          <w:numId w:val="19"/>
        </w:numPr>
        <w:shd w:val="clear" w:color="auto" w:fill="FFFFFF"/>
        <w:spacing w:after="0" w:line="276" w:lineRule="auto"/>
        <w:ind w:left="360"/>
        <w:jc w:val="both"/>
        <w:rPr>
          <w:rFonts w:cs="Arial"/>
          <w:szCs w:val="24"/>
          <w:lang w:val="en"/>
        </w:rPr>
      </w:pPr>
      <w:r w:rsidRPr="00E3106F">
        <w:rPr>
          <w:rFonts w:cs="Arial"/>
          <w:szCs w:val="24"/>
          <w:lang w:val="en"/>
        </w:rPr>
        <w:t>all the property has been spent and the charity has ceased to exist.</w:t>
      </w:r>
    </w:p>
    <w:p w14:paraId="484E6B82" w14:textId="77777777" w:rsidR="007227E7" w:rsidRPr="00E3106F" w:rsidRDefault="007227E7">
      <w:pPr>
        <w:shd w:val="clear" w:color="auto" w:fill="FFFFFF"/>
        <w:spacing w:after="0" w:line="276" w:lineRule="auto"/>
        <w:jc w:val="both"/>
        <w:rPr>
          <w:rFonts w:cs="Arial"/>
          <w:szCs w:val="24"/>
          <w:lang w:val="en"/>
        </w:rPr>
      </w:pPr>
    </w:p>
    <w:p w14:paraId="5318343F" w14:textId="33EA51C1" w:rsidR="008A4D2D" w:rsidRPr="00E3106F" w:rsidRDefault="008A4D2D">
      <w:pPr>
        <w:shd w:val="clear" w:color="auto" w:fill="FFFFFF"/>
        <w:spacing w:after="0" w:line="276" w:lineRule="auto"/>
        <w:jc w:val="both"/>
        <w:rPr>
          <w:rFonts w:cs="Arial"/>
          <w:szCs w:val="24"/>
          <w:lang w:val="en"/>
        </w:rPr>
      </w:pPr>
      <w:r w:rsidRPr="00E3106F">
        <w:rPr>
          <w:rFonts w:cs="Arial"/>
          <w:szCs w:val="24"/>
          <w:lang w:val="en"/>
        </w:rPr>
        <w:t>In all cases where the charity is to remain on the Register, the Register entry should be amended to indicate that the trustees have passed a resolution under s</w:t>
      </w:r>
      <w:r w:rsidR="004F6F23" w:rsidRPr="00E3106F">
        <w:rPr>
          <w:rFonts w:cs="Arial"/>
          <w:szCs w:val="24"/>
          <w:lang w:val="en"/>
        </w:rPr>
        <w:t>.</w:t>
      </w:r>
      <w:r w:rsidRPr="00E3106F">
        <w:rPr>
          <w:rFonts w:cs="Arial"/>
          <w:szCs w:val="24"/>
          <w:lang w:val="en"/>
        </w:rPr>
        <w:t xml:space="preserve">282 of the </w:t>
      </w:r>
      <w:r w:rsidR="007C3557" w:rsidRPr="00E3106F">
        <w:rPr>
          <w:rFonts w:cs="Arial"/>
          <w:szCs w:val="24"/>
          <w:lang w:val="en"/>
        </w:rPr>
        <w:t xml:space="preserve">2011 </w:t>
      </w:r>
      <w:r w:rsidRPr="00E3106F">
        <w:rPr>
          <w:rFonts w:cs="Arial"/>
          <w:szCs w:val="24"/>
          <w:lang w:val="en"/>
        </w:rPr>
        <w:t>Act and include the date on which we gave concurrence</w:t>
      </w:r>
      <w:r w:rsidR="0021158A">
        <w:rPr>
          <w:rFonts w:cs="Arial"/>
          <w:szCs w:val="24"/>
          <w:lang w:val="en"/>
        </w:rPr>
        <w:t xml:space="preserve"> </w:t>
      </w:r>
      <w:r w:rsidR="0021158A" w:rsidRPr="00857D57">
        <w:rPr>
          <w:rFonts w:cs="Arial"/>
          <w:szCs w:val="24"/>
          <w:lang w:val="en"/>
        </w:rPr>
        <w:t>(or the date on which the resolution became effective, if the 60 day threshold was reached without the Commission concurring, requesting further information or notice to be given or declining to concur)</w:t>
      </w:r>
      <w:r w:rsidRPr="00E3106F">
        <w:rPr>
          <w:rFonts w:cs="Arial"/>
          <w:szCs w:val="24"/>
          <w:lang w:val="en"/>
        </w:rPr>
        <w:t xml:space="preserve">. </w:t>
      </w:r>
    </w:p>
    <w:p w14:paraId="6299335F" w14:textId="0D6C66BD" w:rsidR="008A4D2D" w:rsidRPr="00E3106F" w:rsidRDefault="008A4D2D">
      <w:pPr>
        <w:shd w:val="clear" w:color="auto" w:fill="FFFFFF"/>
        <w:spacing w:before="240" w:line="276" w:lineRule="auto"/>
        <w:jc w:val="both"/>
        <w:rPr>
          <w:rFonts w:cs="Arial"/>
          <w:szCs w:val="24"/>
          <w:lang w:val="en"/>
        </w:rPr>
      </w:pPr>
      <w:r w:rsidRPr="00E3106F">
        <w:rPr>
          <w:rFonts w:cs="Arial"/>
          <w:szCs w:val="24"/>
          <w:lang w:val="en"/>
        </w:rPr>
        <w:t xml:space="preserve">The application </w:t>
      </w:r>
      <w:r w:rsidR="006C5614" w:rsidRPr="0071239D">
        <w:rPr>
          <w:rFonts w:cs="Arial"/>
          <w:szCs w:val="24"/>
          <w:lang w:val="en"/>
        </w:rPr>
        <w:t>to release permanent endowment</w:t>
      </w:r>
      <w:r w:rsidR="006C5614">
        <w:rPr>
          <w:rFonts w:cs="Arial"/>
          <w:szCs w:val="24"/>
          <w:lang w:val="en"/>
        </w:rPr>
        <w:t xml:space="preserve"> </w:t>
      </w:r>
      <w:r w:rsidRPr="00E3106F">
        <w:rPr>
          <w:rFonts w:cs="Arial"/>
          <w:szCs w:val="24"/>
          <w:lang w:val="en"/>
        </w:rPr>
        <w:t xml:space="preserve">will be made using the online form. The completed form will arrive with caseworkers in an email. We should reply to this email, attaching a letter containing the model text:  </w:t>
      </w:r>
    </w:p>
    <w:p w14:paraId="2A549F3A" w14:textId="4B109F71" w:rsidR="008A4D2D" w:rsidRPr="00E3106F" w:rsidRDefault="008A4D2D" w:rsidP="00E3106F">
      <w:pPr>
        <w:shd w:val="clear" w:color="auto" w:fill="FFFFFF"/>
        <w:spacing w:before="240" w:line="276" w:lineRule="auto"/>
        <w:ind w:left="360"/>
        <w:jc w:val="both"/>
        <w:rPr>
          <w:rFonts w:cs="Arial"/>
          <w:szCs w:val="24"/>
          <w:lang w:val="en"/>
        </w:rPr>
      </w:pPr>
      <w:r w:rsidRPr="00E3106F">
        <w:rPr>
          <w:rFonts w:cs="Arial"/>
          <w:szCs w:val="24"/>
          <w:lang w:val="en"/>
        </w:rPr>
        <w:t>‘This letter may be taken as the Commission's notification that it concurs with the trustees' resolution under s</w:t>
      </w:r>
      <w:r w:rsidR="0062559B" w:rsidRPr="00E3106F">
        <w:rPr>
          <w:rFonts w:cs="Arial"/>
          <w:szCs w:val="24"/>
          <w:lang w:val="en"/>
        </w:rPr>
        <w:t>.</w:t>
      </w:r>
      <w:r w:rsidRPr="00E3106F">
        <w:rPr>
          <w:rFonts w:cs="Arial"/>
          <w:szCs w:val="24"/>
          <w:lang w:val="en"/>
        </w:rPr>
        <w:t>282 of the Charities Act 2011. The resolution is effective from the date of this letter.</w:t>
      </w:r>
      <w:r w:rsidR="00CD07AF" w:rsidRPr="00E3106F">
        <w:rPr>
          <w:rFonts w:cs="Arial"/>
          <w:szCs w:val="24"/>
          <w:lang w:val="en"/>
        </w:rPr>
        <w:t xml:space="preserve"> </w:t>
      </w:r>
      <w:r w:rsidRPr="00E3106F">
        <w:rPr>
          <w:rFonts w:cs="Arial"/>
          <w:szCs w:val="24"/>
          <w:lang w:val="en"/>
        </w:rPr>
        <w:t xml:space="preserve">This means that from today the resolution becomes part of the trusts of the charity and the trustee[s] can spend the capital subject to the resolution as if it were income. In this case the resolution applies to </w:t>
      </w:r>
      <w:r w:rsidRPr="00E3106F">
        <w:rPr>
          <w:rFonts w:cs="Arial"/>
          <w:b/>
          <w:bCs/>
          <w:i/>
          <w:iCs/>
          <w:szCs w:val="24"/>
          <w:lang w:val="en"/>
        </w:rPr>
        <w:t>[all] [x proportion] [£x amount]</w:t>
      </w:r>
      <w:r w:rsidRPr="00E3106F">
        <w:rPr>
          <w:rFonts w:cs="Arial"/>
          <w:szCs w:val="24"/>
          <w:lang w:val="en"/>
        </w:rPr>
        <w:t xml:space="preserve"> of the permanent endowment. The resolution and this concurrence should be retained as part of the records of the charity.’ </w:t>
      </w:r>
    </w:p>
    <w:p w14:paraId="106B21DD" w14:textId="3868C2CD" w:rsidR="008A4D2D" w:rsidRDefault="008A4D2D">
      <w:pPr>
        <w:shd w:val="clear" w:color="auto" w:fill="FFFFFF"/>
        <w:spacing w:before="240" w:after="0" w:line="276" w:lineRule="auto"/>
        <w:jc w:val="both"/>
        <w:outlineLvl w:val="3"/>
        <w:rPr>
          <w:rFonts w:cs="Arial"/>
          <w:b/>
          <w:bCs/>
          <w:szCs w:val="24"/>
          <w:lang w:val="en"/>
        </w:rPr>
      </w:pPr>
      <w:r w:rsidRPr="00E3106F">
        <w:rPr>
          <w:rFonts w:cs="Arial"/>
          <w:szCs w:val="24"/>
          <w:lang w:val="en"/>
        </w:rPr>
        <w:t xml:space="preserve">The concurrence letter should be saved on the case file and in the charity’s Governing Document Folder on CeRIS. </w:t>
      </w:r>
      <w:r w:rsidR="007227E7" w:rsidRPr="00E3106F">
        <w:rPr>
          <w:rFonts w:cs="Arial"/>
          <w:szCs w:val="24"/>
          <w:lang w:val="en"/>
        </w:rPr>
        <w:t xml:space="preserve"> </w:t>
      </w:r>
      <w:r w:rsidRPr="00E3106F">
        <w:rPr>
          <w:rFonts w:cs="Arial"/>
          <w:szCs w:val="24"/>
          <w:lang w:val="en"/>
        </w:rPr>
        <w:t xml:space="preserve">Because the charity’s GD folder is a public record we must ensure that there is no personal information in the concurrence documentation. To do this, we should always give concurrence by letter and attach this to an email for the customer. We should then save only the letter into the GD folder making sure we remove any personal information before saving this as a pdf.  </w:t>
      </w:r>
      <w:r w:rsidRPr="00E3106F">
        <w:rPr>
          <w:rFonts w:cs="Arial"/>
          <w:b/>
          <w:bCs/>
          <w:szCs w:val="24"/>
          <w:lang w:val="en"/>
        </w:rPr>
        <w:t xml:space="preserve">  </w:t>
      </w:r>
    </w:p>
    <w:p w14:paraId="432176C5" w14:textId="77777777" w:rsidR="00332B7E" w:rsidRPr="00E3106F" w:rsidRDefault="00332B7E">
      <w:pPr>
        <w:shd w:val="clear" w:color="auto" w:fill="FFFFFF"/>
        <w:spacing w:before="240" w:after="0" w:line="276" w:lineRule="auto"/>
        <w:jc w:val="both"/>
        <w:outlineLvl w:val="3"/>
        <w:rPr>
          <w:rFonts w:cs="Arial"/>
          <w:b/>
          <w:bCs/>
          <w:szCs w:val="24"/>
          <w:lang w:val="en"/>
        </w:rPr>
      </w:pPr>
    </w:p>
    <w:p w14:paraId="78FEC22B" w14:textId="7EB3EC60" w:rsidR="008A4D2D" w:rsidRPr="00BA1788" w:rsidRDefault="008A4D2D" w:rsidP="00364F14">
      <w:pPr>
        <w:pStyle w:val="Heading3"/>
        <w:rPr>
          <w:b w:val="0"/>
          <w:lang w:val="en"/>
        </w:rPr>
      </w:pPr>
      <w:bookmarkStart w:id="22" w:name="_Toc158106002"/>
      <w:r w:rsidRPr="00BA1788">
        <w:rPr>
          <w:lang w:val="en"/>
        </w:rPr>
        <w:lastRenderedPageBreak/>
        <w:t>B1.</w:t>
      </w:r>
      <w:r w:rsidR="00CD07AF" w:rsidRPr="00E3106F">
        <w:rPr>
          <w:lang w:val="en"/>
        </w:rPr>
        <w:t>8</w:t>
      </w:r>
      <w:r w:rsidRPr="00BA1788">
        <w:rPr>
          <w:lang w:val="en"/>
        </w:rPr>
        <w:t xml:space="preserve"> Authorised </w:t>
      </w:r>
      <w:r w:rsidRPr="00364F14">
        <w:t>Officer</w:t>
      </w:r>
      <w:r w:rsidRPr="00BA1788">
        <w:rPr>
          <w:lang w:val="en"/>
        </w:rPr>
        <w:t xml:space="preserve"> powers</w:t>
      </w:r>
      <w:bookmarkEnd w:id="22"/>
      <w:r w:rsidRPr="00BA1788">
        <w:rPr>
          <w:lang w:val="en"/>
        </w:rPr>
        <w:t xml:space="preserve"> </w:t>
      </w:r>
    </w:p>
    <w:p w14:paraId="51238261" w14:textId="6BE2A809" w:rsidR="00DE2D53" w:rsidRPr="00E3106F" w:rsidRDefault="5479B754">
      <w:pPr>
        <w:shd w:val="clear" w:color="auto" w:fill="FFFFFF" w:themeFill="background1"/>
        <w:spacing w:before="240" w:line="276" w:lineRule="auto"/>
        <w:jc w:val="both"/>
        <w:rPr>
          <w:rFonts w:cs="Arial"/>
          <w:lang w:val="en"/>
        </w:rPr>
      </w:pPr>
      <w:r w:rsidRPr="00E3106F">
        <w:rPr>
          <w:rFonts w:cs="Arial"/>
          <w:lang w:val="en"/>
        </w:rPr>
        <w:t>Authority for a resolution to spend permanent endowment under these provisions will be given in line with </w:t>
      </w:r>
      <w:r w:rsidRPr="00E853AA">
        <w:rPr>
          <w:rFonts w:cs="Arial"/>
          <w:lang w:val="en"/>
        </w:rPr>
        <w:t>OG702</w:t>
      </w:r>
      <w:r w:rsidRPr="00FD21FF">
        <w:rPr>
          <w:rFonts w:cs="Arial"/>
          <w:lang w:val="en"/>
        </w:rPr>
        <w:t xml:space="preserve"> Authorised Officer Powers.</w:t>
      </w:r>
      <w:r w:rsidRPr="00E3106F">
        <w:rPr>
          <w:rFonts w:cs="Arial"/>
          <w:lang w:val="en"/>
        </w:rPr>
        <w:t xml:space="preserve"> </w:t>
      </w:r>
    </w:p>
    <w:p w14:paraId="6C526B60" w14:textId="77777777" w:rsidR="007C3557" w:rsidRPr="00BA1788" w:rsidRDefault="007C3557" w:rsidP="00E3106F">
      <w:pPr>
        <w:shd w:val="clear" w:color="auto" w:fill="FFFFFF" w:themeFill="background1"/>
        <w:spacing w:before="240" w:line="276" w:lineRule="auto"/>
        <w:jc w:val="both"/>
        <w:rPr>
          <w:lang w:val="en"/>
        </w:rPr>
      </w:pPr>
    </w:p>
    <w:p w14:paraId="0E01FE71" w14:textId="317EE636" w:rsidR="00E84DD4" w:rsidRPr="00E3106F" w:rsidRDefault="00E84DD4" w:rsidP="00364F14">
      <w:pPr>
        <w:pStyle w:val="Heading2"/>
        <w:rPr>
          <w:lang w:val="en"/>
        </w:rPr>
      </w:pPr>
      <w:bookmarkStart w:id="23" w:name="_Toc158106003"/>
      <w:r w:rsidRPr="00BA1788">
        <w:rPr>
          <w:lang w:val="en"/>
        </w:rPr>
        <w:t xml:space="preserve">B2 </w:t>
      </w:r>
      <w:r w:rsidRPr="00E3106F">
        <w:rPr>
          <w:lang w:val="en"/>
        </w:rPr>
        <w:t>Procedures for authorising the spending of permanent endowment outside of the statutory power</w:t>
      </w:r>
      <w:bookmarkEnd w:id="23"/>
    </w:p>
    <w:p w14:paraId="3805D4C2" w14:textId="77777777" w:rsidR="00EE5A5F" w:rsidRPr="00E3106F" w:rsidRDefault="00EE5A5F">
      <w:pPr>
        <w:spacing w:after="0" w:line="240" w:lineRule="auto"/>
        <w:jc w:val="both"/>
        <w:rPr>
          <w:rFonts w:cs="Arial"/>
          <w:szCs w:val="24"/>
        </w:rPr>
      </w:pPr>
      <w:r w:rsidRPr="00E3106F">
        <w:rPr>
          <w:rFonts w:cs="Arial"/>
          <w:szCs w:val="24"/>
        </w:rPr>
        <w:t>In most cases, trustees wishing to spend permanent endowment will be able to use either:</w:t>
      </w:r>
    </w:p>
    <w:p w14:paraId="52BFEE84" w14:textId="298B9718" w:rsidR="00EE5A5F" w:rsidRDefault="00EE5A5F">
      <w:pPr>
        <w:spacing w:after="0" w:line="240" w:lineRule="auto"/>
        <w:jc w:val="both"/>
        <w:rPr>
          <w:rFonts w:cs="Arial"/>
          <w:szCs w:val="24"/>
        </w:rPr>
      </w:pPr>
      <w:r w:rsidRPr="00E3106F">
        <w:rPr>
          <w:rFonts w:cs="Arial"/>
          <w:szCs w:val="24"/>
        </w:rPr>
        <w:t xml:space="preserve"> </w:t>
      </w:r>
    </w:p>
    <w:p w14:paraId="209BFFF5" w14:textId="3039DE89" w:rsidR="00FA78CA" w:rsidRPr="00E3106F" w:rsidRDefault="00EE5A5F" w:rsidP="00FA78CA">
      <w:pPr>
        <w:pStyle w:val="ListParagraph"/>
        <w:numPr>
          <w:ilvl w:val="0"/>
          <w:numId w:val="34"/>
        </w:numPr>
        <w:spacing w:after="0" w:line="240" w:lineRule="auto"/>
        <w:jc w:val="both"/>
        <w:rPr>
          <w:rFonts w:cs="Arial"/>
          <w:szCs w:val="24"/>
        </w:rPr>
      </w:pPr>
      <w:r w:rsidRPr="00E3106F">
        <w:rPr>
          <w:rFonts w:cs="Arial"/>
          <w:szCs w:val="24"/>
        </w:rPr>
        <w:t xml:space="preserve">the power to release permanent endowment in s.281 or (with our </w:t>
      </w:r>
      <w:r w:rsidR="002D1B05">
        <w:rPr>
          <w:rFonts w:cs="Arial"/>
          <w:szCs w:val="24"/>
        </w:rPr>
        <w:t>concurrence</w:t>
      </w:r>
      <w:r w:rsidRPr="00E3106F">
        <w:rPr>
          <w:rFonts w:cs="Arial"/>
          <w:szCs w:val="24"/>
        </w:rPr>
        <w:t>) s.</w:t>
      </w:r>
      <w:r w:rsidRPr="00FD21FF">
        <w:rPr>
          <w:rFonts w:cs="Arial"/>
          <w:szCs w:val="24"/>
        </w:rPr>
        <w:t xml:space="preserve">282 (see section </w:t>
      </w:r>
      <w:hyperlink w:anchor="_B1_Procedures_for" w:history="1">
        <w:r w:rsidR="005B29D7" w:rsidRPr="006E107F">
          <w:rPr>
            <w:rStyle w:val="Hyperlink"/>
            <w:rFonts w:cs="Arial"/>
            <w:szCs w:val="24"/>
          </w:rPr>
          <w:t>B1</w:t>
        </w:r>
      </w:hyperlink>
      <w:r w:rsidRPr="00FD21FF">
        <w:rPr>
          <w:rFonts w:cs="Arial"/>
          <w:szCs w:val="24"/>
        </w:rPr>
        <w:t xml:space="preserve"> above); or</w:t>
      </w:r>
    </w:p>
    <w:p w14:paraId="61C1D197" w14:textId="7227A089" w:rsidR="005B29D7" w:rsidRPr="00BA1788" w:rsidRDefault="00EE5A5F" w:rsidP="00FA78CA">
      <w:pPr>
        <w:pStyle w:val="ListParagraph"/>
        <w:numPr>
          <w:ilvl w:val="0"/>
          <w:numId w:val="34"/>
        </w:numPr>
        <w:spacing w:after="0" w:line="240" w:lineRule="auto"/>
        <w:jc w:val="both"/>
      </w:pPr>
      <w:r w:rsidRPr="00E3106F">
        <w:t xml:space="preserve">if they want to borrow from the permanent endowment and replace it, the statutory power </w:t>
      </w:r>
      <w:r w:rsidRPr="00FD21FF">
        <w:t xml:space="preserve">in s.284A (see </w:t>
      </w:r>
      <w:r w:rsidRPr="00E853AA">
        <w:t>OG545-2</w:t>
      </w:r>
      <w:r w:rsidRPr="004D0DF3">
        <w:t>).</w:t>
      </w:r>
      <w:r w:rsidRPr="00E3106F">
        <w:t xml:space="preserve"> </w:t>
      </w:r>
    </w:p>
    <w:p w14:paraId="1443E6F9" w14:textId="77777777" w:rsidR="00EE5A5F" w:rsidRPr="00E3106F" w:rsidRDefault="00EE5A5F" w:rsidP="00E3106F">
      <w:pPr>
        <w:pStyle w:val="ListParagraph"/>
        <w:spacing w:after="0"/>
        <w:ind w:left="360"/>
        <w:rPr>
          <w:rFonts w:cs="Arial"/>
          <w:szCs w:val="24"/>
        </w:rPr>
      </w:pPr>
    </w:p>
    <w:p w14:paraId="081ED7E6" w14:textId="2E1201F8" w:rsidR="00DD37B8" w:rsidRPr="00E3106F" w:rsidRDefault="00DD37B8">
      <w:pPr>
        <w:spacing w:after="0" w:line="240" w:lineRule="auto"/>
        <w:jc w:val="both"/>
        <w:rPr>
          <w:rFonts w:cs="Arial"/>
          <w:strike/>
          <w:szCs w:val="24"/>
        </w:rPr>
      </w:pPr>
      <w:r w:rsidRPr="00E3106F">
        <w:rPr>
          <w:rFonts w:cs="Arial"/>
          <w:szCs w:val="24"/>
        </w:rPr>
        <w:t xml:space="preserve">There may be rare cases where the trustees want to spend permanent endowment without replacement but cannot use the powers in sections 281 or 282.  In these circumstances, we can consider making an Order under s.105 of the 2011 Act if we consider it would be expedient in the interests of the charity </w:t>
      </w:r>
      <w:r w:rsidR="00155BE9" w:rsidRPr="00E3106F">
        <w:rPr>
          <w:rFonts w:cs="Arial"/>
          <w:szCs w:val="24"/>
        </w:rPr>
        <w:t xml:space="preserve">and </w:t>
      </w:r>
      <w:r w:rsidR="0021158A">
        <w:rPr>
          <w:rFonts w:cs="Arial"/>
          <w:szCs w:val="24"/>
        </w:rPr>
        <w:t xml:space="preserve">available </w:t>
      </w:r>
      <w:r w:rsidR="00155BE9" w:rsidRPr="00E3106F">
        <w:rPr>
          <w:rFonts w:cs="Arial"/>
          <w:szCs w:val="24"/>
        </w:rPr>
        <w:t xml:space="preserve">endowment fund (if different) </w:t>
      </w:r>
      <w:r w:rsidRPr="00E3106F">
        <w:rPr>
          <w:rFonts w:cs="Arial"/>
          <w:szCs w:val="24"/>
        </w:rPr>
        <w:t xml:space="preserve">to do so. Our power to make section 105 Orders is explained in full in </w:t>
      </w:r>
      <w:r w:rsidRPr="00E853AA">
        <w:rPr>
          <w:rFonts w:cs="Arial"/>
          <w:szCs w:val="24"/>
        </w:rPr>
        <w:t>OG501</w:t>
      </w:r>
      <w:r w:rsidRPr="00E3106F">
        <w:rPr>
          <w:rFonts w:cs="Arial"/>
          <w:szCs w:val="24"/>
        </w:rPr>
        <w:t xml:space="preserve">.  </w:t>
      </w:r>
      <w:r w:rsidRPr="00E3106F">
        <w:rPr>
          <w:b/>
          <w:bCs/>
        </w:rPr>
        <w:t>Legal advice should be taken in such cases</w:t>
      </w:r>
      <w:r w:rsidRPr="00E3106F">
        <w:t>.</w:t>
      </w:r>
    </w:p>
    <w:p w14:paraId="224D3566" w14:textId="77777777" w:rsidR="00DD37B8" w:rsidRPr="00E3106F" w:rsidRDefault="00DD37B8">
      <w:pPr>
        <w:spacing w:after="0" w:line="240" w:lineRule="auto"/>
        <w:jc w:val="both"/>
        <w:rPr>
          <w:rFonts w:cs="Arial"/>
          <w:szCs w:val="24"/>
        </w:rPr>
      </w:pPr>
    </w:p>
    <w:p w14:paraId="07064F4B" w14:textId="1EAD8280" w:rsidR="00DD37B8" w:rsidRPr="00E3106F" w:rsidRDefault="00DD37B8">
      <w:pPr>
        <w:spacing w:after="0" w:line="240" w:lineRule="auto"/>
        <w:jc w:val="both"/>
      </w:pPr>
      <w:r w:rsidRPr="00E3106F">
        <w:rPr>
          <w:rFonts w:cs="Arial"/>
          <w:b/>
          <w:bCs/>
          <w:szCs w:val="24"/>
        </w:rPr>
        <w:t>Note:</w:t>
      </w:r>
      <w:r w:rsidRPr="00E3106F">
        <w:rPr>
          <w:rFonts w:cs="Arial"/>
          <w:szCs w:val="24"/>
        </w:rPr>
        <w:t xml:space="preserve"> The circumstances in which trustees may wish to borrow from permanent endowment but cannot use the statutory power in s.284A </w:t>
      </w:r>
      <w:r w:rsidR="00A54AA6" w:rsidRPr="00BA1788">
        <w:rPr>
          <w:rFonts w:cs="Arial"/>
          <w:szCs w:val="24"/>
        </w:rPr>
        <w:t>are</w:t>
      </w:r>
      <w:r w:rsidRPr="00E3106F">
        <w:rPr>
          <w:rFonts w:cs="Arial"/>
          <w:szCs w:val="24"/>
        </w:rPr>
        <w:t xml:space="preserve"> dealt with </w:t>
      </w:r>
      <w:r w:rsidRPr="004D0DF3">
        <w:rPr>
          <w:rFonts w:cs="Arial"/>
          <w:szCs w:val="24"/>
        </w:rPr>
        <w:t xml:space="preserve">in </w:t>
      </w:r>
      <w:r w:rsidRPr="00E853AA">
        <w:rPr>
          <w:rFonts w:cs="Arial"/>
          <w:szCs w:val="24"/>
        </w:rPr>
        <w:t>OG545-02</w:t>
      </w:r>
      <w:r w:rsidRPr="004D0DF3">
        <w:rPr>
          <w:rFonts w:cs="Arial"/>
          <w:szCs w:val="24"/>
        </w:rPr>
        <w:t>.</w:t>
      </w:r>
      <w:r w:rsidRPr="00E3106F">
        <w:rPr>
          <w:rFonts w:cs="Arial"/>
          <w:szCs w:val="24"/>
        </w:rPr>
        <w:t xml:space="preserve">  This is likely to be because they wish to </w:t>
      </w:r>
      <w:r w:rsidRPr="00E3106F">
        <w:t xml:space="preserve">spend more than </w:t>
      </w:r>
      <w:r w:rsidR="00E665C8" w:rsidRPr="00E3106F">
        <w:t>the permitted amount</w:t>
      </w:r>
      <w:r w:rsidRPr="00E3106F">
        <w:t xml:space="preserve"> or recoup th</w:t>
      </w:r>
      <w:r w:rsidR="00E665C8" w:rsidRPr="00E3106F">
        <w:t>e</w:t>
      </w:r>
      <w:r w:rsidRPr="00E3106F">
        <w:t xml:space="preserve"> expenditure over more than 20 years.</w:t>
      </w:r>
    </w:p>
    <w:p w14:paraId="33CD5DDF" w14:textId="2AC86201" w:rsidR="007C3557" w:rsidRDefault="007C3557">
      <w:pPr>
        <w:spacing w:after="0" w:line="240" w:lineRule="auto"/>
        <w:jc w:val="both"/>
        <w:rPr>
          <w:rFonts w:cs="Arial"/>
          <w:b/>
          <w:bCs/>
          <w:szCs w:val="24"/>
        </w:rPr>
      </w:pPr>
    </w:p>
    <w:p w14:paraId="64649122" w14:textId="77777777" w:rsidR="00DE2D53" w:rsidRPr="00E3106F" w:rsidRDefault="00DE2D53">
      <w:pPr>
        <w:spacing w:after="0" w:line="240" w:lineRule="auto"/>
        <w:jc w:val="both"/>
        <w:rPr>
          <w:rFonts w:cs="Arial"/>
          <w:b/>
          <w:bCs/>
          <w:szCs w:val="24"/>
        </w:rPr>
      </w:pPr>
    </w:p>
    <w:p w14:paraId="2959BB16" w14:textId="1DE6FDC6" w:rsidR="008A4D2D" w:rsidRPr="00E3106F" w:rsidRDefault="008A4D2D" w:rsidP="00B86F03">
      <w:pPr>
        <w:pStyle w:val="Heading1"/>
      </w:pPr>
      <w:bookmarkStart w:id="24" w:name="_Case_Studies"/>
      <w:bookmarkStart w:id="25" w:name="_Toc158106004"/>
      <w:bookmarkEnd w:id="24"/>
      <w:r w:rsidRPr="00E3106F">
        <w:t>Case Studies</w:t>
      </w:r>
      <w:bookmarkEnd w:id="25"/>
      <w:r w:rsidRPr="00E3106F">
        <w:t xml:space="preserve"> </w:t>
      </w:r>
    </w:p>
    <w:p w14:paraId="726B0EAF" w14:textId="4DE15467" w:rsidR="008A4D2D" w:rsidRPr="00E3106F" w:rsidRDefault="00143DE1" w:rsidP="00B86F03">
      <w:pPr>
        <w:pStyle w:val="Heading2"/>
      </w:pPr>
      <w:bookmarkStart w:id="26" w:name="_Toc158106005"/>
      <w:r w:rsidRPr="00E3106F">
        <w:t>C</w:t>
      </w:r>
      <w:r w:rsidR="008A4D2D" w:rsidRPr="00E3106F">
        <w:t xml:space="preserve">1 Examples </w:t>
      </w:r>
      <w:r w:rsidR="008A4D2D" w:rsidRPr="00B86F03">
        <w:t>of</w:t>
      </w:r>
      <w:r w:rsidR="008A4D2D" w:rsidRPr="00E3106F">
        <w:t xml:space="preserve"> what may be found in trust documents to indicate the nature of the assets held</w:t>
      </w:r>
      <w:bookmarkEnd w:id="26"/>
      <w:r w:rsidR="008A4D2D" w:rsidRPr="00E3106F">
        <w:t xml:space="preserve"> </w:t>
      </w:r>
    </w:p>
    <w:p w14:paraId="1BA63E15" w14:textId="1A76CFDF" w:rsidR="008A4D2D" w:rsidRPr="006E107F" w:rsidRDefault="00143DE1" w:rsidP="00B86F03">
      <w:pPr>
        <w:pStyle w:val="Heading3"/>
        <w:rPr>
          <w:b w:val="0"/>
          <w:bCs/>
        </w:rPr>
      </w:pPr>
      <w:bookmarkStart w:id="27" w:name="_Toc158106006"/>
      <w:r w:rsidRPr="006E107F">
        <w:rPr>
          <w:rStyle w:val="Strong"/>
          <w:rFonts w:cs="Arial"/>
          <w:b/>
          <w:bCs w:val="0"/>
          <w:color w:val="auto"/>
        </w:rPr>
        <w:lastRenderedPageBreak/>
        <w:t>C</w:t>
      </w:r>
      <w:r w:rsidR="008A4D2D" w:rsidRPr="006E107F">
        <w:rPr>
          <w:rStyle w:val="Strong"/>
          <w:rFonts w:cs="Arial"/>
          <w:b/>
          <w:bCs w:val="0"/>
          <w:color w:val="auto"/>
        </w:rPr>
        <w:t>1.1 Land and buildings are held to be used for a specific charitable purpose, for example, to provide homes for the elderly, with no power for them to be sold.</w:t>
      </w:r>
      <w:bookmarkEnd w:id="27"/>
      <w:r w:rsidR="008A4D2D" w:rsidRPr="006E107F">
        <w:rPr>
          <w:b w:val="0"/>
          <w:bCs/>
        </w:rPr>
        <w:t xml:space="preserve"> </w:t>
      </w:r>
    </w:p>
    <w:p w14:paraId="53A85B22" w14:textId="1175D4CD" w:rsidR="006125C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This is likely to be functional permanent endowment </w:t>
      </w:r>
      <w:r w:rsidR="00D33AB5" w:rsidRPr="00E3106F">
        <w:rPr>
          <w:rFonts w:ascii="Arial" w:hAnsi="Arial" w:cs="Arial"/>
        </w:rPr>
        <w:t>(</w:t>
      </w:r>
      <w:r w:rsidR="00A276FE" w:rsidRPr="00857D57">
        <w:rPr>
          <w:rFonts w:ascii="Arial" w:hAnsi="Arial" w:cs="Arial"/>
        </w:rPr>
        <w:t>which is</w:t>
      </w:r>
      <w:r w:rsidR="00D33AB5" w:rsidRPr="00E3106F">
        <w:rPr>
          <w:rFonts w:ascii="Arial" w:hAnsi="Arial" w:cs="Arial"/>
        </w:rPr>
        <w:t xml:space="preserve"> known as designated land</w:t>
      </w:r>
      <w:r w:rsidR="00A276FE" w:rsidRPr="00857D57">
        <w:rPr>
          <w:rFonts w:ascii="Arial" w:hAnsi="Arial" w:cs="Arial"/>
        </w:rPr>
        <w:t xml:space="preserve"> where the functional permanent endowment is land</w:t>
      </w:r>
      <w:r w:rsidR="00D33AB5" w:rsidRPr="00E3106F">
        <w:rPr>
          <w:rFonts w:ascii="Arial" w:hAnsi="Arial" w:cs="Arial"/>
        </w:rPr>
        <w:t xml:space="preserve">) </w:t>
      </w:r>
      <w:r w:rsidRPr="00E3106F">
        <w:rPr>
          <w:rFonts w:ascii="Arial" w:hAnsi="Arial" w:cs="Arial"/>
        </w:rPr>
        <w:t xml:space="preserve">because the property </w:t>
      </w:r>
      <w:r w:rsidR="00E269EB" w:rsidRPr="00E3106F">
        <w:rPr>
          <w:rFonts w:ascii="Arial" w:hAnsi="Arial" w:cs="Arial"/>
        </w:rPr>
        <w:t>must</w:t>
      </w:r>
      <w:r w:rsidRPr="00E3106F">
        <w:rPr>
          <w:rFonts w:ascii="Arial" w:hAnsi="Arial" w:cs="Arial"/>
        </w:rPr>
        <w:t xml:space="preserve"> be used for the purpose of the charity. </w:t>
      </w:r>
      <w:r w:rsidR="00D33AB5" w:rsidRPr="00E3106F">
        <w:rPr>
          <w:rFonts w:ascii="Arial" w:hAnsi="Arial" w:cs="Arial"/>
        </w:rPr>
        <w:t>If there is no power of sale in the governing document</w:t>
      </w:r>
      <w:r w:rsidR="005C4080">
        <w:rPr>
          <w:rFonts w:ascii="Arial" w:hAnsi="Arial" w:cs="Arial"/>
        </w:rPr>
        <w:t>,</w:t>
      </w:r>
      <w:r w:rsidR="00D33AB5" w:rsidRPr="00E3106F">
        <w:rPr>
          <w:rFonts w:ascii="Arial" w:hAnsi="Arial" w:cs="Arial"/>
        </w:rPr>
        <w:t xml:space="preserve"> that </w:t>
      </w:r>
      <w:r w:rsidRPr="00E3106F">
        <w:rPr>
          <w:rFonts w:ascii="Arial" w:hAnsi="Arial" w:cs="Arial"/>
        </w:rPr>
        <w:t>might indicate that the founder's intention was that the property should be retained forever.</w:t>
      </w:r>
    </w:p>
    <w:p w14:paraId="7ACF3BDD" w14:textId="707164DB" w:rsidR="008A4D2D" w:rsidRPr="006E107F" w:rsidRDefault="00143DE1">
      <w:pPr>
        <w:pStyle w:val="Heading3"/>
        <w:spacing w:before="240" w:line="276" w:lineRule="auto"/>
        <w:jc w:val="both"/>
        <w:rPr>
          <w:b w:val="0"/>
          <w:bCs/>
          <w:color w:val="auto"/>
        </w:rPr>
      </w:pPr>
      <w:bookmarkStart w:id="28" w:name="_Toc158106007"/>
      <w:r w:rsidRPr="006E107F">
        <w:rPr>
          <w:rStyle w:val="Strong"/>
          <w:rFonts w:cs="Arial"/>
          <w:b/>
          <w:bCs w:val="0"/>
          <w:color w:val="auto"/>
        </w:rPr>
        <w:t>C</w:t>
      </w:r>
      <w:r w:rsidR="008A4D2D" w:rsidRPr="006E107F">
        <w:rPr>
          <w:rStyle w:val="Strong"/>
          <w:rFonts w:cs="Arial"/>
          <w:b/>
          <w:bCs w:val="0"/>
          <w:color w:val="auto"/>
        </w:rPr>
        <w:t>1.2 Money donated is to be invested and the income received from the investment is to be used for the charity's purpose.</w:t>
      </w:r>
      <w:bookmarkEnd w:id="28"/>
      <w:r w:rsidR="008A4D2D" w:rsidRPr="006E107F">
        <w:rPr>
          <w:b w:val="0"/>
          <w:bCs/>
          <w:color w:val="auto"/>
        </w:rPr>
        <w:t xml:space="preserve"> </w:t>
      </w:r>
    </w:p>
    <w:p w14:paraId="7B389461" w14:textId="77777777"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This is investment permanent endowment. This is common for charities that need to provide a regular income, such as school prize funds or educational bursaries. It is also common for many old local charities to be endowed in this way to provide an income that can be used for a range of purposes, such as relief of those in need or the maintenance of a parish church. </w:t>
      </w:r>
    </w:p>
    <w:p w14:paraId="7844DAE7" w14:textId="49372217" w:rsidR="008A4D2D" w:rsidRPr="006E107F" w:rsidRDefault="00143DE1" w:rsidP="00B86F03">
      <w:pPr>
        <w:pStyle w:val="Heading3"/>
        <w:rPr>
          <w:b w:val="0"/>
          <w:bCs/>
        </w:rPr>
      </w:pPr>
      <w:bookmarkStart w:id="29" w:name="_Toc158106008"/>
      <w:r w:rsidRPr="006E107F">
        <w:rPr>
          <w:rStyle w:val="Strong"/>
          <w:rFonts w:cs="Arial"/>
          <w:b/>
          <w:bCs w:val="0"/>
        </w:rPr>
        <w:t>C</w:t>
      </w:r>
      <w:r w:rsidR="008A4D2D" w:rsidRPr="006E107F">
        <w:rPr>
          <w:rStyle w:val="Strong"/>
          <w:rFonts w:cs="Arial"/>
          <w:b/>
          <w:bCs w:val="0"/>
        </w:rPr>
        <w:t>1.3 Property is to be held 'forever' or 'in perpetuity'.</w:t>
      </w:r>
      <w:bookmarkEnd w:id="29"/>
      <w:r w:rsidR="008A4D2D" w:rsidRPr="006E107F">
        <w:rPr>
          <w:b w:val="0"/>
          <w:bCs/>
        </w:rPr>
        <w:t xml:space="preserve"> </w:t>
      </w:r>
    </w:p>
    <w:p w14:paraId="048EC376" w14:textId="77777777"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The property is likely to be permanent endowment. It may be land or investments or some other kind of property such as works of art or documents of historic importance. Depending on its nature the property may be either </w:t>
      </w:r>
      <w:r w:rsidRPr="00BA1788">
        <w:rPr>
          <w:rFonts w:ascii="Arial" w:hAnsi="Arial" w:cs="Arial"/>
        </w:rPr>
        <w:t>investment or functional permanent endowment</w:t>
      </w:r>
      <w:r w:rsidRPr="00E3106F">
        <w:rPr>
          <w:rFonts w:ascii="Arial" w:hAnsi="Arial" w:cs="Arial"/>
        </w:rPr>
        <w:t xml:space="preserve">. </w:t>
      </w:r>
    </w:p>
    <w:p w14:paraId="6F47B06E" w14:textId="6323A1FF" w:rsidR="008A4D2D" w:rsidRPr="006E107F" w:rsidRDefault="00143DE1" w:rsidP="00B86F03">
      <w:pPr>
        <w:pStyle w:val="Heading3"/>
        <w:rPr>
          <w:b w:val="0"/>
          <w:bCs/>
        </w:rPr>
      </w:pPr>
      <w:bookmarkStart w:id="30" w:name="_Toc158106009"/>
      <w:r w:rsidRPr="006E107F">
        <w:rPr>
          <w:rStyle w:val="Strong"/>
          <w:rFonts w:cs="Arial"/>
          <w:b/>
          <w:bCs w:val="0"/>
        </w:rPr>
        <w:t>C</w:t>
      </w:r>
      <w:r w:rsidR="008A4D2D" w:rsidRPr="006E107F">
        <w:rPr>
          <w:rStyle w:val="Strong"/>
          <w:rFonts w:cs="Arial"/>
          <w:b/>
          <w:bCs w:val="0"/>
        </w:rPr>
        <w:t>1.4 Land and buildings are to be used for specific purposes and can only be sold in certain specified circumstances.</w:t>
      </w:r>
      <w:bookmarkEnd w:id="30"/>
      <w:r w:rsidR="008A4D2D" w:rsidRPr="006E107F">
        <w:rPr>
          <w:b w:val="0"/>
          <w:bCs/>
        </w:rPr>
        <w:t xml:space="preserve"> </w:t>
      </w:r>
    </w:p>
    <w:p w14:paraId="2C4865DF" w14:textId="660AC406"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This is functional permanent endowment</w:t>
      </w:r>
      <w:r w:rsidR="00432B0B">
        <w:rPr>
          <w:rFonts w:ascii="Arial" w:hAnsi="Arial" w:cs="Arial"/>
        </w:rPr>
        <w:t xml:space="preserve">.  </w:t>
      </w:r>
      <w:r w:rsidR="003F3F34" w:rsidRPr="00E3106F">
        <w:rPr>
          <w:rFonts w:ascii="Arial" w:hAnsi="Arial" w:cs="Arial"/>
        </w:rPr>
        <w:t>Where there is a</w:t>
      </w:r>
      <w:r w:rsidRPr="00E3106F">
        <w:rPr>
          <w:rFonts w:ascii="Arial" w:hAnsi="Arial" w:cs="Arial"/>
        </w:rPr>
        <w:t xml:space="preserve"> power to sell only </w:t>
      </w:r>
      <w:r w:rsidR="003F3F34" w:rsidRPr="00E3106F">
        <w:rPr>
          <w:rFonts w:ascii="Arial" w:hAnsi="Arial" w:cs="Arial"/>
        </w:rPr>
        <w:t>on the occurrence of a specified event, or</w:t>
      </w:r>
      <w:r w:rsidRPr="00E3106F">
        <w:rPr>
          <w:rFonts w:ascii="Arial" w:hAnsi="Arial" w:cs="Arial"/>
        </w:rPr>
        <w:t xml:space="preserve"> where the charitable need no longer exists</w:t>
      </w:r>
      <w:r w:rsidR="003F3F34" w:rsidRPr="00E3106F">
        <w:rPr>
          <w:rFonts w:ascii="Arial" w:hAnsi="Arial" w:cs="Arial"/>
        </w:rPr>
        <w:t>,</w:t>
      </w:r>
      <w:r w:rsidRPr="00E3106F">
        <w:rPr>
          <w:rFonts w:ascii="Arial" w:hAnsi="Arial" w:cs="Arial"/>
        </w:rPr>
        <w:t xml:space="preserve"> </w:t>
      </w:r>
      <w:r w:rsidR="003F3F34" w:rsidRPr="00E3106F">
        <w:rPr>
          <w:rFonts w:ascii="Arial" w:hAnsi="Arial" w:cs="Arial"/>
        </w:rPr>
        <w:t xml:space="preserve">there </w:t>
      </w:r>
      <w:r w:rsidRPr="00E3106F">
        <w:rPr>
          <w:rFonts w:ascii="Arial" w:hAnsi="Arial" w:cs="Arial"/>
        </w:rPr>
        <w:t>will usually be a direction about how the proceeds of sale can be used</w:t>
      </w:r>
      <w:r w:rsidR="003F3F34" w:rsidRPr="00E3106F">
        <w:rPr>
          <w:rFonts w:ascii="Arial" w:hAnsi="Arial" w:cs="Arial"/>
        </w:rPr>
        <w:t>. When the specified even</w:t>
      </w:r>
      <w:r w:rsidR="00744F4D" w:rsidRPr="00E3106F">
        <w:rPr>
          <w:rFonts w:ascii="Arial" w:hAnsi="Arial" w:cs="Arial"/>
        </w:rPr>
        <w:t>t</w:t>
      </w:r>
      <w:r w:rsidR="003F3F34" w:rsidRPr="00E3106F">
        <w:rPr>
          <w:rFonts w:ascii="Arial" w:hAnsi="Arial" w:cs="Arial"/>
        </w:rPr>
        <w:t xml:space="preserve"> occurs</w:t>
      </w:r>
      <w:r w:rsidRPr="00E3106F">
        <w:rPr>
          <w:rFonts w:ascii="Arial" w:hAnsi="Arial" w:cs="Arial"/>
        </w:rPr>
        <w:t xml:space="preserve"> the property may cease to be permanent endowment. </w:t>
      </w:r>
      <w:r w:rsidR="003F3F34" w:rsidRPr="00E3106F">
        <w:rPr>
          <w:rFonts w:ascii="Arial" w:hAnsi="Arial" w:cs="Arial"/>
        </w:rPr>
        <w:t>Legal advice should be taken if you are unsure of the position.</w:t>
      </w:r>
    </w:p>
    <w:p w14:paraId="68CA9CE7" w14:textId="5CC03531" w:rsidR="008A4D2D" w:rsidRPr="006E107F" w:rsidRDefault="00143DE1" w:rsidP="00B86F03">
      <w:pPr>
        <w:pStyle w:val="Heading3"/>
        <w:rPr>
          <w:b w:val="0"/>
          <w:bCs/>
        </w:rPr>
      </w:pPr>
      <w:bookmarkStart w:id="31" w:name="_Toc158106010"/>
      <w:r w:rsidRPr="006E107F">
        <w:rPr>
          <w:rStyle w:val="Strong"/>
          <w:rFonts w:cs="Arial"/>
          <w:b/>
          <w:bCs w:val="0"/>
        </w:rPr>
        <w:lastRenderedPageBreak/>
        <w:t>C</w:t>
      </w:r>
      <w:r w:rsidR="008A4D2D" w:rsidRPr="006E107F">
        <w:rPr>
          <w:rStyle w:val="Strong"/>
          <w:rFonts w:cs="Arial"/>
          <w:b/>
          <w:bCs w:val="0"/>
        </w:rPr>
        <w:t>1.5 Money donated is to be invested but can be spent on the charity's purposes if the trustees so decide.</w:t>
      </w:r>
      <w:bookmarkEnd w:id="31"/>
      <w:r w:rsidR="008A4D2D" w:rsidRPr="006E107F">
        <w:rPr>
          <w:b w:val="0"/>
          <w:bCs/>
        </w:rPr>
        <w:t xml:space="preserve"> </w:t>
      </w:r>
    </w:p>
    <w:p w14:paraId="60172B1F" w14:textId="0CEE7CE4" w:rsidR="006A30A9" w:rsidRPr="00E3106F" w:rsidRDefault="006A30A9">
      <w:pPr>
        <w:pStyle w:val="NormalWeb"/>
        <w:spacing w:before="240" w:beforeAutospacing="0" w:after="0" w:afterAutospacing="0" w:line="276" w:lineRule="auto"/>
        <w:jc w:val="both"/>
        <w:rPr>
          <w:rFonts w:ascii="Arial" w:hAnsi="Arial" w:cs="Arial"/>
        </w:rPr>
      </w:pPr>
      <w:r w:rsidRPr="00E3106F">
        <w:rPr>
          <w:rFonts w:ascii="Arial" w:hAnsi="Arial" w:cs="Arial"/>
        </w:rPr>
        <w:t>W</w:t>
      </w:r>
      <w:r w:rsidR="00E4578B" w:rsidRPr="00E3106F">
        <w:rPr>
          <w:rFonts w:ascii="Arial" w:hAnsi="Arial" w:cs="Arial"/>
        </w:rPr>
        <w:t xml:space="preserve">here the governing document gives the trustees the power to resolve to spend </w:t>
      </w:r>
      <w:r w:rsidRPr="00E3106F">
        <w:rPr>
          <w:rFonts w:ascii="Arial" w:hAnsi="Arial" w:cs="Arial"/>
        </w:rPr>
        <w:t>a</w:t>
      </w:r>
      <w:r w:rsidR="00E4578B" w:rsidRPr="00E3106F">
        <w:rPr>
          <w:rFonts w:ascii="Arial" w:hAnsi="Arial" w:cs="Arial"/>
        </w:rPr>
        <w:t xml:space="preserve"> capital</w:t>
      </w:r>
      <w:r w:rsidRPr="00E3106F">
        <w:rPr>
          <w:rFonts w:ascii="Arial" w:hAnsi="Arial" w:cs="Arial"/>
        </w:rPr>
        <w:t xml:space="preserve"> fund</w:t>
      </w:r>
      <w:r w:rsidR="003F3F34" w:rsidRPr="00E3106F">
        <w:rPr>
          <w:rFonts w:ascii="Arial" w:hAnsi="Arial" w:cs="Arial"/>
        </w:rPr>
        <w:t xml:space="preserve"> held for investment</w:t>
      </w:r>
      <w:r w:rsidR="00E4578B" w:rsidRPr="00E3106F">
        <w:rPr>
          <w:rFonts w:ascii="Arial" w:hAnsi="Arial" w:cs="Arial"/>
        </w:rPr>
        <w:t xml:space="preserve"> without the Commission’s </w:t>
      </w:r>
      <w:r w:rsidR="002D1B05">
        <w:rPr>
          <w:rFonts w:ascii="Arial" w:hAnsi="Arial" w:cs="Arial"/>
        </w:rPr>
        <w:t>concurrence</w:t>
      </w:r>
      <w:r w:rsidR="00E4578B" w:rsidRPr="00E3106F">
        <w:rPr>
          <w:rFonts w:ascii="Arial" w:hAnsi="Arial" w:cs="Arial"/>
        </w:rPr>
        <w:t xml:space="preserve">, </w:t>
      </w:r>
      <w:r w:rsidR="003F3F34" w:rsidRPr="00E3106F">
        <w:rPr>
          <w:rFonts w:ascii="Arial" w:hAnsi="Arial" w:cs="Arial"/>
        </w:rPr>
        <w:t>it</w:t>
      </w:r>
      <w:r w:rsidR="00E4578B" w:rsidRPr="00E3106F">
        <w:rPr>
          <w:rFonts w:ascii="Arial" w:hAnsi="Arial" w:cs="Arial"/>
        </w:rPr>
        <w:t xml:space="preserve"> </w:t>
      </w:r>
      <w:r w:rsidR="008A4D2D" w:rsidRPr="00E3106F">
        <w:rPr>
          <w:rFonts w:ascii="Arial" w:hAnsi="Arial" w:cs="Arial"/>
        </w:rPr>
        <w:t>is</w:t>
      </w:r>
      <w:r w:rsidR="00E4578B" w:rsidRPr="00E3106F">
        <w:rPr>
          <w:rFonts w:ascii="Arial" w:hAnsi="Arial" w:cs="Arial"/>
        </w:rPr>
        <w:t xml:space="preserve"> commonly referred to </w:t>
      </w:r>
      <w:r w:rsidR="00773A28" w:rsidRPr="00E3106F">
        <w:rPr>
          <w:rFonts w:ascii="Arial" w:hAnsi="Arial" w:cs="Arial"/>
        </w:rPr>
        <w:t xml:space="preserve">in the sector </w:t>
      </w:r>
      <w:r w:rsidR="00E4578B" w:rsidRPr="00E3106F">
        <w:rPr>
          <w:rFonts w:ascii="Arial" w:hAnsi="Arial" w:cs="Arial"/>
        </w:rPr>
        <w:t>as</w:t>
      </w:r>
      <w:r w:rsidR="008A4D2D" w:rsidRPr="00E3106F">
        <w:rPr>
          <w:rFonts w:ascii="Arial" w:hAnsi="Arial" w:cs="Arial"/>
        </w:rPr>
        <w:t xml:space="preserve"> expendable endowment or </w:t>
      </w:r>
      <w:r w:rsidR="00A276FE" w:rsidRPr="002D1B05">
        <w:rPr>
          <w:rFonts w:ascii="Arial" w:hAnsi="Arial" w:cs="Arial"/>
        </w:rPr>
        <w:t>expendable</w:t>
      </w:r>
      <w:r w:rsidR="00A276FE">
        <w:rPr>
          <w:rFonts w:ascii="Arial" w:hAnsi="Arial" w:cs="Arial"/>
        </w:rPr>
        <w:t xml:space="preserve"> </w:t>
      </w:r>
      <w:r w:rsidR="008A4D2D" w:rsidRPr="00E3106F">
        <w:rPr>
          <w:rFonts w:ascii="Arial" w:hAnsi="Arial" w:cs="Arial"/>
        </w:rPr>
        <w:t>capital.</w:t>
      </w:r>
      <w:r w:rsidR="00E4578B" w:rsidRPr="00E3106F">
        <w:rPr>
          <w:rFonts w:ascii="Arial" w:hAnsi="Arial" w:cs="Arial"/>
        </w:rPr>
        <w:t xml:space="preserve"> </w:t>
      </w:r>
      <w:r w:rsidRPr="00E3106F">
        <w:rPr>
          <w:rFonts w:ascii="Arial" w:hAnsi="Arial" w:cs="Arial"/>
        </w:rPr>
        <w:t>As the trustees of expendable endowment have a power to resolve to spend investment capital in the governing document, they would normally use that power and not the statutory powers in s.281 / 282.</w:t>
      </w:r>
    </w:p>
    <w:p w14:paraId="3FF2416E" w14:textId="33B9048D" w:rsidR="008A4D2D" w:rsidRPr="00E3106F" w:rsidRDefault="00773A28">
      <w:pPr>
        <w:pStyle w:val="NormalWeb"/>
        <w:spacing w:before="240" w:beforeAutospacing="0" w:after="0" w:afterAutospacing="0" w:line="276" w:lineRule="auto"/>
        <w:jc w:val="both"/>
        <w:rPr>
          <w:rFonts w:ascii="Arial" w:hAnsi="Arial" w:cs="Arial"/>
        </w:rPr>
      </w:pPr>
      <w:r w:rsidRPr="00E3106F">
        <w:rPr>
          <w:rFonts w:ascii="Arial" w:hAnsi="Arial" w:cs="Arial"/>
        </w:rPr>
        <w:t>If the trustees wish to spend the capital, or lift any</w:t>
      </w:r>
      <w:r w:rsidR="00745760" w:rsidRPr="00E3106F">
        <w:rPr>
          <w:rFonts w:ascii="Arial" w:hAnsi="Arial" w:cs="Arial"/>
        </w:rPr>
        <w:t xml:space="preserve"> conditions or restrictions on the use of the </w:t>
      </w:r>
      <w:r w:rsidRPr="00E3106F">
        <w:rPr>
          <w:rFonts w:ascii="Arial" w:hAnsi="Arial" w:cs="Arial"/>
        </w:rPr>
        <w:t>capital, and it is not clear if the trustees can use a power in their governing document</w:t>
      </w:r>
      <w:r w:rsidR="00745760" w:rsidRPr="00E3106F">
        <w:rPr>
          <w:rFonts w:ascii="Arial" w:hAnsi="Arial" w:cs="Arial"/>
        </w:rPr>
        <w:t xml:space="preserve"> </w:t>
      </w:r>
      <w:r w:rsidRPr="00E3106F">
        <w:rPr>
          <w:rFonts w:ascii="Arial" w:hAnsi="Arial" w:cs="Arial"/>
        </w:rPr>
        <w:t>to do so,</w:t>
      </w:r>
      <w:r w:rsidR="00745760" w:rsidRPr="00E3106F">
        <w:rPr>
          <w:rFonts w:ascii="Arial" w:hAnsi="Arial" w:cs="Arial"/>
        </w:rPr>
        <w:t xml:space="preserve"> </w:t>
      </w:r>
      <w:r w:rsidRPr="00E3106F">
        <w:rPr>
          <w:rFonts w:ascii="Arial" w:hAnsi="Arial" w:cs="Arial"/>
        </w:rPr>
        <w:t>you should</w:t>
      </w:r>
      <w:r w:rsidR="00745760" w:rsidRPr="00E3106F">
        <w:rPr>
          <w:rFonts w:ascii="Arial" w:hAnsi="Arial" w:cs="Arial"/>
        </w:rPr>
        <w:t xml:space="preserve"> take legal advice. </w:t>
      </w:r>
    </w:p>
    <w:p w14:paraId="57D3BB56" w14:textId="29B047FF" w:rsidR="007C3557" w:rsidRPr="00E3106F" w:rsidRDefault="006A30A9">
      <w:pPr>
        <w:pStyle w:val="NormalWeb"/>
        <w:spacing w:before="240" w:beforeAutospacing="0" w:after="0" w:afterAutospacing="0" w:line="276" w:lineRule="auto"/>
        <w:jc w:val="both"/>
        <w:rPr>
          <w:rFonts w:ascii="Arial" w:hAnsi="Arial" w:cs="Arial"/>
        </w:rPr>
      </w:pPr>
      <w:r w:rsidRPr="00E3106F">
        <w:rPr>
          <w:rFonts w:ascii="Arial" w:hAnsi="Arial" w:cs="Arial"/>
          <w:b/>
          <w:bCs/>
        </w:rPr>
        <w:t>NOTE:</w:t>
      </w:r>
      <w:r w:rsidRPr="00E3106F">
        <w:rPr>
          <w:rFonts w:ascii="Arial" w:hAnsi="Arial" w:cs="Arial"/>
        </w:rPr>
        <w:t xml:space="preserve"> </w:t>
      </w:r>
      <w:r w:rsidR="004B0378" w:rsidRPr="00E3106F">
        <w:rPr>
          <w:rFonts w:ascii="Arial" w:hAnsi="Arial" w:cs="Arial"/>
        </w:rPr>
        <w:t>A</w:t>
      </w:r>
      <w:r w:rsidRPr="00E3106F">
        <w:rPr>
          <w:rFonts w:ascii="Arial" w:hAnsi="Arial" w:cs="Arial"/>
        </w:rPr>
        <w:t>s there is</w:t>
      </w:r>
      <w:r w:rsidRPr="00BA1788">
        <w:t xml:space="preserve"> </w:t>
      </w:r>
      <w:r w:rsidRPr="00E3106F">
        <w:rPr>
          <w:rFonts w:ascii="Arial" w:hAnsi="Arial" w:cs="Arial"/>
        </w:rPr>
        <w:t>a restriction on spending expendable endowment which distinguishes between capital and income, expendable endowment funds commonly fall within the legal definition of permanent endowment.</w:t>
      </w:r>
      <w:r w:rsidR="004B0378" w:rsidRPr="00E3106F">
        <w:rPr>
          <w:rFonts w:ascii="Arial" w:hAnsi="Arial" w:cs="Arial"/>
        </w:rPr>
        <w:t xml:space="preserve"> If you are unsure how a fund is held seek legal advice.</w:t>
      </w:r>
    </w:p>
    <w:p w14:paraId="5C02A6E5" w14:textId="619C0ECA" w:rsidR="008A4D2D" w:rsidRPr="006E107F" w:rsidRDefault="00143DE1" w:rsidP="00B86F03">
      <w:pPr>
        <w:pStyle w:val="Heading3"/>
        <w:rPr>
          <w:b w:val="0"/>
          <w:bCs/>
        </w:rPr>
      </w:pPr>
      <w:bookmarkStart w:id="32" w:name="_Toc158106011"/>
      <w:r w:rsidRPr="006E107F">
        <w:rPr>
          <w:rStyle w:val="Strong"/>
          <w:rFonts w:cs="Arial"/>
          <w:b/>
          <w:bCs w:val="0"/>
        </w:rPr>
        <w:t>C</w:t>
      </w:r>
      <w:r w:rsidR="008A4D2D" w:rsidRPr="006E107F">
        <w:rPr>
          <w:rStyle w:val="Strong"/>
          <w:rFonts w:cs="Arial"/>
          <w:b/>
          <w:bCs w:val="0"/>
        </w:rPr>
        <w:t>1.6 A house bought as an investment to be let, producing an income for the charity.</w:t>
      </w:r>
      <w:bookmarkEnd w:id="32"/>
      <w:r w:rsidR="008A4D2D" w:rsidRPr="006E107F">
        <w:rPr>
          <w:b w:val="0"/>
          <w:bCs/>
        </w:rPr>
        <w:t xml:space="preserve"> </w:t>
      </w:r>
    </w:p>
    <w:p w14:paraId="6CC98EAF" w14:textId="14FFE2BB"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If the money used to buy the property is investment permanent endowment, the house represents investment permanent endowment and, if sold, the proceeds of sale continue to be </w:t>
      </w:r>
      <w:r w:rsidR="003F3F34" w:rsidRPr="00E3106F">
        <w:rPr>
          <w:rFonts w:ascii="Arial" w:hAnsi="Arial" w:cs="Arial"/>
        </w:rPr>
        <w:t xml:space="preserve">investment </w:t>
      </w:r>
      <w:r w:rsidRPr="00E3106F">
        <w:rPr>
          <w:rFonts w:ascii="Arial" w:hAnsi="Arial" w:cs="Arial"/>
        </w:rPr>
        <w:t xml:space="preserve">permanent endowment. If the money used to buy the property is not investment permanent endowment, the house will not be permanent endowment and the proceeds of sale can usually be spent on the charity's purposes. </w:t>
      </w:r>
    </w:p>
    <w:p w14:paraId="0B73B435" w14:textId="0E9CBF89"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If the house was bought with a combination of permanent endowment and </w:t>
      </w:r>
      <w:r w:rsidR="003F3F34" w:rsidRPr="00E3106F">
        <w:rPr>
          <w:rFonts w:ascii="Arial" w:hAnsi="Arial" w:cs="Arial"/>
        </w:rPr>
        <w:t xml:space="preserve">the charity’s general </w:t>
      </w:r>
      <w:r w:rsidR="00BE18B7" w:rsidRPr="00E3106F">
        <w:rPr>
          <w:rFonts w:ascii="Arial" w:hAnsi="Arial" w:cs="Arial"/>
        </w:rPr>
        <w:t>funds</w:t>
      </w:r>
      <w:r w:rsidRPr="00E3106F">
        <w:rPr>
          <w:rFonts w:ascii="Arial" w:hAnsi="Arial" w:cs="Arial"/>
        </w:rPr>
        <w:t xml:space="preserve">, the trustees need to keep a record of the proportions of each that were used to provide the purchase money. If the property is sold the trustees must divide the proceeds, after all the expenses of the sale have been met, in these proportions. </w:t>
      </w:r>
    </w:p>
    <w:p w14:paraId="70D506A1" w14:textId="2E6CAA9C"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In each case, all income from letting the property can be spent.</w:t>
      </w:r>
      <w:r w:rsidR="004B0378" w:rsidRPr="00E3106F">
        <w:rPr>
          <w:rFonts w:ascii="Arial" w:hAnsi="Arial" w:cs="Arial"/>
        </w:rPr>
        <w:t xml:space="preserve"> If the permanent endowment fund has specific purposes for which the income can be spent, then the proportion of the income attributable to the permanent endowment can only be spent on those specific purposes.</w:t>
      </w:r>
    </w:p>
    <w:p w14:paraId="4F5BE1E9" w14:textId="19D9F339" w:rsidR="008A4D2D" w:rsidRPr="006E107F" w:rsidRDefault="00143DE1" w:rsidP="00B86F03">
      <w:pPr>
        <w:pStyle w:val="Heading3"/>
        <w:rPr>
          <w:b w:val="0"/>
          <w:bCs/>
        </w:rPr>
      </w:pPr>
      <w:bookmarkStart w:id="33" w:name="_Toc158106012"/>
      <w:r w:rsidRPr="006E107F">
        <w:rPr>
          <w:rStyle w:val="Strong"/>
          <w:rFonts w:cs="Arial"/>
          <w:b/>
          <w:bCs w:val="0"/>
        </w:rPr>
        <w:lastRenderedPageBreak/>
        <w:t>C</w:t>
      </w:r>
      <w:r w:rsidR="008A4D2D" w:rsidRPr="006E107F">
        <w:rPr>
          <w:rStyle w:val="Strong"/>
          <w:rFonts w:cs="Arial"/>
          <w:b/>
          <w:bCs w:val="0"/>
        </w:rPr>
        <w:t>1.7 A charity's governing document directs that the charity's assets can be used to provide land and buildings to be used for the charity's purposes.</w:t>
      </w:r>
      <w:bookmarkEnd w:id="33"/>
      <w:r w:rsidR="008A4D2D" w:rsidRPr="006E107F">
        <w:rPr>
          <w:b w:val="0"/>
          <w:bCs/>
        </w:rPr>
        <w:t xml:space="preserve"> </w:t>
      </w:r>
    </w:p>
    <w:p w14:paraId="12F67952" w14:textId="1262CA9F"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The land and buildings </w:t>
      </w:r>
      <w:r w:rsidR="00744F4D" w:rsidRPr="00E3106F">
        <w:rPr>
          <w:rFonts w:ascii="Arial" w:hAnsi="Arial" w:cs="Arial"/>
        </w:rPr>
        <w:t>might</w:t>
      </w:r>
      <w:r w:rsidRPr="00E3106F">
        <w:rPr>
          <w:rFonts w:ascii="Arial" w:hAnsi="Arial" w:cs="Arial"/>
        </w:rPr>
        <w:t xml:space="preserve"> be functional permanent endowment </w:t>
      </w:r>
      <w:r w:rsidR="00744F4D" w:rsidRPr="00E3106F">
        <w:rPr>
          <w:rFonts w:ascii="Arial" w:hAnsi="Arial" w:cs="Arial"/>
        </w:rPr>
        <w:t xml:space="preserve">, depending on </w:t>
      </w:r>
      <w:r w:rsidRPr="00E3106F">
        <w:rPr>
          <w:rFonts w:ascii="Arial" w:hAnsi="Arial" w:cs="Arial"/>
        </w:rPr>
        <w:t xml:space="preserve">the </w:t>
      </w:r>
      <w:r w:rsidR="00744F4D" w:rsidRPr="00E3106F">
        <w:rPr>
          <w:rFonts w:ascii="Arial" w:hAnsi="Arial" w:cs="Arial"/>
        </w:rPr>
        <w:t xml:space="preserve">provisions in the </w:t>
      </w:r>
      <w:r w:rsidRPr="00E3106F">
        <w:rPr>
          <w:rFonts w:ascii="Arial" w:hAnsi="Arial" w:cs="Arial"/>
        </w:rPr>
        <w:t>governing document.</w:t>
      </w:r>
      <w:r w:rsidR="00744F4D" w:rsidRPr="00E3106F">
        <w:rPr>
          <w:rFonts w:ascii="Arial" w:hAnsi="Arial" w:cs="Arial"/>
        </w:rPr>
        <w:t xml:space="preserve"> If in doubt</w:t>
      </w:r>
      <w:r w:rsidR="00664F39" w:rsidRPr="00E3106F">
        <w:rPr>
          <w:rFonts w:ascii="Arial" w:hAnsi="Arial" w:cs="Arial"/>
        </w:rPr>
        <w:t>,</w:t>
      </w:r>
      <w:r w:rsidR="00744F4D" w:rsidRPr="00E3106F">
        <w:rPr>
          <w:rFonts w:ascii="Arial" w:hAnsi="Arial" w:cs="Arial"/>
        </w:rPr>
        <w:t xml:space="preserve"> seek legal advice.</w:t>
      </w:r>
      <w:r w:rsidRPr="00E3106F">
        <w:rPr>
          <w:rFonts w:ascii="Arial" w:hAnsi="Arial" w:cs="Arial"/>
        </w:rPr>
        <w:t xml:space="preserve">  </w:t>
      </w:r>
    </w:p>
    <w:p w14:paraId="4A81AD27" w14:textId="45A237D4" w:rsidR="008A4D2D" w:rsidRPr="006E107F" w:rsidRDefault="00143DE1" w:rsidP="00B86F03">
      <w:pPr>
        <w:pStyle w:val="Heading3"/>
        <w:rPr>
          <w:b w:val="0"/>
          <w:bCs/>
        </w:rPr>
      </w:pPr>
      <w:bookmarkStart w:id="34" w:name="_Toc158106013"/>
      <w:r w:rsidRPr="006E107F">
        <w:rPr>
          <w:rStyle w:val="Strong"/>
          <w:rFonts w:cs="Arial"/>
          <w:b/>
          <w:bCs w:val="0"/>
        </w:rPr>
        <w:t>C</w:t>
      </w:r>
      <w:r w:rsidR="008A4D2D" w:rsidRPr="006E107F">
        <w:rPr>
          <w:rStyle w:val="Strong"/>
          <w:rFonts w:cs="Arial"/>
          <w:b/>
          <w:bCs w:val="0"/>
        </w:rPr>
        <w:t>1.8 A charity's governing document allows the trustees to set aside surplus income to be invested as permanent endowment to increase the annual income of the charity.</w:t>
      </w:r>
      <w:bookmarkEnd w:id="34"/>
      <w:r w:rsidR="008A4D2D" w:rsidRPr="006E107F">
        <w:rPr>
          <w:b w:val="0"/>
          <w:bCs/>
        </w:rPr>
        <w:t xml:space="preserve"> </w:t>
      </w:r>
    </w:p>
    <w:p w14:paraId="6BDC7CEB" w14:textId="4FB407CC" w:rsidR="008A4D2D" w:rsidRPr="00010F71"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This is investment permanent endowment. </w:t>
      </w:r>
      <w:r w:rsidR="00EF1DE5" w:rsidRPr="00E3106F">
        <w:rPr>
          <w:rFonts w:ascii="Arial" w:hAnsi="Arial" w:cs="Arial"/>
        </w:rPr>
        <w:t>T</w:t>
      </w:r>
      <w:r w:rsidRPr="00E3106F">
        <w:rPr>
          <w:rFonts w:ascii="Arial" w:hAnsi="Arial" w:cs="Arial"/>
        </w:rPr>
        <w:t>his is a power to accumulate and so will be subject to s</w:t>
      </w:r>
      <w:r w:rsidR="0062559B" w:rsidRPr="00E3106F">
        <w:rPr>
          <w:rFonts w:ascii="Arial" w:hAnsi="Arial" w:cs="Arial"/>
        </w:rPr>
        <w:t>.</w:t>
      </w:r>
      <w:r w:rsidRPr="00E3106F">
        <w:rPr>
          <w:rFonts w:ascii="Arial" w:hAnsi="Arial" w:cs="Arial"/>
        </w:rPr>
        <w:t xml:space="preserve">14 of the Perpetuities and Accumulations Act 2009. </w:t>
      </w:r>
      <w:r w:rsidR="00E24D9C" w:rsidRPr="00E3106F">
        <w:rPr>
          <w:rFonts w:ascii="Arial" w:hAnsi="Arial" w:cs="Arial"/>
        </w:rPr>
        <w:t>Take legal advice if this issue arises in casework</w:t>
      </w:r>
      <w:r w:rsidR="004A25BA">
        <w:rPr>
          <w:rFonts w:ascii="Arial" w:hAnsi="Arial" w:cs="Arial"/>
        </w:rPr>
        <w:t>.</w:t>
      </w:r>
      <w:r w:rsidR="00E24D9C" w:rsidRPr="00010F71">
        <w:rPr>
          <w:rFonts w:ascii="Arial" w:hAnsi="Arial" w:cs="Arial"/>
        </w:rPr>
        <w:t xml:space="preserve">  </w:t>
      </w:r>
    </w:p>
    <w:p w14:paraId="23F3C19B" w14:textId="77777777" w:rsidR="007C3557" w:rsidRPr="00010F71" w:rsidRDefault="007C3557">
      <w:pPr>
        <w:pStyle w:val="NormalWeb"/>
        <w:spacing w:before="240" w:beforeAutospacing="0" w:after="0" w:afterAutospacing="0" w:line="276" w:lineRule="auto"/>
        <w:jc w:val="both"/>
        <w:rPr>
          <w:rFonts w:ascii="Arial" w:hAnsi="Arial" w:cs="Arial"/>
        </w:rPr>
      </w:pPr>
    </w:p>
    <w:p w14:paraId="1D666827" w14:textId="77777777" w:rsidR="008A4D2D" w:rsidRPr="00010F71" w:rsidRDefault="008A4D2D" w:rsidP="00B86F03">
      <w:pPr>
        <w:pStyle w:val="Heading1"/>
      </w:pPr>
      <w:bookmarkStart w:id="35" w:name="_Toc158106014"/>
      <w:r w:rsidRPr="00010F71">
        <w:t xml:space="preserve">Legal/ Policy and </w:t>
      </w:r>
      <w:r w:rsidRPr="00B86F03">
        <w:t>Accountancy</w:t>
      </w:r>
      <w:r w:rsidRPr="00010F71">
        <w:t xml:space="preserve"> Framework</w:t>
      </w:r>
      <w:bookmarkEnd w:id="35"/>
      <w:r w:rsidRPr="00010F71">
        <w:t xml:space="preserve"> </w:t>
      </w:r>
    </w:p>
    <w:p w14:paraId="7CB65C42" w14:textId="7E817972" w:rsidR="008A4D2D" w:rsidRPr="00010F71" w:rsidRDefault="00143DE1" w:rsidP="00B86F03">
      <w:pPr>
        <w:pStyle w:val="Heading2"/>
      </w:pPr>
      <w:bookmarkStart w:id="36" w:name="_Toc158106015"/>
      <w:r w:rsidRPr="00010F71">
        <w:t>D</w:t>
      </w:r>
      <w:r w:rsidR="008A4D2D" w:rsidRPr="00010F71">
        <w:t xml:space="preserve">1 What is permanent </w:t>
      </w:r>
      <w:r w:rsidR="008A4D2D" w:rsidRPr="00B86F03">
        <w:t>endowment</w:t>
      </w:r>
      <w:r w:rsidR="008A4D2D" w:rsidRPr="00010F71">
        <w:t>?</w:t>
      </w:r>
      <w:bookmarkEnd w:id="36"/>
      <w:r w:rsidR="008A4D2D" w:rsidRPr="00010F71">
        <w:t xml:space="preserve"> </w:t>
      </w:r>
    </w:p>
    <w:p w14:paraId="7AFE43BD" w14:textId="481D0BD1" w:rsidR="008A4D2D" w:rsidRPr="00010F71" w:rsidRDefault="00143DE1" w:rsidP="00B86F03">
      <w:pPr>
        <w:pStyle w:val="Heading3"/>
        <w:rPr>
          <w:b w:val="0"/>
        </w:rPr>
      </w:pPr>
      <w:bookmarkStart w:id="37" w:name="_Toc158106016"/>
      <w:r w:rsidRPr="00010F71">
        <w:t>D</w:t>
      </w:r>
      <w:r w:rsidR="008A4D2D" w:rsidRPr="00010F71">
        <w:t xml:space="preserve">1.1 How we identify </w:t>
      </w:r>
      <w:r w:rsidR="008A4D2D" w:rsidRPr="00B86F03">
        <w:t>permanent</w:t>
      </w:r>
      <w:r w:rsidR="008A4D2D" w:rsidRPr="00010F71">
        <w:t xml:space="preserve"> endowment</w:t>
      </w:r>
      <w:bookmarkEnd w:id="37"/>
      <w:r w:rsidR="008A4D2D" w:rsidRPr="00010F71">
        <w:t xml:space="preserve"> </w:t>
      </w:r>
    </w:p>
    <w:p w14:paraId="29652A6B" w14:textId="0021ED5D" w:rsidR="00591AF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In general terms permanent endowment covers any land, investment or other asset belonging to the charity, which the trustees cannot spend because of a restriction in the charity's governing document. Section 353(3) of the </w:t>
      </w:r>
      <w:r w:rsidR="00A276FE" w:rsidRPr="00E3106F">
        <w:rPr>
          <w:rFonts w:ascii="Arial" w:hAnsi="Arial" w:cs="Arial"/>
        </w:rPr>
        <w:t xml:space="preserve">2011 </w:t>
      </w:r>
      <w:r w:rsidRPr="00E3106F">
        <w:rPr>
          <w:rFonts w:ascii="Arial" w:hAnsi="Arial" w:cs="Arial"/>
        </w:rPr>
        <w:t xml:space="preserve">Act says that a charity has permanent endowment </w:t>
      </w:r>
      <w:r w:rsidR="00EA4FDD" w:rsidRPr="00E3106F">
        <w:rPr>
          <w:rFonts w:ascii="Arial" w:hAnsi="Arial" w:cs="Arial"/>
        </w:rPr>
        <w:t>if its property is subject to a restriction on being expended which distinguishes between income and capit</w:t>
      </w:r>
      <w:r w:rsidR="00EA4FDD" w:rsidRPr="004D0DF3">
        <w:rPr>
          <w:rFonts w:ascii="Arial" w:hAnsi="Arial" w:cs="Arial"/>
        </w:rPr>
        <w:t>al</w:t>
      </w:r>
      <w:r w:rsidR="00664F39" w:rsidRPr="004D0DF3">
        <w:rPr>
          <w:rFonts w:ascii="Arial" w:hAnsi="Arial" w:cs="Arial"/>
        </w:rPr>
        <w:t xml:space="preserve"> (see further explanation in </w:t>
      </w:r>
      <w:hyperlink w:anchor="_Policy_Statement/Overview" w:history="1">
        <w:r w:rsidR="00664F39" w:rsidRPr="00E505BF">
          <w:rPr>
            <w:rStyle w:val="Hyperlink"/>
            <w:rFonts w:ascii="Arial" w:hAnsi="Arial" w:cs="Arial"/>
          </w:rPr>
          <w:t>Policy Overview</w:t>
        </w:r>
      </w:hyperlink>
      <w:r w:rsidR="00664F39" w:rsidRPr="004D0DF3">
        <w:rPr>
          <w:rFonts w:ascii="Arial" w:hAnsi="Arial" w:cs="Arial"/>
        </w:rPr>
        <w:t>).</w:t>
      </w:r>
      <w:r w:rsidR="007C3557" w:rsidRPr="00E3106F">
        <w:rPr>
          <w:rFonts w:ascii="Arial" w:hAnsi="Arial" w:cs="Arial"/>
        </w:rPr>
        <w:t xml:space="preserve"> </w:t>
      </w:r>
    </w:p>
    <w:p w14:paraId="5F5FAD16" w14:textId="3DC0D2D6"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In most cases the permanent endowment restriction exists permanently, as its title suggests. However, in some cases permanent endowment can exist until a particular situation arises which changes the </w:t>
      </w:r>
      <w:r w:rsidR="007C3557" w:rsidRPr="00E3106F">
        <w:rPr>
          <w:rFonts w:ascii="Arial" w:hAnsi="Arial" w:cs="Arial"/>
        </w:rPr>
        <w:t xml:space="preserve">trusts </w:t>
      </w:r>
      <w:r w:rsidRPr="00E3106F">
        <w:rPr>
          <w:rFonts w:ascii="Arial" w:hAnsi="Arial" w:cs="Arial"/>
        </w:rPr>
        <w:t xml:space="preserve">on which the property is held. A common example is where land and buildings are held for a specific purpose </w:t>
      </w:r>
      <w:r w:rsidR="002A1BC0" w:rsidRPr="00E3106F">
        <w:rPr>
          <w:rFonts w:ascii="Arial" w:hAnsi="Arial" w:cs="Arial"/>
        </w:rPr>
        <w:t xml:space="preserve">(such as the provision of a village hall or community centre) </w:t>
      </w:r>
      <w:r w:rsidRPr="00E3106F">
        <w:rPr>
          <w:rFonts w:ascii="Arial" w:hAnsi="Arial" w:cs="Arial"/>
        </w:rPr>
        <w:t xml:space="preserve">with a proviso that if it is no longer needed for that </w:t>
      </w:r>
      <w:r w:rsidR="007227E7" w:rsidRPr="00E3106F">
        <w:rPr>
          <w:rFonts w:ascii="Arial" w:hAnsi="Arial" w:cs="Arial"/>
        </w:rPr>
        <w:t>purpose,</w:t>
      </w:r>
      <w:r w:rsidRPr="00E3106F">
        <w:rPr>
          <w:rFonts w:ascii="Arial" w:hAnsi="Arial" w:cs="Arial"/>
        </w:rPr>
        <w:t xml:space="preserve"> it can be </w:t>
      </w:r>
      <w:proofErr w:type="gramStart"/>
      <w:r w:rsidR="00E269EB" w:rsidRPr="00E3106F">
        <w:rPr>
          <w:rFonts w:ascii="Arial" w:hAnsi="Arial" w:cs="Arial"/>
        </w:rPr>
        <w:t>sold</w:t>
      </w:r>
      <w:proofErr w:type="gramEnd"/>
      <w:r w:rsidRPr="00E3106F">
        <w:rPr>
          <w:rFonts w:ascii="Arial" w:hAnsi="Arial" w:cs="Arial"/>
        </w:rPr>
        <w:t xml:space="preserve"> and the proceeds </w:t>
      </w:r>
      <w:r w:rsidR="0061298B" w:rsidRPr="00E3106F">
        <w:rPr>
          <w:rFonts w:ascii="Arial" w:hAnsi="Arial" w:cs="Arial"/>
        </w:rPr>
        <w:t>“</w:t>
      </w:r>
      <w:r w:rsidRPr="00E3106F">
        <w:rPr>
          <w:rFonts w:ascii="Arial" w:hAnsi="Arial" w:cs="Arial"/>
        </w:rPr>
        <w:t>applied</w:t>
      </w:r>
      <w:r w:rsidR="0061298B" w:rsidRPr="00E3106F">
        <w:rPr>
          <w:rFonts w:ascii="Arial" w:hAnsi="Arial" w:cs="Arial"/>
        </w:rPr>
        <w:t>”</w:t>
      </w:r>
      <w:r w:rsidRPr="00E3106F">
        <w:rPr>
          <w:rFonts w:ascii="Arial" w:hAnsi="Arial" w:cs="Arial"/>
        </w:rPr>
        <w:t xml:space="preserve"> </w:t>
      </w:r>
      <w:r w:rsidR="0061298B" w:rsidRPr="00E3106F">
        <w:rPr>
          <w:rFonts w:ascii="Arial" w:hAnsi="Arial" w:cs="Arial"/>
        </w:rPr>
        <w:t xml:space="preserve">(rather than “held”) </w:t>
      </w:r>
      <w:r w:rsidRPr="00E3106F">
        <w:rPr>
          <w:rFonts w:ascii="Arial" w:hAnsi="Arial" w:cs="Arial"/>
        </w:rPr>
        <w:t xml:space="preserve">for </w:t>
      </w:r>
      <w:r w:rsidRPr="00E3106F">
        <w:rPr>
          <w:rFonts w:ascii="Arial" w:hAnsi="Arial" w:cs="Arial"/>
        </w:rPr>
        <w:lastRenderedPageBreak/>
        <w:t>other charitable purposes;</w:t>
      </w:r>
      <w:r w:rsidR="009121CC" w:rsidRPr="00E3106F">
        <w:rPr>
          <w:rFonts w:ascii="Arial" w:hAnsi="Arial" w:cs="Arial"/>
        </w:rPr>
        <w:t xml:space="preserve"> </w:t>
      </w:r>
      <w:r w:rsidR="00163D78" w:rsidRPr="00E3106F">
        <w:rPr>
          <w:rFonts w:ascii="Arial" w:hAnsi="Arial" w:cs="Arial"/>
        </w:rPr>
        <w:t xml:space="preserve">but </w:t>
      </w:r>
      <w:r w:rsidRPr="00E3106F">
        <w:rPr>
          <w:rFonts w:ascii="Arial" w:hAnsi="Arial" w:cs="Arial"/>
        </w:rPr>
        <w:t>whilst th</w:t>
      </w:r>
      <w:r w:rsidR="00163D78" w:rsidRPr="00E3106F">
        <w:rPr>
          <w:rFonts w:ascii="Arial" w:hAnsi="Arial" w:cs="Arial"/>
        </w:rPr>
        <w:t>e</w:t>
      </w:r>
      <w:r w:rsidRPr="00E3106F">
        <w:rPr>
          <w:rFonts w:ascii="Arial" w:hAnsi="Arial" w:cs="Arial"/>
        </w:rPr>
        <w:t xml:space="preserve"> property can fulfil its purpose then it remains permanent endowment.  </w:t>
      </w:r>
    </w:p>
    <w:p w14:paraId="74800499" w14:textId="290401EA"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Interpreting the governing document provisions can sometimes be </w:t>
      </w:r>
      <w:r w:rsidR="005F7363" w:rsidRPr="00E3106F">
        <w:rPr>
          <w:rFonts w:ascii="Arial" w:hAnsi="Arial" w:cs="Arial"/>
        </w:rPr>
        <w:t>difficult</w:t>
      </w:r>
      <w:r w:rsidRPr="00E3106F">
        <w:rPr>
          <w:rFonts w:ascii="Arial" w:hAnsi="Arial" w:cs="Arial"/>
        </w:rPr>
        <w:t>. If there is nothing to indicate that there is a restriction on spending capital</w:t>
      </w:r>
      <w:r w:rsidR="00CD07AF" w:rsidRPr="00E3106F">
        <w:rPr>
          <w:rFonts w:ascii="Arial" w:hAnsi="Arial" w:cs="Arial"/>
        </w:rPr>
        <w:t>,</w:t>
      </w:r>
      <w:r w:rsidRPr="00E3106F">
        <w:rPr>
          <w:rFonts w:ascii="Arial" w:hAnsi="Arial" w:cs="Arial"/>
        </w:rPr>
        <w:t xml:space="preserve"> we will usually agree that it can be spent on the charity's purposes. </w:t>
      </w:r>
      <w:r w:rsidR="00CD07AF" w:rsidRPr="00E3106F">
        <w:rPr>
          <w:rFonts w:ascii="Arial" w:hAnsi="Arial" w:cs="Arial"/>
        </w:rPr>
        <w:t xml:space="preserve"> </w:t>
      </w:r>
      <w:r w:rsidRPr="00E3106F">
        <w:rPr>
          <w:rFonts w:ascii="Arial" w:hAnsi="Arial" w:cs="Arial"/>
        </w:rPr>
        <w:t xml:space="preserve">It is not necessary for there to be a clear power to spend capital </w:t>
      </w:r>
      <w:r w:rsidR="00E269EB" w:rsidRPr="00E3106F">
        <w:rPr>
          <w:rFonts w:ascii="Arial" w:hAnsi="Arial" w:cs="Arial"/>
        </w:rPr>
        <w:t>to</w:t>
      </w:r>
      <w:r w:rsidRPr="00E3106F">
        <w:rPr>
          <w:rFonts w:ascii="Arial" w:hAnsi="Arial" w:cs="Arial"/>
        </w:rPr>
        <w:t xml:space="preserve"> support the view that the charity's assets are not subject to a permanent endowment restriction. However, if a power to spend income is given but the governing document does not mention capital, that is an indication </w:t>
      </w:r>
      <w:r w:rsidR="007C3557" w:rsidRPr="00E3106F">
        <w:rPr>
          <w:rFonts w:ascii="Arial" w:hAnsi="Arial" w:cs="Arial"/>
        </w:rPr>
        <w:t xml:space="preserve">that the fund is likely to be </w:t>
      </w:r>
      <w:r w:rsidRPr="00E3106F">
        <w:rPr>
          <w:rFonts w:ascii="Arial" w:hAnsi="Arial" w:cs="Arial"/>
        </w:rPr>
        <w:t xml:space="preserve">permanent endowment. </w:t>
      </w:r>
      <w:r w:rsidR="0061298B" w:rsidRPr="00E3106F">
        <w:rPr>
          <w:rFonts w:ascii="Arial" w:hAnsi="Arial" w:cs="Arial"/>
        </w:rPr>
        <w:t>Whilst we can express a view</w:t>
      </w:r>
      <w:r w:rsidR="008E3525" w:rsidRPr="00E3106F">
        <w:rPr>
          <w:rFonts w:ascii="Arial" w:hAnsi="Arial" w:cs="Arial"/>
        </w:rPr>
        <w:t xml:space="preserve"> to trustees</w:t>
      </w:r>
      <w:r w:rsidR="0061298B" w:rsidRPr="00E3106F">
        <w:rPr>
          <w:rFonts w:ascii="Arial" w:hAnsi="Arial" w:cs="Arial"/>
        </w:rPr>
        <w:t>, we cannot determine whether property is</w:t>
      </w:r>
      <w:r w:rsidR="005F7363" w:rsidRPr="00BA1788">
        <w:rPr>
          <w:rFonts w:ascii="Arial" w:hAnsi="Arial" w:cs="Arial"/>
        </w:rPr>
        <w:t xml:space="preserve"> or is not</w:t>
      </w:r>
      <w:r w:rsidR="0061298B" w:rsidRPr="00E3106F">
        <w:rPr>
          <w:rFonts w:ascii="Arial" w:hAnsi="Arial" w:cs="Arial"/>
        </w:rPr>
        <w:t xml:space="preserve"> permanent (s.70(1) of the 2011 Act)</w:t>
      </w:r>
      <w:r w:rsidR="008E3525" w:rsidRPr="00E3106F">
        <w:rPr>
          <w:rFonts w:ascii="Arial" w:hAnsi="Arial" w:cs="Arial"/>
        </w:rPr>
        <w:t xml:space="preserve">, </w:t>
      </w:r>
      <w:r w:rsidR="005F7363" w:rsidRPr="00BA1788">
        <w:rPr>
          <w:rFonts w:ascii="Arial" w:hAnsi="Arial" w:cs="Arial"/>
        </w:rPr>
        <w:t xml:space="preserve">as </w:t>
      </w:r>
      <w:r w:rsidR="008E3525" w:rsidRPr="00E3106F">
        <w:rPr>
          <w:rFonts w:ascii="Arial" w:hAnsi="Arial" w:cs="Arial"/>
        </w:rPr>
        <w:t>only the court can do</w:t>
      </w:r>
      <w:r w:rsidR="00163D78" w:rsidRPr="00E3106F">
        <w:rPr>
          <w:rFonts w:ascii="Arial" w:hAnsi="Arial" w:cs="Arial"/>
        </w:rPr>
        <w:t xml:space="preserve"> this</w:t>
      </w:r>
      <w:r w:rsidR="0061298B" w:rsidRPr="00E3106F">
        <w:rPr>
          <w:rFonts w:ascii="Arial" w:hAnsi="Arial" w:cs="Arial"/>
        </w:rPr>
        <w:t xml:space="preserve">.  </w:t>
      </w:r>
    </w:p>
    <w:p w14:paraId="6E3D5917" w14:textId="594F14AA"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The governing document may not always be available or provide a definitive answer on </w:t>
      </w:r>
      <w:r w:rsidR="007C3557" w:rsidRPr="00E3106F">
        <w:rPr>
          <w:rFonts w:ascii="Arial" w:hAnsi="Arial" w:cs="Arial"/>
        </w:rPr>
        <w:t>whether a fund is held as permanent endowment</w:t>
      </w:r>
      <w:r w:rsidRPr="00E3106F">
        <w:rPr>
          <w:rFonts w:ascii="Arial" w:hAnsi="Arial" w:cs="Arial"/>
        </w:rPr>
        <w:t xml:space="preserve">. Therefore, it </w:t>
      </w:r>
      <w:r w:rsidR="00A276FE" w:rsidRPr="00857D57">
        <w:rPr>
          <w:rFonts w:ascii="Arial" w:hAnsi="Arial" w:cs="Arial"/>
        </w:rPr>
        <w:t>may</w:t>
      </w:r>
      <w:r w:rsidR="00A276FE">
        <w:rPr>
          <w:rFonts w:ascii="Arial" w:hAnsi="Arial" w:cs="Arial"/>
        </w:rPr>
        <w:t xml:space="preserve"> </w:t>
      </w:r>
      <w:r w:rsidRPr="00E3106F">
        <w:rPr>
          <w:rFonts w:ascii="Arial" w:hAnsi="Arial" w:cs="Arial"/>
        </w:rPr>
        <w:t xml:space="preserve">be necessary to look to other available evidence, such as conveyances, other deeds, wills or historical evidence of how the asset has been used. However, care needs to be taken not to rely on single facts, for instance where historical evidence shows that it is income only from a fund that has been spent but there is no evidence to support why this should have been so. We have had cases where trustees' presumption of permanent endowment has been found to be misplaced.   </w:t>
      </w:r>
    </w:p>
    <w:p w14:paraId="428FBCC5" w14:textId="4E12A4C4"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Examples of permanent endowment can be found </w:t>
      </w:r>
      <w:r w:rsidR="00EA4FDD" w:rsidRPr="00E3106F">
        <w:rPr>
          <w:rFonts w:ascii="Arial" w:hAnsi="Arial" w:cs="Arial"/>
        </w:rPr>
        <w:t xml:space="preserve">in </w:t>
      </w:r>
      <w:r w:rsidRPr="00E3106F">
        <w:rPr>
          <w:rFonts w:ascii="Arial" w:hAnsi="Arial" w:cs="Arial"/>
        </w:rPr>
        <w:t xml:space="preserve">the </w:t>
      </w:r>
      <w:hyperlink w:anchor="_Case_Studies" w:history="1">
        <w:r w:rsidRPr="00E505BF">
          <w:rPr>
            <w:rStyle w:val="Hyperlink"/>
            <w:rFonts w:ascii="Arial" w:hAnsi="Arial" w:cs="Arial"/>
          </w:rPr>
          <w:t xml:space="preserve">Case Studies </w:t>
        </w:r>
        <w:r w:rsidR="00EA4FDD" w:rsidRPr="00E505BF">
          <w:rPr>
            <w:rStyle w:val="Hyperlink"/>
            <w:rFonts w:ascii="Arial" w:hAnsi="Arial" w:cs="Arial"/>
          </w:rPr>
          <w:t>section</w:t>
        </w:r>
        <w:r w:rsidRPr="00E505BF">
          <w:rPr>
            <w:rStyle w:val="Hyperlink"/>
            <w:rFonts w:ascii="Arial" w:hAnsi="Arial" w:cs="Arial"/>
          </w:rPr>
          <w:t>.</w:t>
        </w:r>
      </w:hyperlink>
      <w:r w:rsidRPr="00E3106F">
        <w:rPr>
          <w:rFonts w:ascii="Arial" w:hAnsi="Arial" w:cs="Arial"/>
        </w:rPr>
        <w:t xml:space="preserve"> </w:t>
      </w:r>
    </w:p>
    <w:p w14:paraId="66251EC4" w14:textId="71C9B0A1" w:rsidR="008A4D2D" w:rsidRPr="00E3106F" w:rsidRDefault="00143DE1" w:rsidP="00B86F03">
      <w:pPr>
        <w:pStyle w:val="Heading3"/>
        <w:rPr>
          <w:b w:val="0"/>
        </w:rPr>
      </w:pPr>
      <w:bookmarkStart w:id="38" w:name="_Toc158106017"/>
      <w:r w:rsidRPr="00E3106F">
        <w:t>D</w:t>
      </w:r>
      <w:r w:rsidR="008A4D2D" w:rsidRPr="00E3106F">
        <w:t xml:space="preserve">1.2 Specific forms of </w:t>
      </w:r>
      <w:r w:rsidR="008A4D2D" w:rsidRPr="00B86F03">
        <w:t>permanent</w:t>
      </w:r>
      <w:r w:rsidR="008A4D2D" w:rsidRPr="00E3106F">
        <w:t xml:space="preserve"> endowment</w:t>
      </w:r>
      <w:bookmarkEnd w:id="38"/>
      <w:r w:rsidR="008A4D2D" w:rsidRPr="00E3106F">
        <w:t xml:space="preserve"> </w:t>
      </w:r>
    </w:p>
    <w:p w14:paraId="391A2616" w14:textId="77777777" w:rsidR="008A4D2D" w:rsidRPr="00E3106F" w:rsidRDefault="008A4D2D">
      <w:pPr>
        <w:pStyle w:val="NormalWeb"/>
        <w:spacing w:before="240" w:beforeAutospacing="0" w:after="0" w:afterAutospacing="0" w:line="276" w:lineRule="auto"/>
        <w:jc w:val="both"/>
        <w:rPr>
          <w:rFonts w:ascii="Arial" w:hAnsi="Arial" w:cs="Arial"/>
        </w:rPr>
      </w:pPr>
      <w:r w:rsidRPr="00E3106F">
        <w:rPr>
          <w:rFonts w:ascii="Arial" w:hAnsi="Arial" w:cs="Arial"/>
        </w:rPr>
        <w:t xml:space="preserve">There are two main forms which permanent endowment takes: </w:t>
      </w:r>
    </w:p>
    <w:p w14:paraId="3B33EE83" w14:textId="78B18239" w:rsidR="008A4D2D" w:rsidRPr="00E3106F" w:rsidRDefault="008A4D2D" w:rsidP="004941EA">
      <w:pPr>
        <w:numPr>
          <w:ilvl w:val="0"/>
          <w:numId w:val="18"/>
        </w:numPr>
        <w:spacing w:before="240" w:after="100" w:afterAutospacing="1" w:line="276" w:lineRule="auto"/>
        <w:jc w:val="both"/>
        <w:rPr>
          <w:rFonts w:cs="Arial"/>
          <w:szCs w:val="24"/>
        </w:rPr>
      </w:pPr>
      <w:r w:rsidRPr="00E3106F">
        <w:rPr>
          <w:rStyle w:val="Strong"/>
          <w:rFonts w:cs="Arial"/>
          <w:szCs w:val="24"/>
        </w:rPr>
        <w:t>'Investment' permanent endowment</w:t>
      </w:r>
      <w:r w:rsidRPr="00E3106F">
        <w:rPr>
          <w:rFonts w:cs="Arial"/>
          <w:szCs w:val="24"/>
        </w:rPr>
        <w:t xml:space="preserve">: </w:t>
      </w:r>
      <w:r w:rsidR="00564423" w:rsidRPr="00E3106F">
        <w:rPr>
          <w:rFonts w:cs="Arial"/>
          <w:szCs w:val="24"/>
        </w:rPr>
        <w:t>This</w:t>
      </w:r>
      <w:r w:rsidR="00564423" w:rsidRPr="00E3106F">
        <w:t xml:space="preserve"> can be a fund </w:t>
      </w:r>
      <w:r w:rsidR="001824C9" w:rsidRPr="00E3106F">
        <w:t xml:space="preserve">or </w:t>
      </w:r>
      <w:r w:rsidR="00564423" w:rsidRPr="00E3106F">
        <w:t>assets, such as shares</w:t>
      </w:r>
      <w:r w:rsidR="001824C9" w:rsidRPr="00E3106F">
        <w:t xml:space="preserve"> or land</w:t>
      </w:r>
      <w:r w:rsidR="00564423" w:rsidRPr="00E3106F">
        <w:t xml:space="preserve">, that </w:t>
      </w:r>
      <w:r w:rsidR="001824C9" w:rsidRPr="00E3106F">
        <w:t xml:space="preserve">the trustees </w:t>
      </w:r>
      <w:r w:rsidR="00DF3D21" w:rsidRPr="00E3106F">
        <w:t xml:space="preserve">are required </w:t>
      </w:r>
      <w:r w:rsidR="001824C9" w:rsidRPr="00E3106F">
        <w:t xml:space="preserve">to invest to </w:t>
      </w:r>
      <w:r w:rsidR="00564423" w:rsidRPr="00E3106F">
        <w:t xml:space="preserve">produce an income to fund the charity’s activities. The </w:t>
      </w:r>
      <w:r w:rsidR="00DF3D21" w:rsidRPr="00E3106F">
        <w:t xml:space="preserve">trustees </w:t>
      </w:r>
      <w:r w:rsidR="00564423" w:rsidRPr="00E3106F">
        <w:t>can sell an investment in the fund to purchase another, but it cannot sell an investment and spend the proceeds to further its purposes.</w:t>
      </w:r>
      <w:r w:rsidR="00564423" w:rsidRPr="00BA1788">
        <w:t xml:space="preserve"> </w:t>
      </w:r>
      <w:r w:rsidRPr="00E3106F">
        <w:rPr>
          <w:rFonts w:cs="Arial"/>
          <w:szCs w:val="24"/>
        </w:rPr>
        <w:t>The document that directs how the property should be held and used will usually specify that the capital should be invested and the income from the investments spent on specific charitable purposes.</w:t>
      </w:r>
    </w:p>
    <w:p w14:paraId="5251ED3B" w14:textId="5E50D844" w:rsidR="008A4D2D" w:rsidRPr="00E3106F" w:rsidRDefault="008A4D2D" w:rsidP="00A276FE">
      <w:pPr>
        <w:numPr>
          <w:ilvl w:val="0"/>
          <w:numId w:val="18"/>
        </w:numPr>
        <w:spacing w:before="240" w:after="100" w:afterAutospacing="1" w:line="276" w:lineRule="auto"/>
        <w:jc w:val="both"/>
        <w:rPr>
          <w:rFonts w:cs="Arial"/>
          <w:szCs w:val="24"/>
        </w:rPr>
      </w:pPr>
      <w:r w:rsidRPr="00E3106F">
        <w:rPr>
          <w:rStyle w:val="Strong"/>
          <w:rFonts w:cs="Arial"/>
          <w:szCs w:val="24"/>
        </w:rPr>
        <w:lastRenderedPageBreak/>
        <w:t>'Functional' permanent endowment</w:t>
      </w:r>
      <w:r w:rsidRPr="00E3106F">
        <w:rPr>
          <w:rFonts w:cs="Arial"/>
          <w:szCs w:val="24"/>
        </w:rPr>
        <w:t xml:space="preserve">: This is </w:t>
      </w:r>
      <w:r w:rsidR="00664F39" w:rsidRPr="00E3106F">
        <w:rPr>
          <w:rFonts w:cs="Arial"/>
          <w:szCs w:val="24"/>
        </w:rPr>
        <w:t>property (often land</w:t>
      </w:r>
      <w:r w:rsidR="004575E4">
        <w:rPr>
          <w:rFonts w:cs="Arial"/>
          <w:szCs w:val="24"/>
        </w:rPr>
        <w:t>/buildings but it may be other property such as paintings</w:t>
      </w:r>
      <w:r w:rsidR="00664F39" w:rsidRPr="00E3106F">
        <w:rPr>
          <w:rFonts w:cs="Arial"/>
          <w:szCs w:val="24"/>
        </w:rPr>
        <w:t xml:space="preserve">) which must </w:t>
      </w:r>
      <w:r w:rsidRPr="00E3106F">
        <w:rPr>
          <w:rFonts w:cs="Arial"/>
          <w:szCs w:val="24"/>
        </w:rPr>
        <w:t xml:space="preserve">be used for a specific purpose or purposes of the charity. Other guidance we provide also refers to land held on functional trusts as designated </w:t>
      </w:r>
      <w:r w:rsidR="008528FA" w:rsidRPr="00E3106F">
        <w:rPr>
          <w:rFonts w:cs="Arial"/>
          <w:szCs w:val="24"/>
        </w:rPr>
        <w:t xml:space="preserve">or </w:t>
      </w:r>
      <w:r w:rsidRPr="00E3106F">
        <w:rPr>
          <w:rFonts w:cs="Arial"/>
          <w:szCs w:val="24"/>
        </w:rPr>
        <w:t xml:space="preserve">'specie' </w:t>
      </w:r>
      <w:r w:rsidRPr="006F34AB">
        <w:rPr>
          <w:rFonts w:cs="Arial"/>
          <w:szCs w:val="24"/>
        </w:rPr>
        <w:t>land</w:t>
      </w:r>
      <w:r w:rsidR="007C3557" w:rsidRPr="006F34AB">
        <w:rPr>
          <w:rFonts w:cs="Arial"/>
          <w:szCs w:val="24"/>
        </w:rPr>
        <w:t xml:space="preserve"> (</w:t>
      </w:r>
      <w:r w:rsidR="007C3557" w:rsidRPr="006F34AB">
        <w:rPr>
          <w:rFonts w:cs="Arial"/>
        </w:rPr>
        <w:t xml:space="preserve">see </w:t>
      </w:r>
      <w:r w:rsidR="007C3557" w:rsidRPr="00E853AA">
        <w:rPr>
          <w:rFonts w:cs="Arial"/>
        </w:rPr>
        <w:t>OG548</w:t>
      </w:r>
      <w:r w:rsidR="007C3557" w:rsidRPr="006F34AB">
        <w:rPr>
          <w:rFonts w:cs="Arial"/>
        </w:rPr>
        <w:t>)</w:t>
      </w:r>
      <w:r w:rsidRPr="006F34AB">
        <w:rPr>
          <w:rFonts w:cs="Arial"/>
          <w:szCs w:val="24"/>
        </w:rPr>
        <w:t>.</w:t>
      </w:r>
      <w:r w:rsidRPr="00E3106F">
        <w:rPr>
          <w:rFonts w:cs="Arial"/>
          <w:szCs w:val="24"/>
        </w:rPr>
        <w:t xml:space="preserve"> Common examples of functional permanent endowment include village halls, recreation grounds, housing, museums and historic buildings. </w:t>
      </w:r>
      <w:r w:rsidR="008528FA" w:rsidRPr="00BA1788">
        <w:rPr>
          <w:rFonts w:cs="Arial"/>
          <w:szCs w:val="24"/>
        </w:rPr>
        <w:t>How any specific property held as functional permanent endowment is able to be used will depend on what is set out in the governing document</w:t>
      </w:r>
      <w:r w:rsidR="00350EF0" w:rsidRPr="00E3106F">
        <w:rPr>
          <w:rFonts w:cs="Arial"/>
          <w:szCs w:val="24"/>
        </w:rPr>
        <w:t xml:space="preserve">.  </w:t>
      </w:r>
      <w:r w:rsidR="006567B1" w:rsidRPr="00E3106F">
        <w:rPr>
          <w:rFonts w:cs="Arial"/>
          <w:szCs w:val="24"/>
        </w:rPr>
        <w:t>Often w</w:t>
      </w:r>
      <w:r w:rsidRPr="00E3106F">
        <w:rPr>
          <w:rFonts w:cs="Arial"/>
          <w:szCs w:val="24"/>
        </w:rPr>
        <w:t xml:space="preserve">ith this type of permanent endowment the distinction between capital and income </w:t>
      </w:r>
      <w:r w:rsidR="008528FA" w:rsidRPr="00BA1788">
        <w:rPr>
          <w:rFonts w:cs="Arial"/>
          <w:szCs w:val="24"/>
        </w:rPr>
        <w:t>may</w:t>
      </w:r>
      <w:r w:rsidR="00627A27">
        <w:rPr>
          <w:rFonts w:cs="Arial"/>
          <w:szCs w:val="24"/>
        </w:rPr>
        <w:t xml:space="preserve"> </w:t>
      </w:r>
      <w:r w:rsidR="003F2555" w:rsidRPr="00BA1788">
        <w:rPr>
          <w:rFonts w:cs="Arial"/>
          <w:szCs w:val="24"/>
        </w:rPr>
        <w:t>not be obvious</w:t>
      </w:r>
      <w:r w:rsidR="008528FA" w:rsidRPr="00BA1788">
        <w:rPr>
          <w:rFonts w:cs="Arial"/>
          <w:szCs w:val="24"/>
        </w:rPr>
        <w:t xml:space="preserve"> in practice </w:t>
      </w:r>
      <w:r w:rsidRPr="00E3106F">
        <w:rPr>
          <w:rFonts w:cs="Arial"/>
          <w:szCs w:val="24"/>
        </w:rPr>
        <w:t xml:space="preserve">as </w:t>
      </w:r>
      <w:r w:rsidR="008528FA" w:rsidRPr="00BA1788">
        <w:rPr>
          <w:rFonts w:cs="Arial"/>
          <w:szCs w:val="24"/>
        </w:rPr>
        <w:t>the property</w:t>
      </w:r>
      <w:r w:rsidRPr="00E3106F">
        <w:rPr>
          <w:rFonts w:cs="Arial"/>
          <w:szCs w:val="24"/>
        </w:rPr>
        <w:t xml:space="preserve"> may </w:t>
      </w:r>
      <w:r w:rsidR="008528FA" w:rsidRPr="00E3106F">
        <w:rPr>
          <w:rFonts w:cs="Arial"/>
          <w:szCs w:val="24"/>
        </w:rPr>
        <w:t>not generate any</w:t>
      </w:r>
      <w:r w:rsidRPr="00E3106F">
        <w:rPr>
          <w:rFonts w:cs="Arial"/>
          <w:szCs w:val="24"/>
        </w:rPr>
        <w:t xml:space="preserve"> income.</w:t>
      </w:r>
      <w:r w:rsidR="00800E98" w:rsidRPr="00E3106F">
        <w:rPr>
          <w:rFonts w:cs="Arial"/>
          <w:szCs w:val="24"/>
        </w:rPr>
        <w:t xml:space="preserve">  </w:t>
      </w:r>
    </w:p>
    <w:p w14:paraId="5851ED77" w14:textId="77F6E608" w:rsidR="008F3502" w:rsidRPr="00E3106F" w:rsidRDefault="008A4D2D">
      <w:pPr>
        <w:pStyle w:val="NormalWeb"/>
        <w:spacing w:before="0" w:beforeAutospacing="0" w:after="0" w:afterAutospacing="0" w:line="276" w:lineRule="auto"/>
        <w:jc w:val="both"/>
        <w:rPr>
          <w:rFonts w:ascii="Arial" w:hAnsi="Arial" w:cs="Arial"/>
        </w:rPr>
      </w:pPr>
      <w:r w:rsidRPr="00E3106F">
        <w:rPr>
          <w:rFonts w:ascii="Arial" w:hAnsi="Arial" w:cs="Arial"/>
        </w:rPr>
        <w:t xml:space="preserve">There is an important legal distinction between investment and functional permanent endowment which affects </w:t>
      </w:r>
      <w:r w:rsidR="009559FA" w:rsidRPr="00E3106F">
        <w:rPr>
          <w:rFonts w:ascii="Arial" w:hAnsi="Arial" w:cs="Arial"/>
        </w:rPr>
        <w:t xml:space="preserve">the statutory powers available to the trustees to release or remove the restrictions or to spend it and what </w:t>
      </w:r>
      <w:r w:rsidRPr="00E3106F">
        <w:rPr>
          <w:rFonts w:ascii="Arial" w:hAnsi="Arial" w:cs="Arial"/>
        </w:rPr>
        <w:t>authority</w:t>
      </w:r>
      <w:r w:rsidR="009559FA" w:rsidRPr="00E3106F">
        <w:rPr>
          <w:rFonts w:ascii="Arial" w:hAnsi="Arial" w:cs="Arial"/>
        </w:rPr>
        <w:t xml:space="preserve"> from the Commission will be needed</w:t>
      </w:r>
      <w:r w:rsidRPr="00E3106F">
        <w:rPr>
          <w:rFonts w:ascii="Arial" w:hAnsi="Arial" w:cs="Arial"/>
        </w:rPr>
        <w:t>:</w:t>
      </w:r>
    </w:p>
    <w:p w14:paraId="2C06E1E0" w14:textId="48615049" w:rsidR="008A4D2D" w:rsidRPr="00E3106F" w:rsidRDefault="008A4D2D" w:rsidP="00E3106F">
      <w:pPr>
        <w:pStyle w:val="NormalWeb"/>
        <w:spacing w:before="0" w:beforeAutospacing="0" w:after="0" w:afterAutospacing="0" w:line="276" w:lineRule="auto"/>
        <w:jc w:val="both"/>
        <w:rPr>
          <w:rFonts w:ascii="Arial" w:hAnsi="Arial" w:cs="Arial"/>
        </w:rPr>
      </w:pPr>
      <w:r w:rsidRPr="00E3106F">
        <w:rPr>
          <w:rFonts w:ascii="Arial" w:hAnsi="Arial" w:cs="Arial"/>
        </w:rPr>
        <w:t xml:space="preserve"> </w:t>
      </w:r>
    </w:p>
    <w:p w14:paraId="7FDE14A4" w14:textId="38F203E3" w:rsidR="007C3557" w:rsidRPr="00E3106F" w:rsidRDefault="008A4D2D" w:rsidP="00E3106F">
      <w:pPr>
        <w:spacing w:after="0" w:line="276" w:lineRule="auto"/>
        <w:jc w:val="both"/>
        <w:rPr>
          <w:rFonts w:cs="Arial"/>
          <w:szCs w:val="24"/>
        </w:rPr>
      </w:pPr>
      <w:r w:rsidRPr="00E3106F">
        <w:rPr>
          <w:rFonts w:cs="Arial"/>
          <w:szCs w:val="24"/>
        </w:rPr>
        <w:t xml:space="preserve">For </w:t>
      </w:r>
      <w:r w:rsidRPr="00E3106F">
        <w:rPr>
          <w:rFonts w:cs="Arial"/>
          <w:b/>
          <w:bCs/>
          <w:szCs w:val="24"/>
        </w:rPr>
        <w:t>investment permanent endowment</w:t>
      </w:r>
      <w:r w:rsidRPr="00E3106F">
        <w:rPr>
          <w:rFonts w:cs="Arial"/>
          <w:szCs w:val="24"/>
        </w:rPr>
        <w:t xml:space="preserve">, the restriction on expending capital is an administrative restriction [see </w:t>
      </w:r>
      <w:r w:rsidRPr="00E3106F">
        <w:rPr>
          <w:rStyle w:val="Strong"/>
          <w:rFonts w:cs="Arial"/>
          <w:szCs w:val="24"/>
        </w:rPr>
        <w:t>Re Laing Trust</w:t>
      </w:r>
      <w:r w:rsidRPr="00E3106F">
        <w:rPr>
          <w:rFonts w:cs="Arial"/>
          <w:szCs w:val="24"/>
        </w:rPr>
        <w:t xml:space="preserve"> [1983] 3 Weekly Law Reports p.886.]</w:t>
      </w:r>
    </w:p>
    <w:p w14:paraId="4DF58CC8" w14:textId="77777777" w:rsidR="007C3557" w:rsidRPr="00E3106F" w:rsidRDefault="007C3557" w:rsidP="00E3106F">
      <w:pPr>
        <w:spacing w:after="0" w:line="276" w:lineRule="auto"/>
        <w:ind w:left="360"/>
        <w:jc w:val="both"/>
        <w:rPr>
          <w:rFonts w:cs="Arial"/>
          <w:szCs w:val="24"/>
        </w:rPr>
      </w:pPr>
    </w:p>
    <w:p w14:paraId="610BDA49" w14:textId="63B2EC73" w:rsidR="008F3502" w:rsidRPr="00E3106F" w:rsidRDefault="008F3502" w:rsidP="00E3106F">
      <w:pPr>
        <w:spacing w:after="0" w:line="276" w:lineRule="auto"/>
        <w:jc w:val="both"/>
      </w:pPr>
      <w:r w:rsidRPr="007464DC">
        <w:t xml:space="preserve">The trustees can </w:t>
      </w:r>
      <w:r w:rsidR="00EC48A1" w:rsidRPr="007464DC">
        <w:t>decide</w:t>
      </w:r>
      <w:r w:rsidRPr="007464DC">
        <w:t xml:space="preserve"> to remove administrative restriction</w:t>
      </w:r>
      <w:r w:rsidR="004575E4" w:rsidRPr="007464DC">
        <w:t xml:space="preserve">s </w:t>
      </w:r>
      <w:r w:rsidRPr="007464DC">
        <w:t xml:space="preserve">using </w:t>
      </w:r>
      <w:r w:rsidR="004575E4" w:rsidRPr="007464DC">
        <w:t xml:space="preserve">either </w:t>
      </w:r>
      <w:r w:rsidRPr="007464DC">
        <w:t xml:space="preserve">s.281 or s.282 or </w:t>
      </w:r>
      <w:r w:rsidR="004575E4" w:rsidRPr="007464DC">
        <w:t xml:space="preserve">to remove or alter them </w:t>
      </w:r>
      <w:r w:rsidR="008528FA" w:rsidRPr="007464DC">
        <w:t xml:space="preserve">using </w:t>
      </w:r>
      <w:r w:rsidRPr="007464DC">
        <w:t>the statutory power of amendment in s.280A</w:t>
      </w:r>
      <w:r w:rsidR="009559FA" w:rsidRPr="007464DC">
        <w:t>(8)(d)</w:t>
      </w:r>
      <w:r w:rsidR="004575E4" w:rsidRPr="007464DC">
        <w:t>, as appropriate depending on the administrative restriction</w:t>
      </w:r>
      <w:r w:rsidRPr="007464DC">
        <w:t>.</w:t>
      </w:r>
      <w:r w:rsidR="004575E4" w:rsidRPr="007464DC">
        <w:t xml:space="preserve"> These decisions would require the Commission’s concurrence (if made using s.282) or consent (if made using s.280A(8)(d)</w:t>
      </w:r>
      <w:r w:rsidR="007464DC" w:rsidRPr="007464DC">
        <w:t>)</w:t>
      </w:r>
      <w:r w:rsidR="004575E4" w:rsidRPr="007464DC">
        <w:t>.</w:t>
      </w:r>
    </w:p>
    <w:p w14:paraId="4BCBB5D7" w14:textId="77777777" w:rsidR="008F3502" w:rsidRPr="00E3106F" w:rsidRDefault="008F3502" w:rsidP="00E3106F">
      <w:pPr>
        <w:spacing w:after="0" w:line="276" w:lineRule="auto"/>
        <w:jc w:val="both"/>
        <w:rPr>
          <w:rFonts w:cs="Arial"/>
          <w:szCs w:val="24"/>
        </w:rPr>
      </w:pPr>
    </w:p>
    <w:p w14:paraId="635D5764" w14:textId="469141BB" w:rsidR="008A4D2D" w:rsidRPr="00BA1788" w:rsidRDefault="006B7074" w:rsidP="00E3106F">
      <w:pPr>
        <w:spacing w:after="0" w:line="276" w:lineRule="auto"/>
        <w:jc w:val="both"/>
        <w:rPr>
          <w:rFonts w:cs="Arial"/>
        </w:rPr>
      </w:pPr>
      <w:r w:rsidRPr="00BA1788">
        <w:rPr>
          <w:rFonts w:cs="Arial"/>
          <w:szCs w:val="24"/>
        </w:rPr>
        <w:t>T</w:t>
      </w:r>
      <w:r w:rsidR="005475AD" w:rsidRPr="00BA1788">
        <w:rPr>
          <w:rFonts w:cs="Arial"/>
          <w:szCs w:val="24"/>
        </w:rPr>
        <w:t>he sale of</w:t>
      </w:r>
      <w:r w:rsidR="008A4D2D" w:rsidRPr="00E3106F">
        <w:rPr>
          <w:rFonts w:cs="Arial"/>
          <w:szCs w:val="24"/>
        </w:rPr>
        <w:t xml:space="preserve"> </w:t>
      </w:r>
      <w:r w:rsidR="008A4D2D" w:rsidRPr="00E3106F">
        <w:rPr>
          <w:rFonts w:cs="Arial"/>
          <w:b/>
          <w:bCs/>
          <w:szCs w:val="24"/>
        </w:rPr>
        <w:t>functional permanent endowment</w:t>
      </w:r>
      <w:r w:rsidR="008A4D2D" w:rsidRPr="00E3106F">
        <w:rPr>
          <w:rFonts w:cs="Arial"/>
          <w:szCs w:val="24"/>
        </w:rPr>
        <w:t xml:space="preserve"> </w:t>
      </w:r>
      <w:r w:rsidR="005F7363" w:rsidRPr="00BA1788">
        <w:rPr>
          <w:rFonts w:cs="Arial"/>
          <w:szCs w:val="24"/>
        </w:rPr>
        <w:t xml:space="preserve">(such as designated land) </w:t>
      </w:r>
      <w:r w:rsidR="008A4D2D" w:rsidRPr="00E3106F">
        <w:rPr>
          <w:rFonts w:cs="Arial"/>
          <w:szCs w:val="24"/>
        </w:rPr>
        <w:t>may involve a change of purpose</w:t>
      </w:r>
      <w:r w:rsidRPr="00BA1788">
        <w:rPr>
          <w:rFonts w:cs="Arial"/>
          <w:szCs w:val="24"/>
        </w:rPr>
        <w:t>, depending on the provisions of the governing document</w:t>
      </w:r>
      <w:r w:rsidR="007C3557" w:rsidRPr="00BA1788">
        <w:rPr>
          <w:rFonts w:cs="Arial"/>
          <w:szCs w:val="24"/>
        </w:rPr>
        <w:t xml:space="preserve"> </w:t>
      </w:r>
      <w:r w:rsidRPr="00174311">
        <w:rPr>
          <w:rFonts w:cs="Arial"/>
        </w:rPr>
        <w:t xml:space="preserve">(see </w:t>
      </w:r>
      <w:r w:rsidRPr="00E853AA">
        <w:rPr>
          <w:rFonts w:cs="Arial"/>
        </w:rPr>
        <w:t>OG</w:t>
      </w:r>
      <w:proofErr w:type="gramStart"/>
      <w:r w:rsidRPr="00E853AA">
        <w:rPr>
          <w:rFonts w:cs="Arial"/>
        </w:rPr>
        <w:t>548</w:t>
      </w:r>
      <w:r w:rsidRPr="00174311">
        <w:rPr>
          <w:rFonts w:cs="Arial"/>
        </w:rPr>
        <w:t xml:space="preserve">  which</w:t>
      </w:r>
      <w:proofErr w:type="gramEnd"/>
      <w:r w:rsidRPr="00BA1788">
        <w:rPr>
          <w:rFonts w:cs="Arial"/>
        </w:rPr>
        <w:t xml:space="preserve"> explains when and how trustees can sell designated land and how they may use the proceeds of sale</w:t>
      </w:r>
      <w:r w:rsidRPr="00E3106F">
        <w:rPr>
          <w:rFonts w:cs="Arial"/>
        </w:rPr>
        <w:t xml:space="preserve">). </w:t>
      </w:r>
    </w:p>
    <w:p w14:paraId="3703F46D" w14:textId="49D96DC6" w:rsidR="008F3502" w:rsidRPr="00E3106F" w:rsidRDefault="008F3502" w:rsidP="008F3502">
      <w:pPr>
        <w:spacing w:after="0" w:line="276" w:lineRule="auto"/>
        <w:jc w:val="both"/>
        <w:rPr>
          <w:rFonts w:cs="Arial"/>
          <w:szCs w:val="24"/>
        </w:rPr>
      </w:pPr>
    </w:p>
    <w:p w14:paraId="56DB9226" w14:textId="7E13222D" w:rsidR="00D85DA3" w:rsidRPr="00BA1788" w:rsidRDefault="00D85DA3" w:rsidP="00E3106F">
      <w:pPr>
        <w:spacing w:after="0"/>
        <w:rPr>
          <w:rFonts w:cs="Arial"/>
          <w:szCs w:val="24"/>
        </w:rPr>
      </w:pPr>
      <w:r w:rsidRPr="00DE1CA1">
        <w:rPr>
          <w:rFonts w:cs="Arial"/>
          <w:szCs w:val="24"/>
        </w:rPr>
        <w:t>The trustees would need to use either an express power</w:t>
      </w:r>
      <w:r w:rsidR="00883299" w:rsidRPr="00DE1CA1">
        <w:rPr>
          <w:rFonts w:cs="Arial"/>
          <w:szCs w:val="24"/>
        </w:rPr>
        <w:t xml:space="preserve"> of amendment</w:t>
      </w:r>
      <w:r w:rsidRPr="00DE1CA1">
        <w:rPr>
          <w:rFonts w:cs="Arial"/>
          <w:szCs w:val="24"/>
        </w:rPr>
        <w:t xml:space="preserve"> in the governing document</w:t>
      </w:r>
      <w:r w:rsidR="004575E4" w:rsidRPr="00DE1CA1">
        <w:rPr>
          <w:rFonts w:cs="Arial"/>
          <w:szCs w:val="24"/>
        </w:rPr>
        <w:t>,</w:t>
      </w:r>
      <w:r w:rsidRPr="00DE1CA1">
        <w:rPr>
          <w:rFonts w:cs="Arial"/>
          <w:szCs w:val="24"/>
        </w:rPr>
        <w:t xml:space="preserve"> or the statutory power in s.280A(8)(a)</w:t>
      </w:r>
      <w:r w:rsidR="004575E4" w:rsidRPr="00DE1CA1">
        <w:rPr>
          <w:rFonts w:cs="Arial"/>
          <w:szCs w:val="24"/>
        </w:rPr>
        <w:t>,</w:t>
      </w:r>
      <w:r w:rsidRPr="00DE1CA1">
        <w:rPr>
          <w:rFonts w:cs="Arial"/>
          <w:szCs w:val="24"/>
        </w:rPr>
        <w:t xml:space="preserve"> to change the charitable purpose, which would require the Commission’s </w:t>
      </w:r>
      <w:r w:rsidRPr="00DE1CA1">
        <w:rPr>
          <w:rFonts w:cs="Arial"/>
          <w:szCs w:val="24"/>
        </w:rPr>
        <w:lastRenderedPageBreak/>
        <w:t xml:space="preserve">consent.  We can also, exceptionally, make a </w:t>
      </w:r>
      <w:r w:rsidRPr="00DE1CA1">
        <w:rPr>
          <w:rFonts w:cs="Arial"/>
          <w:szCs w:val="24"/>
          <w:shd w:val="clear" w:color="auto" w:fill="FFFFFF"/>
        </w:rPr>
        <w:t xml:space="preserve">cy-près </w:t>
      </w:r>
      <w:r w:rsidRPr="00DE1CA1">
        <w:rPr>
          <w:rFonts w:cs="Arial"/>
          <w:szCs w:val="24"/>
        </w:rPr>
        <w:t>Scheme to change the purpose.</w:t>
      </w:r>
      <w:r w:rsidRPr="00BA1788">
        <w:rPr>
          <w:rFonts w:cs="Arial"/>
          <w:szCs w:val="24"/>
        </w:rPr>
        <w:t xml:space="preserve">      </w:t>
      </w:r>
    </w:p>
    <w:p w14:paraId="06D433AB" w14:textId="77777777" w:rsidR="007C3557" w:rsidRPr="00BA1788" w:rsidRDefault="007C3557" w:rsidP="00D85DA3">
      <w:pPr>
        <w:spacing w:after="0"/>
        <w:ind w:left="360"/>
        <w:rPr>
          <w:rFonts w:cs="Arial"/>
          <w:szCs w:val="24"/>
        </w:rPr>
      </w:pPr>
    </w:p>
    <w:p w14:paraId="0EEE8ED8" w14:textId="65ED5A65" w:rsidR="008A4D2D" w:rsidRPr="00E3106F" w:rsidRDefault="5479B754">
      <w:pPr>
        <w:pStyle w:val="NormalWeb"/>
        <w:spacing w:before="0" w:beforeAutospacing="0" w:after="0" w:afterAutospacing="0" w:line="276" w:lineRule="auto"/>
        <w:jc w:val="both"/>
        <w:rPr>
          <w:rFonts w:ascii="Arial" w:hAnsi="Arial" w:cs="Arial"/>
        </w:rPr>
      </w:pPr>
      <w:r w:rsidRPr="00DE1CA1">
        <w:rPr>
          <w:rFonts w:ascii="Arial" w:hAnsi="Arial" w:cs="Arial"/>
        </w:rPr>
        <w:t xml:space="preserve">See </w:t>
      </w:r>
      <w:r w:rsidRPr="00E853AA">
        <w:rPr>
          <w:rFonts w:ascii="Arial" w:hAnsi="Arial" w:cs="Arial"/>
        </w:rPr>
        <w:t>Changing your Charity's Governing Document CC36</w:t>
      </w:r>
      <w:r w:rsidRPr="00DE1CA1">
        <w:rPr>
          <w:rFonts w:ascii="Arial" w:hAnsi="Arial" w:cs="Arial"/>
        </w:rPr>
        <w:t xml:space="preserve"> and </w:t>
      </w:r>
      <w:r w:rsidRPr="00E853AA">
        <w:rPr>
          <w:rFonts w:ascii="Arial" w:hAnsi="Arial" w:cs="Arial"/>
        </w:rPr>
        <w:t>OG 500</w:t>
      </w:r>
      <w:r w:rsidRPr="00DE1CA1">
        <w:rPr>
          <w:rFonts w:ascii="Arial" w:hAnsi="Arial" w:cs="Arial"/>
        </w:rPr>
        <w:t xml:space="preserve"> and </w:t>
      </w:r>
      <w:r w:rsidRPr="00E853AA">
        <w:rPr>
          <w:rFonts w:ascii="Arial" w:hAnsi="Arial" w:cs="Arial"/>
        </w:rPr>
        <w:t>OG 501</w:t>
      </w:r>
      <w:r w:rsidRPr="00E3106F">
        <w:rPr>
          <w:rFonts w:ascii="Arial" w:hAnsi="Arial" w:cs="Arial"/>
        </w:rPr>
        <w:t xml:space="preserve"> guidance about Schemes and Orders. </w:t>
      </w:r>
    </w:p>
    <w:p w14:paraId="1F8F8419" w14:textId="77777777" w:rsidR="007C3557" w:rsidRPr="00E3106F" w:rsidRDefault="007C3557" w:rsidP="00E3106F">
      <w:pPr>
        <w:pStyle w:val="NormalWeb"/>
        <w:spacing w:before="0" w:beforeAutospacing="0" w:after="0" w:afterAutospacing="0" w:line="276" w:lineRule="auto"/>
        <w:jc w:val="both"/>
        <w:rPr>
          <w:rFonts w:ascii="Arial" w:hAnsi="Arial" w:cs="Arial"/>
        </w:rPr>
      </w:pPr>
    </w:p>
    <w:p w14:paraId="52335C23" w14:textId="38F0906F" w:rsidR="008424AD" w:rsidRPr="00E3106F" w:rsidRDefault="005742A8" w:rsidP="008424AD">
      <w:pPr>
        <w:spacing w:after="0" w:line="276" w:lineRule="auto"/>
        <w:jc w:val="both"/>
        <w:rPr>
          <w:rFonts w:cs="Arial"/>
          <w:szCs w:val="24"/>
        </w:rPr>
      </w:pPr>
      <w:r w:rsidRPr="00E3106F">
        <w:t>Trustees have a general duty of even-handedness - to balance the interests of current and future beneficiaries.  This normally means that t</w:t>
      </w:r>
      <w:r w:rsidRPr="00E3106F">
        <w:rPr>
          <w:rFonts w:cs="Arial"/>
          <w:szCs w:val="24"/>
        </w:rPr>
        <w:t>rustees will need to invest their</w:t>
      </w:r>
      <w:r w:rsidR="001E1806" w:rsidRPr="00E3106F">
        <w:rPr>
          <w:rFonts w:cs="Arial"/>
          <w:szCs w:val="24"/>
        </w:rPr>
        <w:t xml:space="preserve"> investment</w:t>
      </w:r>
      <w:r w:rsidRPr="00E3106F">
        <w:rPr>
          <w:rFonts w:cs="Arial"/>
          <w:szCs w:val="24"/>
        </w:rPr>
        <w:t xml:space="preserve"> permanent endowment to:</w:t>
      </w:r>
    </w:p>
    <w:p w14:paraId="1F3CAEBF" w14:textId="7518C465" w:rsidR="005742A8" w:rsidRPr="00E3106F" w:rsidRDefault="005742A8" w:rsidP="00E3106F">
      <w:pPr>
        <w:spacing w:after="0" w:line="276" w:lineRule="auto"/>
        <w:jc w:val="both"/>
        <w:rPr>
          <w:rFonts w:cs="Arial"/>
          <w:szCs w:val="24"/>
        </w:rPr>
      </w:pPr>
      <w:r w:rsidRPr="00E3106F">
        <w:rPr>
          <w:rFonts w:cs="Arial"/>
          <w:szCs w:val="24"/>
        </w:rPr>
        <w:t xml:space="preserve"> </w:t>
      </w:r>
    </w:p>
    <w:p w14:paraId="7608A362" w14:textId="77777777" w:rsidR="005742A8" w:rsidRPr="00E3106F" w:rsidRDefault="005742A8">
      <w:pPr>
        <w:pStyle w:val="ListParagraph"/>
        <w:widowControl w:val="0"/>
        <w:numPr>
          <w:ilvl w:val="0"/>
          <w:numId w:val="41"/>
        </w:numPr>
        <w:autoSpaceDE w:val="0"/>
        <w:autoSpaceDN w:val="0"/>
        <w:adjustRightInd w:val="0"/>
        <w:spacing w:after="0" w:line="240" w:lineRule="auto"/>
        <w:jc w:val="both"/>
        <w:rPr>
          <w:rFonts w:cs="Arial"/>
          <w:szCs w:val="24"/>
        </w:rPr>
      </w:pPr>
      <w:r w:rsidRPr="00E3106F">
        <w:rPr>
          <w:rFonts w:cs="Arial"/>
          <w:szCs w:val="24"/>
        </w:rPr>
        <w:t xml:space="preserve">produce enough income to meet the charity’s current needs; and </w:t>
      </w:r>
    </w:p>
    <w:p w14:paraId="4470EA2D" w14:textId="77777777" w:rsidR="005742A8" w:rsidRPr="00E3106F" w:rsidRDefault="005742A8">
      <w:pPr>
        <w:widowControl w:val="0"/>
        <w:autoSpaceDE w:val="0"/>
        <w:autoSpaceDN w:val="0"/>
        <w:adjustRightInd w:val="0"/>
        <w:spacing w:after="0" w:line="240" w:lineRule="auto"/>
        <w:jc w:val="both"/>
        <w:rPr>
          <w:rFonts w:cs="Arial"/>
          <w:szCs w:val="24"/>
        </w:rPr>
      </w:pPr>
    </w:p>
    <w:p w14:paraId="3AD498B0" w14:textId="45686D1D" w:rsidR="005742A8" w:rsidRPr="00E3106F" w:rsidRDefault="005742A8">
      <w:pPr>
        <w:pStyle w:val="ListParagraph"/>
        <w:widowControl w:val="0"/>
        <w:numPr>
          <w:ilvl w:val="0"/>
          <w:numId w:val="41"/>
        </w:numPr>
        <w:autoSpaceDE w:val="0"/>
        <w:autoSpaceDN w:val="0"/>
        <w:adjustRightInd w:val="0"/>
        <w:spacing w:after="0" w:line="240" w:lineRule="auto"/>
        <w:jc w:val="both"/>
        <w:rPr>
          <w:rFonts w:cs="Arial"/>
          <w:szCs w:val="24"/>
        </w:rPr>
      </w:pPr>
      <w:r w:rsidRPr="00E3106F">
        <w:rPr>
          <w:rFonts w:cs="Arial"/>
          <w:szCs w:val="24"/>
        </w:rPr>
        <w:t>maintain the real value of the investment by way of capital growth to produce a sufficient level of income for future beneficiaries.</w:t>
      </w:r>
    </w:p>
    <w:p w14:paraId="6574139E" w14:textId="77777777" w:rsidR="008424AD" w:rsidRPr="00BA1788" w:rsidRDefault="008424AD" w:rsidP="00E3106F">
      <w:pPr>
        <w:pStyle w:val="ListParagraph"/>
        <w:spacing w:after="0"/>
        <w:rPr>
          <w:rFonts w:cs="Arial"/>
          <w:szCs w:val="24"/>
        </w:rPr>
      </w:pPr>
    </w:p>
    <w:p w14:paraId="522EB8CB" w14:textId="32200AED" w:rsidR="008424AD" w:rsidRPr="00BA1788" w:rsidRDefault="008424AD" w:rsidP="00E3106F">
      <w:pPr>
        <w:widowControl w:val="0"/>
        <w:autoSpaceDE w:val="0"/>
        <w:autoSpaceDN w:val="0"/>
        <w:adjustRightInd w:val="0"/>
        <w:spacing w:after="0" w:line="240" w:lineRule="auto"/>
        <w:jc w:val="both"/>
        <w:rPr>
          <w:rFonts w:cs="Arial"/>
          <w:szCs w:val="24"/>
        </w:rPr>
      </w:pPr>
      <w:r w:rsidRPr="00E3106F">
        <w:rPr>
          <w:rFonts w:cs="Arial"/>
          <w:szCs w:val="24"/>
        </w:rPr>
        <w:t>See “</w:t>
      </w:r>
      <w:r w:rsidRPr="00482621">
        <w:rPr>
          <w:rFonts w:cs="Arial"/>
          <w:szCs w:val="24"/>
        </w:rPr>
        <w:t>Charities and investment matters: a guide for trustees (</w:t>
      </w:r>
      <w:hyperlink r:id="rId18" w:history="1">
        <w:r w:rsidRPr="00E505BF">
          <w:rPr>
            <w:rStyle w:val="Hyperlink"/>
            <w:rFonts w:cs="Arial"/>
            <w:szCs w:val="24"/>
          </w:rPr>
          <w:t>CC14</w:t>
        </w:r>
      </w:hyperlink>
      <w:r w:rsidRPr="00482621">
        <w:rPr>
          <w:rFonts w:cs="Arial"/>
          <w:szCs w:val="24"/>
        </w:rPr>
        <w:t>)”.</w:t>
      </w:r>
    </w:p>
    <w:p w14:paraId="08F277B3" w14:textId="77777777" w:rsidR="005742A8" w:rsidRPr="00E3106F" w:rsidRDefault="005742A8" w:rsidP="00E3106F">
      <w:pPr>
        <w:spacing w:after="0"/>
        <w:rPr>
          <w:rFonts w:cs="Arial"/>
          <w:szCs w:val="24"/>
        </w:rPr>
      </w:pPr>
    </w:p>
    <w:p w14:paraId="443705DF" w14:textId="777B69B4" w:rsidR="008A4D2D" w:rsidRPr="00E3106F" w:rsidRDefault="00143DE1" w:rsidP="00B86F03">
      <w:pPr>
        <w:pStyle w:val="Heading2"/>
      </w:pPr>
      <w:bookmarkStart w:id="39" w:name="_Toc158106018"/>
      <w:r w:rsidRPr="00E3106F">
        <w:t>D2</w:t>
      </w:r>
      <w:r w:rsidR="008A4D2D" w:rsidRPr="00E3106F">
        <w:t xml:space="preserve"> The </w:t>
      </w:r>
      <w:r w:rsidR="008A4D2D" w:rsidRPr="00B86F03">
        <w:t>statutory</w:t>
      </w:r>
      <w:r w:rsidR="008A4D2D" w:rsidRPr="00E3106F">
        <w:t xml:space="preserve"> power to spend permanent endowment</w:t>
      </w:r>
      <w:r w:rsidR="00465FE3">
        <w:t xml:space="preserve"> -</w:t>
      </w:r>
      <w:r w:rsidR="00465FE3" w:rsidRPr="00E3106F">
        <w:t xml:space="preserve"> </w:t>
      </w:r>
      <w:r w:rsidR="008A4D2D" w:rsidRPr="00E3106F">
        <w:t>which charities can use it and when</w:t>
      </w:r>
      <w:bookmarkEnd w:id="39"/>
      <w:r w:rsidR="008A4D2D" w:rsidRPr="00E3106F">
        <w:t xml:space="preserve"> </w:t>
      </w:r>
    </w:p>
    <w:p w14:paraId="0DE91687" w14:textId="7B5ECA47" w:rsidR="008A4D2D" w:rsidRPr="00E3106F" w:rsidRDefault="008A4D2D" w:rsidP="005006DB">
      <w:pPr>
        <w:pStyle w:val="NormalWeb"/>
        <w:spacing w:before="240" w:beforeAutospacing="0" w:after="0" w:afterAutospacing="0" w:line="276" w:lineRule="auto"/>
        <w:jc w:val="both"/>
        <w:rPr>
          <w:rFonts w:ascii="Arial" w:hAnsi="Arial" w:cs="Arial"/>
        </w:rPr>
      </w:pPr>
      <w:r w:rsidRPr="00E3106F">
        <w:rPr>
          <w:rFonts w:ascii="Arial" w:hAnsi="Arial" w:cs="Arial"/>
        </w:rPr>
        <w:t xml:space="preserve">The statutory power to spend permanent endowment </w:t>
      </w:r>
      <w:r w:rsidR="00B86E64" w:rsidRPr="00E3106F">
        <w:rPr>
          <w:rFonts w:ascii="Arial" w:hAnsi="Arial" w:cs="Arial"/>
        </w:rPr>
        <w:t xml:space="preserve">without replacement </w:t>
      </w:r>
      <w:r w:rsidRPr="00E3106F">
        <w:rPr>
          <w:rFonts w:ascii="Arial" w:hAnsi="Arial" w:cs="Arial"/>
        </w:rPr>
        <w:t>can be found at sections 281</w:t>
      </w:r>
      <w:r w:rsidR="00B86E64" w:rsidRPr="00E3106F">
        <w:rPr>
          <w:rFonts w:ascii="Arial" w:hAnsi="Arial" w:cs="Arial"/>
        </w:rPr>
        <w:t xml:space="preserve"> and 282</w:t>
      </w:r>
      <w:r w:rsidRPr="00E3106F">
        <w:rPr>
          <w:rFonts w:ascii="Arial" w:hAnsi="Arial" w:cs="Arial"/>
        </w:rPr>
        <w:t xml:space="preserve"> of the Charities Act. Section 281 </w:t>
      </w:r>
      <w:r w:rsidR="00D82D55" w:rsidRPr="00E3106F">
        <w:rPr>
          <w:rFonts w:ascii="Arial" w:hAnsi="Arial" w:cs="Arial"/>
        </w:rPr>
        <w:t xml:space="preserve">is to be used by </w:t>
      </w:r>
      <w:r w:rsidRPr="00E3106F">
        <w:rPr>
          <w:rFonts w:ascii="Arial" w:hAnsi="Arial" w:cs="Arial"/>
        </w:rPr>
        <w:t xml:space="preserve">those charities that fall below the </w:t>
      </w:r>
      <w:r w:rsidR="00D82D55" w:rsidRPr="00E3106F">
        <w:rPr>
          <w:rFonts w:ascii="Arial" w:hAnsi="Arial" w:cs="Arial"/>
        </w:rPr>
        <w:t xml:space="preserve">financial </w:t>
      </w:r>
      <w:r w:rsidRPr="00E3106F">
        <w:rPr>
          <w:rFonts w:ascii="Arial" w:hAnsi="Arial" w:cs="Arial"/>
        </w:rPr>
        <w:t>threshold</w:t>
      </w:r>
      <w:r w:rsidR="00D82D55" w:rsidRPr="00E3106F">
        <w:rPr>
          <w:rFonts w:ascii="Arial" w:hAnsi="Arial" w:cs="Arial"/>
        </w:rPr>
        <w:t xml:space="preserve"> and s.282 is to be used by</w:t>
      </w:r>
      <w:r w:rsidR="00675377">
        <w:rPr>
          <w:rFonts w:ascii="Arial" w:hAnsi="Arial" w:cs="Arial"/>
        </w:rPr>
        <w:t xml:space="preserve"> </w:t>
      </w:r>
      <w:r w:rsidRPr="00E3106F">
        <w:rPr>
          <w:rFonts w:ascii="Arial" w:hAnsi="Arial" w:cs="Arial"/>
        </w:rPr>
        <w:t xml:space="preserve">larger charities. There are different procedures for charities </w:t>
      </w:r>
      <w:r w:rsidR="00D82D55" w:rsidRPr="00E3106F">
        <w:rPr>
          <w:rFonts w:ascii="Arial" w:hAnsi="Arial" w:cs="Arial"/>
        </w:rPr>
        <w:t>to follow</w:t>
      </w:r>
      <w:r w:rsidRPr="00E3106F">
        <w:rPr>
          <w:rFonts w:ascii="Arial" w:hAnsi="Arial" w:cs="Arial"/>
        </w:rPr>
        <w:t xml:space="preserve"> under sections 281 and 282.  The legal </w:t>
      </w:r>
      <w:r w:rsidR="00D82D55" w:rsidRPr="00E3106F">
        <w:rPr>
          <w:rFonts w:ascii="Arial" w:hAnsi="Arial" w:cs="Arial"/>
        </w:rPr>
        <w:t xml:space="preserve">requirements </w:t>
      </w:r>
      <w:r w:rsidRPr="00E3106F">
        <w:rPr>
          <w:rFonts w:ascii="Arial" w:hAnsi="Arial" w:cs="Arial"/>
        </w:rPr>
        <w:t xml:space="preserve">for spending permanent endowment are </w:t>
      </w:r>
      <w:r w:rsidR="00D82D55" w:rsidRPr="00E3106F">
        <w:rPr>
          <w:rFonts w:ascii="Arial" w:hAnsi="Arial" w:cs="Arial"/>
        </w:rPr>
        <w:t xml:space="preserve">explained </w:t>
      </w:r>
      <w:r w:rsidRPr="00E3106F">
        <w:rPr>
          <w:rFonts w:ascii="Arial" w:hAnsi="Arial" w:cs="Arial"/>
        </w:rPr>
        <w:t>below</w:t>
      </w:r>
      <w:r w:rsidR="00D82D55" w:rsidRPr="00E3106F">
        <w:rPr>
          <w:rFonts w:ascii="Arial" w:hAnsi="Arial" w:cs="Arial"/>
        </w:rPr>
        <w:t xml:space="preserve"> and the</w:t>
      </w:r>
      <w:r w:rsidRPr="00E3106F">
        <w:rPr>
          <w:rFonts w:ascii="Arial" w:hAnsi="Arial" w:cs="Arial"/>
        </w:rPr>
        <w:t xml:space="preserve"> procedures for dealing with resolutions to spend permanent endowment are set out in Casework Guidance.  </w:t>
      </w:r>
    </w:p>
    <w:p w14:paraId="4211FCB4" w14:textId="2CD5CBEF" w:rsidR="008A4D2D" w:rsidRPr="00E3106F" w:rsidRDefault="00143DE1" w:rsidP="00B86F03">
      <w:pPr>
        <w:pStyle w:val="Heading3"/>
        <w:rPr>
          <w:b w:val="0"/>
        </w:rPr>
      </w:pPr>
      <w:bookmarkStart w:id="40" w:name="_Toc158106019"/>
      <w:r w:rsidRPr="00E3106F">
        <w:t>D2</w:t>
      </w:r>
      <w:r w:rsidR="008A4D2D" w:rsidRPr="00E3106F">
        <w:t xml:space="preserve">.1 </w:t>
      </w:r>
      <w:r w:rsidR="008A4D2D" w:rsidRPr="00B86F03">
        <w:t>Definitions</w:t>
      </w:r>
      <w:bookmarkEnd w:id="40"/>
      <w:r w:rsidR="008A4D2D" w:rsidRPr="00E3106F">
        <w:t xml:space="preserve"> </w:t>
      </w:r>
    </w:p>
    <w:p w14:paraId="4718600E" w14:textId="43C78BD0" w:rsidR="008A4D2D" w:rsidRPr="00E3106F" w:rsidRDefault="008A4D2D" w:rsidP="005006DB">
      <w:pPr>
        <w:pStyle w:val="NormalWeb"/>
        <w:spacing w:before="240" w:beforeAutospacing="0" w:after="0" w:afterAutospacing="0" w:line="276" w:lineRule="auto"/>
        <w:jc w:val="both"/>
        <w:rPr>
          <w:rFonts w:ascii="Arial" w:hAnsi="Arial" w:cs="Arial"/>
        </w:rPr>
      </w:pPr>
      <w:r w:rsidRPr="00E3106F">
        <w:rPr>
          <w:rFonts w:ascii="Arial" w:hAnsi="Arial" w:cs="Arial"/>
        </w:rPr>
        <w:t xml:space="preserve">We use specific terms in this guidance for the way we apply the provisions of the </w:t>
      </w:r>
      <w:r w:rsidR="00490124" w:rsidRPr="00E3106F">
        <w:rPr>
          <w:rFonts w:ascii="Arial" w:hAnsi="Arial" w:cs="Arial"/>
        </w:rPr>
        <w:t xml:space="preserve">2011 </w:t>
      </w:r>
      <w:r w:rsidRPr="00E3106F">
        <w:rPr>
          <w:rFonts w:ascii="Arial" w:hAnsi="Arial" w:cs="Arial"/>
        </w:rPr>
        <w:t xml:space="preserve">Act. </w:t>
      </w:r>
    </w:p>
    <w:p w14:paraId="1BE68243" w14:textId="62EE9E62" w:rsidR="008A4D2D" w:rsidRPr="00E3106F" w:rsidRDefault="008A4D2D" w:rsidP="005006DB">
      <w:pPr>
        <w:pStyle w:val="NormalWeb"/>
        <w:spacing w:before="240" w:beforeAutospacing="0" w:after="0" w:afterAutospacing="0" w:line="276" w:lineRule="auto"/>
        <w:jc w:val="both"/>
        <w:rPr>
          <w:rFonts w:ascii="Arial" w:hAnsi="Arial" w:cs="Arial"/>
        </w:rPr>
      </w:pPr>
      <w:r w:rsidRPr="00E3106F">
        <w:rPr>
          <w:rStyle w:val="Strong"/>
          <w:rFonts w:ascii="Arial" w:hAnsi="Arial" w:cs="Arial"/>
        </w:rPr>
        <w:t>'Market value'</w:t>
      </w:r>
      <w:r w:rsidRPr="00E3106F">
        <w:rPr>
          <w:rFonts w:ascii="Arial" w:hAnsi="Arial" w:cs="Arial"/>
        </w:rPr>
        <w:t xml:space="preserve"> means the market value of a charity's </w:t>
      </w:r>
      <w:r w:rsidR="00766392" w:rsidRPr="00857D57">
        <w:rPr>
          <w:rFonts w:ascii="Arial" w:hAnsi="Arial" w:cs="Arial"/>
        </w:rPr>
        <w:t xml:space="preserve">available </w:t>
      </w:r>
      <w:r w:rsidRPr="00E3106F">
        <w:rPr>
          <w:rFonts w:ascii="Arial" w:hAnsi="Arial" w:cs="Arial"/>
        </w:rPr>
        <w:t>permanent endowment</w:t>
      </w:r>
      <w:r w:rsidR="00766392" w:rsidRPr="00857D57">
        <w:rPr>
          <w:rFonts w:ascii="Arial" w:hAnsi="Arial" w:cs="Arial"/>
        </w:rPr>
        <w:t xml:space="preserve"> fund</w:t>
      </w:r>
      <w:r w:rsidRPr="00E3106F">
        <w:rPr>
          <w:rFonts w:ascii="Arial" w:hAnsi="Arial" w:cs="Arial"/>
        </w:rPr>
        <w:t xml:space="preserve">: </w:t>
      </w:r>
    </w:p>
    <w:p w14:paraId="75200437" w14:textId="0CA3DADB" w:rsidR="008A4D2D" w:rsidRPr="00E3106F" w:rsidRDefault="008A4D2D" w:rsidP="00681115">
      <w:pPr>
        <w:pStyle w:val="ListParagraph"/>
        <w:numPr>
          <w:ilvl w:val="0"/>
          <w:numId w:val="11"/>
        </w:numPr>
        <w:spacing w:before="240" w:after="100" w:afterAutospacing="1" w:line="276" w:lineRule="auto"/>
        <w:jc w:val="both"/>
        <w:rPr>
          <w:rFonts w:cs="Arial"/>
          <w:szCs w:val="24"/>
        </w:rPr>
      </w:pPr>
      <w:r w:rsidRPr="00E3106F">
        <w:rPr>
          <w:rFonts w:cs="Arial"/>
          <w:szCs w:val="24"/>
        </w:rPr>
        <w:t>as recorded in the accounts for its last full financial year;</w:t>
      </w:r>
      <w:r w:rsidR="00D54493" w:rsidRPr="00E3106F">
        <w:rPr>
          <w:rFonts w:cs="Arial"/>
          <w:szCs w:val="24"/>
        </w:rPr>
        <w:t xml:space="preserve"> or</w:t>
      </w:r>
    </w:p>
    <w:p w14:paraId="43CCB0C4" w14:textId="45C84C9E" w:rsidR="00DE2D53" w:rsidRPr="00E3106F" w:rsidRDefault="00D54493" w:rsidP="00A276FE">
      <w:pPr>
        <w:pStyle w:val="NormalWeb"/>
        <w:numPr>
          <w:ilvl w:val="0"/>
          <w:numId w:val="11"/>
        </w:numPr>
        <w:spacing w:before="240" w:beforeAutospacing="0" w:line="276" w:lineRule="auto"/>
        <w:jc w:val="both"/>
        <w:rPr>
          <w:rFonts w:ascii="Arial" w:hAnsi="Arial" w:cs="Arial"/>
        </w:rPr>
      </w:pPr>
      <w:r w:rsidRPr="00E3106F">
        <w:rPr>
          <w:rFonts w:ascii="Arial" w:hAnsi="Arial" w:cs="Arial"/>
        </w:rPr>
        <w:lastRenderedPageBreak/>
        <w:t>if no such value was recorded, the current market value of the fund as decided by a valuation carried out for th</w:t>
      </w:r>
      <w:r w:rsidR="006322CC" w:rsidRPr="00E3106F">
        <w:rPr>
          <w:rFonts w:ascii="Arial" w:hAnsi="Arial" w:cs="Arial"/>
        </w:rPr>
        <w:t>at</w:t>
      </w:r>
      <w:r w:rsidRPr="00E3106F">
        <w:rPr>
          <w:rFonts w:ascii="Arial" w:hAnsi="Arial" w:cs="Arial"/>
        </w:rPr>
        <w:t xml:space="preserve"> purpose.</w:t>
      </w:r>
    </w:p>
    <w:p w14:paraId="04171036" w14:textId="3E41248F" w:rsidR="008A4D2D" w:rsidRPr="00E3106F" w:rsidRDefault="00BD5393" w:rsidP="00B86F03">
      <w:pPr>
        <w:pStyle w:val="Heading3"/>
        <w:rPr>
          <w:b w:val="0"/>
        </w:rPr>
      </w:pPr>
      <w:bookmarkStart w:id="41" w:name="_Toc158106020"/>
      <w:r w:rsidRPr="00E3106F">
        <w:t>D2</w:t>
      </w:r>
      <w:r w:rsidR="008A4D2D" w:rsidRPr="00E3106F">
        <w:t xml:space="preserve">.2 Circumstances in which </w:t>
      </w:r>
      <w:r w:rsidR="008A4D2D" w:rsidRPr="00B86F03">
        <w:t>charities</w:t>
      </w:r>
      <w:r w:rsidR="008A4D2D" w:rsidRPr="00E3106F">
        <w:t xml:space="preserve"> can use the statutory powers </w:t>
      </w:r>
      <w:r w:rsidR="000E65A7" w:rsidRPr="00E3106F">
        <w:t>in s.281 &amp; s.282</w:t>
      </w:r>
      <w:bookmarkEnd w:id="41"/>
    </w:p>
    <w:p w14:paraId="2B6096E9" w14:textId="77777777" w:rsidR="000234CC" w:rsidRPr="00E3106F" w:rsidRDefault="000234CC" w:rsidP="000234CC">
      <w:pPr>
        <w:pStyle w:val="NormalWeb"/>
        <w:spacing w:before="0" w:beforeAutospacing="0" w:after="0" w:afterAutospacing="0" w:line="276" w:lineRule="auto"/>
        <w:jc w:val="both"/>
        <w:rPr>
          <w:rFonts w:ascii="Arial" w:hAnsi="Arial" w:cs="Arial"/>
        </w:rPr>
      </w:pPr>
    </w:p>
    <w:p w14:paraId="261F4E35" w14:textId="370C3223" w:rsidR="000E65A7" w:rsidRPr="00E3106F" w:rsidRDefault="008F61BA" w:rsidP="000234CC">
      <w:pPr>
        <w:pStyle w:val="NormalWeb"/>
        <w:spacing w:before="0" w:beforeAutospacing="0" w:after="0" w:afterAutospacing="0" w:line="276" w:lineRule="auto"/>
        <w:jc w:val="both"/>
        <w:rPr>
          <w:rFonts w:ascii="Arial" w:hAnsi="Arial" w:cs="Arial"/>
        </w:rPr>
      </w:pPr>
      <w:r w:rsidRPr="00857D57">
        <w:rPr>
          <w:rFonts w:ascii="Arial" w:hAnsi="Arial" w:cs="Arial"/>
        </w:rPr>
        <w:t>Trustees</w:t>
      </w:r>
      <w:r w:rsidR="000E65A7" w:rsidRPr="00E3106F">
        <w:rPr>
          <w:rFonts w:ascii="Arial" w:hAnsi="Arial" w:cs="Arial"/>
        </w:rPr>
        <w:t xml:space="preserve"> </w:t>
      </w:r>
      <w:r w:rsidR="00BD5393" w:rsidRPr="00E3106F">
        <w:rPr>
          <w:rFonts w:ascii="Arial" w:hAnsi="Arial" w:cs="Arial"/>
        </w:rPr>
        <w:t>can</w:t>
      </w:r>
      <w:r w:rsidR="000E65A7" w:rsidRPr="00E3106F">
        <w:rPr>
          <w:rFonts w:ascii="Arial" w:hAnsi="Arial" w:cs="Arial"/>
        </w:rPr>
        <w:t xml:space="preserve"> </w:t>
      </w:r>
      <w:r w:rsidR="000234CC" w:rsidRPr="00E3106F">
        <w:rPr>
          <w:rFonts w:ascii="Arial" w:hAnsi="Arial" w:cs="Arial"/>
        </w:rPr>
        <w:t xml:space="preserve">use the powers in sections 281 or 282 to </w:t>
      </w:r>
      <w:r w:rsidR="000E65A7" w:rsidRPr="00E3106F">
        <w:rPr>
          <w:rFonts w:ascii="Arial" w:hAnsi="Arial" w:cs="Arial"/>
        </w:rPr>
        <w:t xml:space="preserve">spend </w:t>
      </w:r>
      <w:r w:rsidRPr="00857D57">
        <w:rPr>
          <w:rFonts w:ascii="Arial" w:hAnsi="Arial" w:cs="Arial"/>
        </w:rPr>
        <w:t>the charity’s available</w:t>
      </w:r>
      <w:r w:rsidRPr="00E3106F">
        <w:rPr>
          <w:rFonts w:ascii="Arial" w:hAnsi="Arial" w:cs="Arial"/>
        </w:rPr>
        <w:t xml:space="preserve"> </w:t>
      </w:r>
      <w:r w:rsidR="000E65A7" w:rsidRPr="00E3106F">
        <w:rPr>
          <w:rFonts w:ascii="Arial" w:hAnsi="Arial" w:cs="Arial"/>
        </w:rPr>
        <w:t xml:space="preserve">permanent endowment </w:t>
      </w:r>
      <w:r w:rsidRPr="00E3106F">
        <w:rPr>
          <w:rFonts w:ascii="Arial" w:hAnsi="Arial" w:cs="Arial"/>
        </w:rPr>
        <w:t>in furtherance of</w:t>
      </w:r>
      <w:r w:rsidR="000E65A7" w:rsidRPr="00E3106F">
        <w:rPr>
          <w:rFonts w:ascii="Arial" w:hAnsi="Arial" w:cs="Arial"/>
        </w:rPr>
        <w:t xml:space="preserve"> its purposes without replenishing it. The sole criterion which determines </w:t>
      </w:r>
      <w:r w:rsidR="00E269EB" w:rsidRPr="00E3106F">
        <w:rPr>
          <w:rFonts w:ascii="Arial" w:hAnsi="Arial" w:cs="Arial"/>
        </w:rPr>
        <w:t>which of these two powers can be used</w:t>
      </w:r>
      <w:r w:rsidR="000E65A7" w:rsidRPr="00E3106F">
        <w:rPr>
          <w:rFonts w:ascii="Arial" w:hAnsi="Arial" w:cs="Arial"/>
        </w:rPr>
        <w:t xml:space="preserve"> (and thus the need for </w:t>
      </w:r>
      <w:r w:rsidR="00D12F6F" w:rsidRPr="00E3106F">
        <w:rPr>
          <w:rFonts w:ascii="Arial" w:hAnsi="Arial" w:cs="Arial"/>
        </w:rPr>
        <w:t>our co</w:t>
      </w:r>
      <w:r w:rsidR="00857D57">
        <w:rPr>
          <w:rFonts w:ascii="Arial" w:hAnsi="Arial" w:cs="Arial"/>
        </w:rPr>
        <w:t>ncurrence</w:t>
      </w:r>
      <w:r w:rsidR="000E65A7" w:rsidRPr="00E3106F">
        <w:rPr>
          <w:rFonts w:ascii="Arial" w:hAnsi="Arial" w:cs="Arial"/>
        </w:rPr>
        <w:t xml:space="preserve">) is the value of the </w:t>
      </w:r>
      <w:r w:rsidR="00766392" w:rsidRPr="00857D57">
        <w:rPr>
          <w:rFonts w:ascii="Arial" w:hAnsi="Arial" w:cs="Arial"/>
        </w:rPr>
        <w:t xml:space="preserve">available </w:t>
      </w:r>
      <w:r w:rsidR="000E65A7" w:rsidRPr="00E3106F">
        <w:rPr>
          <w:rFonts w:ascii="Arial" w:hAnsi="Arial" w:cs="Arial"/>
        </w:rPr>
        <w:t>permanent endowment fund.</w:t>
      </w:r>
    </w:p>
    <w:p w14:paraId="04E9004C" w14:textId="77777777" w:rsidR="007716A7" w:rsidRPr="00E3106F" w:rsidRDefault="007716A7" w:rsidP="007716A7">
      <w:pPr>
        <w:jc w:val="both"/>
        <w:rPr>
          <w:rStyle w:val="Strong"/>
          <w:rFonts w:cs="Arial"/>
        </w:rPr>
      </w:pPr>
    </w:p>
    <w:p w14:paraId="73F39843" w14:textId="645843EA" w:rsidR="007716A7" w:rsidRPr="00E3106F" w:rsidRDefault="008A4D2D" w:rsidP="007716A7">
      <w:pPr>
        <w:jc w:val="both"/>
      </w:pPr>
      <w:r w:rsidRPr="00E3106F">
        <w:rPr>
          <w:rStyle w:val="Strong"/>
          <w:rFonts w:cs="Arial"/>
        </w:rPr>
        <w:t>Section 282</w:t>
      </w:r>
      <w:r w:rsidRPr="00E3106F">
        <w:rPr>
          <w:rFonts w:cs="Arial"/>
        </w:rPr>
        <w:t xml:space="preserve"> of the </w:t>
      </w:r>
      <w:r w:rsidR="00490124" w:rsidRPr="00E3106F">
        <w:rPr>
          <w:rFonts w:cs="Arial"/>
        </w:rPr>
        <w:t xml:space="preserve">2011 </w:t>
      </w:r>
      <w:r w:rsidRPr="00E3106F">
        <w:rPr>
          <w:rFonts w:cs="Arial"/>
        </w:rPr>
        <w:t xml:space="preserve">Act sets out the provisions for larger </w:t>
      </w:r>
      <w:r w:rsidR="00A13CCE" w:rsidRPr="00E3106F">
        <w:rPr>
          <w:rFonts w:cs="Arial"/>
        </w:rPr>
        <w:t xml:space="preserve">permanent endowment funds </w:t>
      </w:r>
      <w:r w:rsidRPr="00E3106F">
        <w:rPr>
          <w:rFonts w:cs="Arial"/>
        </w:rPr>
        <w:t xml:space="preserve">where </w:t>
      </w:r>
      <w:r w:rsidR="007716A7" w:rsidRPr="00E3106F">
        <w:rPr>
          <w:rFonts w:cs="Arial"/>
        </w:rPr>
        <w:t>t</w:t>
      </w:r>
      <w:r w:rsidR="007716A7" w:rsidRPr="00E3106F">
        <w:rPr>
          <w:szCs w:val="24"/>
        </w:rPr>
        <w:t xml:space="preserve">he </w:t>
      </w:r>
      <w:r w:rsidR="007716A7" w:rsidRPr="00E3106F">
        <w:rPr>
          <w:rFonts w:cs="Arial"/>
          <w:szCs w:val="24"/>
        </w:rPr>
        <w:t xml:space="preserve">market value of the whole of the </w:t>
      </w:r>
      <w:r w:rsidR="00766392" w:rsidRPr="00857D57">
        <w:rPr>
          <w:rFonts w:cs="Arial"/>
          <w:szCs w:val="24"/>
        </w:rPr>
        <w:t xml:space="preserve">available </w:t>
      </w:r>
      <w:r w:rsidR="007716A7" w:rsidRPr="00E3106F">
        <w:rPr>
          <w:rFonts w:cs="Arial"/>
          <w:szCs w:val="24"/>
        </w:rPr>
        <w:t xml:space="preserve">permanent endowment </w:t>
      </w:r>
      <w:r w:rsidR="00766392" w:rsidRPr="00857D57">
        <w:rPr>
          <w:rFonts w:cs="Arial"/>
          <w:szCs w:val="24"/>
        </w:rPr>
        <w:t xml:space="preserve">fund </w:t>
      </w:r>
      <w:r w:rsidR="007716A7" w:rsidRPr="00E3106F">
        <w:rPr>
          <w:szCs w:val="24"/>
        </w:rPr>
        <w:t xml:space="preserve">exceeds </w:t>
      </w:r>
      <w:r w:rsidR="007716A7" w:rsidRPr="00E3106F">
        <w:t>£25,000.</w:t>
      </w:r>
    </w:p>
    <w:p w14:paraId="159CF4E0" w14:textId="7A5008BB" w:rsidR="00EC4241" w:rsidRPr="00E3106F" w:rsidRDefault="008A4D2D" w:rsidP="00E3106F">
      <w:pPr>
        <w:pStyle w:val="NormalWeb"/>
        <w:spacing w:before="0" w:beforeAutospacing="0" w:after="0" w:afterAutospacing="0" w:line="276" w:lineRule="auto"/>
        <w:jc w:val="both"/>
        <w:rPr>
          <w:rFonts w:ascii="Arial" w:hAnsi="Arial" w:cs="Arial"/>
        </w:rPr>
      </w:pPr>
      <w:r w:rsidRPr="00E3106F">
        <w:rPr>
          <w:rFonts w:ascii="Arial" w:hAnsi="Arial" w:cs="Arial"/>
        </w:rPr>
        <w:t xml:space="preserve">The procedures for dealing with resolutions made </w:t>
      </w:r>
      <w:r w:rsidR="00766392" w:rsidRPr="00FD719A">
        <w:rPr>
          <w:rFonts w:ascii="Arial" w:hAnsi="Arial" w:cs="Arial"/>
        </w:rPr>
        <w:t>under s.282</w:t>
      </w:r>
      <w:r w:rsidR="00A13CCE" w:rsidRPr="00E3106F">
        <w:rPr>
          <w:rFonts w:ascii="Arial" w:hAnsi="Arial" w:cs="Arial"/>
        </w:rPr>
        <w:t xml:space="preserve"> </w:t>
      </w:r>
      <w:r w:rsidRPr="00E3106F">
        <w:rPr>
          <w:rFonts w:ascii="Arial" w:hAnsi="Arial" w:cs="Arial"/>
        </w:rPr>
        <w:t xml:space="preserve">are set out at </w:t>
      </w:r>
      <w:r w:rsidRPr="00482621">
        <w:rPr>
          <w:rFonts w:ascii="Arial" w:hAnsi="Arial" w:cs="Arial"/>
        </w:rPr>
        <w:t>section </w:t>
      </w:r>
      <w:hyperlink w:anchor="_B1.5_Section_282" w:history="1">
        <w:r w:rsidRPr="007D1A12">
          <w:rPr>
            <w:rStyle w:val="Hyperlink"/>
            <w:rFonts w:ascii="Arial" w:hAnsi="Arial" w:cs="Arial"/>
          </w:rPr>
          <w:t>B1.5</w:t>
        </w:r>
      </w:hyperlink>
      <w:r w:rsidRPr="00482621">
        <w:rPr>
          <w:rFonts w:ascii="Arial" w:hAnsi="Arial" w:cs="Arial"/>
        </w:rPr>
        <w:t>.</w:t>
      </w:r>
    </w:p>
    <w:p w14:paraId="2A30E3C5" w14:textId="57C40266" w:rsidR="008A4D2D" w:rsidRPr="00E3106F" w:rsidRDefault="008A4D2D" w:rsidP="000234CC">
      <w:pPr>
        <w:pStyle w:val="NormalWeb"/>
        <w:spacing w:before="0" w:beforeAutospacing="0" w:after="0" w:afterAutospacing="0" w:line="276" w:lineRule="auto"/>
        <w:ind w:left="360"/>
        <w:jc w:val="both"/>
        <w:rPr>
          <w:rFonts w:ascii="Arial" w:hAnsi="Arial" w:cs="Arial"/>
        </w:rPr>
      </w:pPr>
      <w:r w:rsidRPr="00E3106F">
        <w:rPr>
          <w:rFonts w:ascii="Arial" w:hAnsi="Arial" w:cs="Arial"/>
        </w:rPr>
        <w:t xml:space="preserve"> </w:t>
      </w:r>
    </w:p>
    <w:p w14:paraId="5DFC19F8" w14:textId="6EDE5C13" w:rsidR="007716A7" w:rsidRDefault="008A4D2D" w:rsidP="000234CC">
      <w:pPr>
        <w:spacing w:after="0"/>
        <w:jc w:val="both"/>
      </w:pPr>
      <w:r w:rsidRPr="00E3106F">
        <w:rPr>
          <w:rStyle w:val="Strong"/>
          <w:rFonts w:cs="Arial"/>
        </w:rPr>
        <w:t>Section 281</w:t>
      </w:r>
      <w:r w:rsidRPr="00E3106F">
        <w:rPr>
          <w:rFonts w:cs="Arial"/>
        </w:rPr>
        <w:t xml:space="preserve"> of the Charities Act sets out the provisions for </w:t>
      </w:r>
      <w:r w:rsidR="00F76E95" w:rsidRPr="00FD719A">
        <w:rPr>
          <w:rFonts w:cs="Arial"/>
          <w:color w:val="262626"/>
        </w:rPr>
        <w:t>trustees of</w:t>
      </w:r>
      <w:r w:rsidR="00766392" w:rsidRPr="00FD719A">
        <w:rPr>
          <w:rFonts w:cs="Arial"/>
          <w:color w:val="262626"/>
        </w:rPr>
        <w:t xml:space="preserve"> available permanent endowment funds </w:t>
      </w:r>
      <w:r w:rsidRPr="00E3106F">
        <w:rPr>
          <w:rFonts w:cs="Arial"/>
        </w:rPr>
        <w:t xml:space="preserve">that are </w:t>
      </w:r>
      <w:r w:rsidR="0091402F" w:rsidRPr="00E3106F">
        <w:rPr>
          <w:rFonts w:cs="Arial"/>
        </w:rPr>
        <w:t>below the financial threshold for</w:t>
      </w:r>
      <w:r w:rsidRPr="00E3106F">
        <w:rPr>
          <w:rFonts w:cs="Arial"/>
        </w:rPr>
        <w:t xml:space="preserve"> section </w:t>
      </w:r>
      <w:r w:rsidR="0032215A" w:rsidRPr="00E3106F">
        <w:rPr>
          <w:rFonts w:cs="Arial"/>
        </w:rPr>
        <w:t>282</w:t>
      </w:r>
      <w:r w:rsidR="0032215A" w:rsidRPr="00FD719A">
        <w:rPr>
          <w:rFonts w:cs="Arial"/>
        </w:rPr>
        <w:t>,</w:t>
      </w:r>
      <w:r w:rsidR="0032215A" w:rsidRPr="00E3106F">
        <w:rPr>
          <w:rFonts w:cs="Arial"/>
        </w:rPr>
        <w:t xml:space="preserve"> </w:t>
      </w:r>
      <w:r w:rsidR="0032215A" w:rsidRPr="00FD719A">
        <w:rPr>
          <w:rFonts w:cs="Arial"/>
        </w:rPr>
        <w:t>i.e.</w:t>
      </w:r>
      <w:r w:rsidR="00A13CCE" w:rsidRPr="00E3106F">
        <w:rPr>
          <w:rFonts w:cs="Arial"/>
        </w:rPr>
        <w:t xml:space="preserve"> </w:t>
      </w:r>
      <w:r w:rsidR="007716A7" w:rsidRPr="00E3106F">
        <w:rPr>
          <w:rFonts w:cs="Arial"/>
        </w:rPr>
        <w:t>where t</w:t>
      </w:r>
      <w:r w:rsidR="007716A7" w:rsidRPr="00E3106F">
        <w:rPr>
          <w:szCs w:val="24"/>
        </w:rPr>
        <w:t xml:space="preserve">he </w:t>
      </w:r>
      <w:r w:rsidR="007716A7" w:rsidRPr="00E3106F">
        <w:rPr>
          <w:rFonts w:cs="Arial"/>
          <w:szCs w:val="24"/>
        </w:rPr>
        <w:t xml:space="preserve">market value of the </w:t>
      </w:r>
      <w:r w:rsidR="00766392" w:rsidRPr="00FD719A">
        <w:rPr>
          <w:rFonts w:cs="Arial"/>
          <w:szCs w:val="24"/>
        </w:rPr>
        <w:t xml:space="preserve">available </w:t>
      </w:r>
      <w:r w:rsidR="007716A7" w:rsidRPr="00E3106F">
        <w:rPr>
          <w:rFonts w:cs="Arial"/>
          <w:szCs w:val="24"/>
        </w:rPr>
        <w:t xml:space="preserve">permanent endowment </w:t>
      </w:r>
      <w:r w:rsidR="00766392" w:rsidRPr="00FD719A">
        <w:rPr>
          <w:rFonts w:cs="Arial"/>
          <w:szCs w:val="24"/>
        </w:rPr>
        <w:t xml:space="preserve">fund </w:t>
      </w:r>
      <w:r w:rsidR="007716A7" w:rsidRPr="00E3106F">
        <w:rPr>
          <w:rFonts w:cs="Arial"/>
          <w:szCs w:val="24"/>
        </w:rPr>
        <w:t xml:space="preserve">does not </w:t>
      </w:r>
      <w:r w:rsidR="007716A7" w:rsidRPr="00E3106F">
        <w:rPr>
          <w:szCs w:val="24"/>
        </w:rPr>
        <w:t xml:space="preserve">exceed </w:t>
      </w:r>
      <w:r w:rsidR="007716A7" w:rsidRPr="00E3106F">
        <w:t>£25,000.</w:t>
      </w:r>
    </w:p>
    <w:p w14:paraId="648AF89D" w14:textId="77777777" w:rsidR="00B86F03" w:rsidRPr="00E3106F" w:rsidRDefault="00B86F03" w:rsidP="000234CC">
      <w:pPr>
        <w:spacing w:after="0"/>
        <w:jc w:val="both"/>
      </w:pPr>
    </w:p>
    <w:p w14:paraId="0493C1F8" w14:textId="489BA3F2" w:rsidR="008A4D2D" w:rsidRPr="00E3106F" w:rsidRDefault="00BD5393" w:rsidP="00B86F03">
      <w:pPr>
        <w:pStyle w:val="Heading3"/>
        <w:rPr>
          <w:b w:val="0"/>
        </w:rPr>
      </w:pPr>
      <w:bookmarkStart w:id="42" w:name="_D2.3_How_the"/>
      <w:bookmarkStart w:id="43" w:name="_Toc158106021"/>
      <w:bookmarkEnd w:id="42"/>
      <w:r w:rsidRPr="00E3106F">
        <w:t>D2</w:t>
      </w:r>
      <w:r w:rsidR="008A4D2D" w:rsidRPr="00E3106F">
        <w:t>.3 How the trustees begin the process of </w:t>
      </w:r>
      <w:r w:rsidR="00F76E95">
        <w:t xml:space="preserve">releasing the restriction on </w:t>
      </w:r>
      <w:r w:rsidR="008A4D2D" w:rsidRPr="00E3106F">
        <w:t>spending permanent endowment</w:t>
      </w:r>
      <w:bookmarkEnd w:id="43"/>
      <w:r w:rsidR="008A4D2D" w:rsidRPr="00E3106F">
        <w:t xml:space="preserve"> </w:t>
      </w:r>
    </w:p>
    <w:p w14:paraId="3384F0AE" w14:textId="77777777" w:rsidR="008A4D2D" w:rsidRPr="00E3106F" w:rsidRDefault="008A4D2D" w:rsidP="007716A7">
      <w:pPr>
        <w:pStyle w:val="NormalWeb"/>
        <w:spacing w:before="240" w:beforeAutospacing="0" w:after="0" w:afterAutospacing="0" w:line="276" w:lineRule="auto"/>
        <w:jc w:val="both"/>
        <w:rPr>
          <w:rFonts w:ascii="Arial" w:hAnsi="Arial" w:cs="Arial"/>
        </w:rPr>
      </w:pPr>
      <w:r w:rsidRPr="00E3106F">
        <w:rPr>
          <w:rFonts w:ascii="Arial" w:hAnsi="Arial" w:cs="Arial"/>
        </w:rPr>
        <w:t xml:space="preserve">In all cases the trustees must pass a resolution to spend permanent endowment. The trustees must: </w:t>
      </w:r>
    </w:p>
    <w:p w14:paraId="0E1215C9" w14:textId="4B1610F0" w:rsidR="008A4D2D" w:rsidRPr="00E3106F" w:rsidRDefault="008A4D2D" w:rsidP="00681115">
      <w:pPr>
        <w:pStyle w:val="ListParagraph"/>
        <w:numPr>
          <w:ilvl w:val="0"/>
          <w:numId w:val="9"/>
        </w:numPr>
        <w:spacing w:before="240" w:after="100" w:afterAutospacing="1" w:line="276" w:lineRule="auto"/>
        <w:jc w:val="both"/>
        <w:rPr>
          <w:rFonts w:cs="Arial"/>
          <w:szCs w:val="24"/>
        </w:rPr>
      </w:pPr>
      <w:r w:rsidRPr="00E3106F">
        <w:rPr>
          <w:rFonts w:cs="Arial"/>
          <w:szCs w:val="24"/>
        </w:rPr>
        <w:t xml:space="preserve">be satisfied that the purposes </w:t>
      </w:r>
      <w:r w:rsidR="00F76E95" w:rsidRPr="00857D57">
        <w:rPr>
          <w:rFonts w:cs="Arial"/>
          <w:szCs w:val="24"/>
        </w:rPr>
        <w:t>set out in the available permanent endowment fund’s trusts</w:t>
      </w:r>
      <w:r w:rsidRPr="00857D57">
        <w:rPr>
          <w:rFonts w:cs="Arial"/>
          <w:color w:val="262626"/>
          <w:szCs w:val="24"/>
        </w:rPr>
        <w:t xml:space="preserve"> could be carried out more effectively if they use some or all of the </w:t>
      </w:r>
      <w:r w:rsidR="00F76E95" w:rsidRPr="00857D57">
        <w:rPr>
          <w:rFonts w:cs="Arial"/>
          <w:color w:val="262626"/>
          <w:szCs w:val="24"/>
        </w:rPr>
        <w:t>capital of the available</w:t>
      </w:r>
      <w:r w:rsidR="00D95DD3" w:rsidRPr="00857D57">
        <w:rPr>
          <w:rFonts w:cs="Arial"/>
          <w:color w:val="262626"/>
          <w:szCs w:val="24"/>
        </w:rPr>
        <w:t xml:space="preserve"> </w:t>
      </w:r>
      <w:r w:rsidRPr="00E3106F">
        <w:rPr>
          <w:rFonts w:cs="Arial"/>
          <w:szCs w:val="24"/>
        </w:rPr>
        <w:t>permanent endowment as well as its income, rather than income on its own; and</w:t>
      </w:r>
    </w:p>
    <w:p w14:paraId="66DA79F0" w14:textId="39D394AF" w:rsidR="008A4D2D" w:rsidRPr="00E3106F" w:rsidRDefault="008A4D2D" w:rsidP="00681115">
      <w:pPr>
        <w:numPr>
          <w:ilvl w:val="0"/>
          <w:numId w:val="15"/>
        </w:numPr>
        <w:spacing w:before="240" w:after="100" w:afterAutospacing="1" w:line="276" w:lineRule="auto"/>
        <w:jc w:val="both"/>
        <w:rPr>
          <w:rFonts w:cs="Arial"/>
          <w:szCs w:val="24"/>
        </w:rPr>
      </w:pPr>
      <w:r w:rsidRPr="00E3106F">
        <w:rPr>
          <w:rFonts w:cs="Arial"/>
          <w:szCs w:val="24"/>
        </w:rPr>
        <w:t xml:space="preserve">formally pass a resolution that the permanent endowment restrictions should be removed from all or part of the </w:t>
      </w:r>
      <w:r w:rsidR="008F61BA" w:rsidRPr="00857D57">
        <w:rPr>
          <w:rFonts w:cs="Arial"/>
          <w:szCs w:val="24"/>
        </w:rPr>
        <w:t xml:space="preserve">available permanent endowment </w:t>
      </w:r>
      <w:r w:rsidRPr="00E3106F">
        <w:rPr>
          <w:rFonts w:cs="Arial"/>
          <w:szCs w:val="24"/>
        </w:rPr>
        <w:t>fund.</w:t>
      </w:r>
    </w:p>
    <w:p w14:paraId="23FEE2A0" w14:textId="26EB1F97" w:rsidR="000234CC" w:rsidRDefault="008A4D2D" w:rsidP="000234CC">
      <w:pPr>
        <w:pStyle w:val="NormalWeb"/>
        <w:spacing w:before="240" w:beforeAutospacing="0" w:after="0" w:afterAutospacing="0" w:line="276" w:lineRule="auto"/>
        <w:jc w:val="both"/>
        <w:rPr>
          <w:rFonts w:ascii="Arial" w:hAnsi="Arial" w:cs="Arial"/>
        </w:rPr>
      </w:pPr>
      <w:r w:rsidRPr="00E3106F">
        <w:rPr>
          <w:rFonts w:ascii="Arial" w:hAnsi="Arial" w:cs="Arial"/>
        </w:rPr>
        <w:lastRenderedPageBreak/>
        <w:t>To pass such a resolution they must call a meeting or otherwise act according to the charity's governing document</w:t>
      </w:r>
      <w:r w:rsidR="00F76E95" w:rsidRPr="00857D57">
        <w:rPr>
          <w:rFonts w:ascii="Arial" w:hAnsi="Arial" w:cs="Arial"/>
        </w:rPr>
        <w:t xml:space="preserve"> (i.e. the governing document of the available endowment fund)</w:t>
      </w:r>
      <w:r w:rsidRPr="00E3106F">
        <w:rPr>
          <w:rFonts w:ascii="Arial" w:hAnsi="Arial" w:cs="Arial"/>
        </w:rPr>
        <w:t xml:space="preserve"> for the proposals to be voted on. The trustees must satisfy the quorum provisions of the charity's governing document and the provisions for voting (usually carried by the majority vote of trustees present</w:t>
      </w:r>
      <w:r w:rsidR="00490124" w:rsidRPr="00E3106F">
        <w:rPr>
          <w:rFonts w:ascii="Arial" w:hAnsi="Arial" w:cs="Arial"/>
        </w:rPr>
        <w:t>)</w:t>
      </w:r>
      <w:r w:rsidR="00E269EB" w:rsidRPr="00E3106F">
        <w:rPr>
          <w:rFonts w:ascii="Arial" w:hAnsi="Arial" w:cs="Arial"/>
        </w:rPr>
        <w:t xml:space="preserve">. </w:t>
      </w:r>
      <w:r w:rsidRPr="00E3106F">
        <w:rPr>
          <w:rFonts w:ascii="Arial" w:hAnsi="Arial" w:cs="Arial"/>
        </w:rPr>
        <w:t xml:space="preserve"> </w:t>
      </w:r>
      <w:r w:rsidR="000234CC" w:rsidRPr="00E3106F">
        <w:rPr>
          <w:rFonts w:ascii="Arial" w:hAnsi="Arial" w:cs="Arial"/>
        </w:rPr>
        <w:t>A meeting and vote conducted by electronic means</w:t>
      </w:r>
      <w:r w:rsidR="003172AA" w:rsidRPr="00E3106F">
        <w:rPr>
          <w:rFonts w:ascii="Arial" w:hAnsi="Arial" w:cs="Arial"/>
        </w:rPr>
        <w:t>,</w:t>
      </w:r>
      <w:r w:rsidR="000234CC" w:rsidRPr="00E3106F">
        <w:rPr>
          <w:rFonts w:ascii="Arial" w:hAnsi="Arial" w:cs="Arial"/>
        </w:rPr>
        <w:t xml:space="preserve"> or a postal vote</w:t>
      </w:r>
      <w:r w:rsidR="003172AA" w:rsidRPr="00E3106F">
        <w:rPr>
          <w:rFonts w:ascii="Arial" w:hAnsi="Arial" w:cs="Arial"/>
        </w:rPr>
        <w:t>,</w:t>
      </w:r>
      <w:r w:rsidR="000234CC" w:rsidRPr="00E3106F">
        <w:rPr>
          <w:rFonts w:ascii="Arial" w:hAnsi="Arial" w:cs="Arial"/>
        </w:rPr>
        <w:t xml:space="preserve"> may be </w:t>
      </w:r>
      <w:r w:rsidR="004C5CA2" w:rsidRPr="00E3106F">
        <w:rPr>
          <w:rFonts w:ascii="Arial" w:hAnsi="Arial" w:cs="Arial"/>
        </w:rPr>
        <w:t xml:space="preserve">used if permitted by </w:t>
      </w:r>
      <w:r w:rsidR="00490124" w:rsidRPr="00E3106F">
        <w:rPr>
          <w:rFonts w:ascii="Arial" w:hAnsi="Arial" w:cs="Arial"/>
        </w:rPr>
        <w:t>the</w:t>
      </w:r>
      <w:r w:rsidR="004C5CA2" w:rsidRPr="00E3106F">
        <w:rPr>
          <w:rFonts w:ascii="Arial" w:hAnsi="Arial" w:cs="Arial"/>
        </w:rPr>
        <w:t xml:space="preserve"> charity’s</w:t>
      </w:r>
      <w:r w:rsidR="000234CC" w:rsidRPr="00E3106F">
        <w:rPr>
          <w:rFonts w:ascii="Arial" w:hAnsi="Arial" w:cs="Arial"/>
        </w:rPr>
        <w:t xml:space="preserve"> governing document. </w:t>
      </w:r>
    </w:p>
    <w:p w14:paraId="69862F60" w14:textId="77777777" w:rsidR="00B86F03" w:rsidRPr="00E3106F" w:rsidRDefault="00B86F03" w:rsidP="000234CC">
      <w:pPr>
        <w:pStyle w:val="NormalWeb"/>
        <w:spacing w:before="240" w:beforeAutospacing="0" w:after="0" w:afterAutospacing="0" w:line="276" w:lineRule="auto"/>
        <w:jc w:val="both"/>
        <w:rPr>
          <w:rFonts w:ascii="Arial" w:hAnsi="Arial" w:cs="Arial"/>
        </w:rPr>
      </w:pPr>
    </w:p>
    <w:p w14:paraId="43FCA685" w14:textId="2EC08040" w:rsidR="008A4D2D" w:rsidRPr="00E3106F" w:rsidRDefault="00143DE1" w:rsidP="00B86F03">
      <w:pPr>
        <w:pStyle w:val="Heading3"/>
        <w:rPr>
          <w:b w:val="0"/>
        </w:rPr>
      </w:pPr>
      <w:bookmarkStart w:id="44" w:name="_Toc158106022"/>
      <w:r w:rsidRPr="00E3106F">
        <w:t>D2</w:t>
      </w:r>
      <w:r w:rsidR="008A4D2D" w:rsidRPr="00E3106F">
        <w:t xml:space="preserve">.4 Functional </w:t>
      </w:r>
      <w:r w:rsidR="008A4D2D" w:rsidRPr="00B86F03">
        <w:t>permanent</w:t>
      </w:r>
      <w:r w:rsidR="008A4D2D" w:rsidRPr="00E3106F">
        <w:t xml:space="preserve"> endowment</w:t>
      </w:r>
      <w:bookmarkEnd w:id="44"/>
      <w:r w:rsidR="008A4D2D" w:rsidRPr="00E3106F">
        <w:t xml:space="preserve"> </w:t>
      </w:r>
    </w:p>
    <w:p w14:paraId="0FBC8E20" w14:textId="79F8F41D" w:rsidR="000234CC" w:rsidRPr="00E3106F" w:rsidRDefault="001E1806" w:rsidP="005006DB">
      <w:pPr>
        <w:pStyle w:val="NormalWeb"/>
        <w:spacing w:before="240" w:beforeAutospacing="0" w:after="0" w:afterAutospacing="0" w:line="276" w:lineRule="auto"/>
        <w:jc w:val="both"/>
        <w:rPr>
          <w:rFonts w:ascii="Arial" w:hAnsi="Arial" w:cs="Arial"/>
        </w:rPr>
      </w:pPr>
      <w:r w:rsidRPr="00E3106F">
        <w:rPr>
          <w:rFonts w:ascii="Arial" w:hAnsi="Arial" w:cs="Arial"/>
        </w:rPr>
        <w:t xml:space="preserve">The </w:t>
      </w:r>
      <w:r w:rsidR="008A4D2D" w:rsidRPr="00E3106F">
        <w:rPr>
          <w:rFonts w:ascii="Arial" w:hAnsi="Arial" w:cs="Arial"/>
        </w:rPr>
        <w:t xml:space="preserve">trustees will </w:t>
      </w:r>
      <w:r w:rsidRPr="00E3106F">
        <w:rPr>
          <w:rFonts w:ascii="Arial" w:hAnsi="Arial" w:cs="Arial"/>
        </w:rPr>
        <w:t xml:space="preserve">not </w:t>
      </w:r>
      <w:r w:rsidR="008A4D2D" w:rsidRPr="00E3106F">
        <w:rPr>
          <w:rFonts w:ascii="Arial" w:hAnsi="Arial" w:cs="Arial"/>
        </w:rPr>
        <w:t xml:space="preserve">be able to use the powers </w:t>
      </w:r>
      <w:r w:rsidRPr="00E3106F">
        <w:rPr>
          <w:rFonts w:ascii="Arial" w:hAnsi="Arial" w:cs="Arial"/>
        </w:rPr>
        <w:t xml:space="preserve">in s.281/282 </w:t>
      </w:r>
      <w:r w:rsidR="008A4D2D" w:rsidRPr="00E3106F">
        <w:rPr>
          <w:rFonts w:ascii="Arial" w:hAnsi="Arial" w:cs="Arial"/>
        </w:rPr>
        <w:t xml:space="preserve">to spend </w:t>
      </w:r>
      <w:r w:rsidR="004C5CA2" w:rsidRPr="00E3106F">
        <w:rPr>
          <w:rFonts w:ascii="Arial" w:hAnsi="Arial" w:cs="Arial"/>
        </w:rPr>
        <w:t xml:space="preserve">property held as </w:t>
      </w:r>
      <w:r w:rsidR="008A4D2D" w:rsidRPr="00E3106F">
        <w:rPr>
          <w:rFonts w:ascii="Arial" w:hAnsi="Arial" w:cs="Arial"/>
        </w:rPr>
        <w:t>functional permanent endowment</w:t>
      </w:r>
      <w:r w:rsidR="0091402F" w:rsidRPr="00E3106F">
        <w:rPr>
          <w:rFonts w:ascii="Arial" w:hAnsi="Arial" w:cs="Arial"/>
        </w:rPr>
        <w:t>.</w:t>
      </w:r>
      <w:r w:rsidR="008A4D2D" w:rsidRPr="00E3106F">
        <w:rPr>
          <w:rFonts w:ascii="Arial" w:hAnsi="Arial" w:cs="Arial"/>
        </w:rPr>
        <w:t xml:space="preserve"> </w:t>
      </w:r>
      <w:r w:rsidR="0091402F" w:rsidRPr="00E3106F">
        <w:rPr>
          <w:rFonts w:ascii="Arial" w:hAnsi="Arial" w:cs="Arial"/>
        </w:rPr>
        <w:t>This is because</w:t>
      </w:r>
      <w:r w:rsidR="00682BDA" w:rsidRPr="00E3106F">
        <w:rPr>
          <w:rFonts w:ascii="Arial" w:hAnsi="Arial" w:cs="Arial"/>
        </w:rPr>
        <w:t xml:space="preserve"> </w:t>
      </w:r>
      <w:r w:rsidR="0091402F" w:rsidRPr="00E3106F">
        <w:rPr>
          <w:rFonts w:ascii="Arial" w:hAnsi="Arial" w:cs="Arial"/>
        </w:rPr>
        <w:t>the power in s.281/282 can only be used to remove an administrative</w:t>
      </w:r>
      <w:r w:rsidR="00682BDA" w:rsidRPr="00E3106F">
        <w:rPr>
          <w:rFonts w:ascii="Arial" w:hAnsi="Arial" w:cs="Arial"/>
        </w:rPr>
        <w:t xml:space="preserve"> restriction on the expenditure of permanent endowment </w:t>
      </w:r>
      <w:r w:rsidR="0091402F" w:rsidRPr="00E3106F">
        <w:rPr>
          <w:rFonts w:ascii="Arial" w:hAnsi="Arial" w:cs="Arial"/>
        </w:rPr>
        <w:t xml:space="preserve">– it cannot </w:t>
      </w:r>
      <w:r w:rsidR="004C5CA2" w:rsidRPr="00E3106F">
        <w:rPr>
          <w:rFonts w:ascii="Arial" w:hAnsi="Arial" w:cs="Arial"/>
        </w:rPr>
        <w:t xml:space="preserve">be used to </w:t>
      </w:r>
      <w:r w:rsidR="0091402F" w:rsidRPr="00E3106F">
        <w:rPr>
          <w:rFonts w:ascii="Arial" w:hAnsi="Arial" w:cs="Arial"/>
        </w:rPr>
        <w:t xml:space="preserve">alter the purposes for which the </w:t>
      </w:r>
      <w:r w:rsidR="00F76E95">
        <w:rPr>
          <w:rFonts w:ascii="Arial" w:hAnsi="Arial" w:cs="Arial"/>
        </w:rPr>
        <w:t xml:space="preserve">permanent </w:t>
      </w:r>
      <w:r w:rsidR="0091402F" w:rsidRPr="00E3106F">
        <w:rPr>
          <w:rFonts w:ascii="Arial" w:hAnsi="Arial" w:cs="Arial"/>
        </w:rPr>
        <w:t>endowment is held</w:t>
      </w:r>
      <w:r w:rsidR="00682BDA" w:rsidRPr="00E3106F">
        <w:rPr>
          <w:rFonts w:ascii="Arial" w:hAnsi="Arial" w:cs="Arial"/>
        </w:rPr>
        <w:t xml:space="preserve">. Functional </w:t>
      </w:r>
      <w:r w:rsidR="008A4D2D" w:rsidRPr="00E3106F">
        <w:rPr>
          <w:rFonts w:ascii="Arial" w:hAnsi="Arial" w:cs="Arial"/>
        </w:rPr>
        <w:t>property</w:t>
      </w:r>
      <w:r w:rsidR="00682BDA" w:rsidRPr="00E3106F">
        <w:rPr>
          <w:rFonts w:ascii="Arial" w:hAnsi="Arial" w:cs="Arial"/>
        </w:rPr>
        <w:t>, such as designated land,</w:t>
      </w:r>
      <w:r w:rsidR="008A4D2D" w:rsidRPr="00E3106F">
        <w:rPr>
          <w:rFonts w:ascii="Arial" w:hAnsi="Arial" w:cs="Arial"/>
        </w:rPr>
        <w:t xml:space="preserve"> is held on trust </w:t>
      </w:r>
      <w:r w:rsidR="004C5CA2" w:rsidRPr="00E3106F">
        <w:rPr>
          <w:rFonts w:ascii="Arial" w:hAnsi="Arial" w:cs="Arial"/>
        </w:rPr>
        <w:t xml:space="preserve">to be used for </w:t>
      </w:r>
      <w:r w:rsidR="004A5EF8" w:rsidRPr="00E3106F">
        <w:rPr>
          <w:rFonts w:ascii="Arial" w:hAnsi="Arial" w:cs="Arial"/>
        </w:rPr>
        <w:t xml:space="preserve">a specified charitable </w:t>
      </w:r>
      <w:r w:rsidR="008A4D2D" w:rsidRPr="00E3106F">
        <w:rPr>
          <w:rFonts w:ascii="Arial" w:hAnsi="Arial" w:cs="Arial"/>
        </w:rPr>
        <w:t>purpose</w:t>
      </w:r>
      <w:r w:rsidR="00490124" w:rsidRPr="00E3106F">
        <w:rPr>
          <w:rFonts w:ascii="Arial" w:hAnsi="Arial" w:cs="Arial"/>
        </w:rPr>
        <w:t xml:space="preserve">. </w:t>
      </w:r>
      <w:r w:rsidR="00465FE3">
        <w:rPr>
          <w:rFonts w:ascii="Arial" w:hAnsi="Arial" w:cs="Arial"/>
        </w:rPr>
        <w:t>T</w:t>
      </w:r>
      <w:r w:rsidR="008A4D2D" w:rsidRPr="00E3106F">
        <w:rPr>
          <w:rFonts w:ascii="Arial" w:hAnsi="Arial" w:cs="Arial"/>
        </w:rPr>
        <w:t xml:space="preserve">he sale of </w:t>
      </w:r>
      <w:r w:rsidRPr="00E3106F">
        <w:rPr>
          <w:rFonts w:ascii="Arial" w:hAnsi="Arial" w:cs="Arial"/>
        </w:rPr>
        <w:t xml:space="preserve">functional </w:t>
      </w:r>
      <w:r w:rsidR="008A4D2D" w:rsidRPr="00E3106F">
        <w:rPr>
          <w:rFonts w:ascii="Arial" w:hAnsi="Arial" w:cs="Arial"/>
        </w:rPr>
        <w:t xml:space="preserve">property </w:t>
      </w:r>
      <w:r w:rsidR="00682BDA" w:rsidRPr="00E3106F">
        <w:rPr>
          <w:rFonts w:ascii="Arial" w:hAnsi="Arial" w:cs="Arial"/>
        </w:rPr>
        <w:t xml:space="preserve">and expenditure of the proceeds </w:t>
      </w:r>
      <w:r w:rsidR="008A4D2D" w:rsidRPr="00E3106F">
        <w:rPr>
          <w:rFonts w:ascii="Arial" w:hAnsi="Arial" w:cs="Arial"/>
        </w:rPr>
        <w:t xml:space="preserve">would </w:t>
      </w:r>
      <w:r w:rsidR="0091402F" w:rsidRPr="00E3106F">
        <w:rPr>
          <w:rFonts w:ascii="Arial" w:hAnsi="Arial" w:cs="Arial"/>
        </w:rPr>
        <w:t xml:space="preserve">mean that the trustees are no longer able to carry out the </w:t>
      </w:r>
      <w:r w:rsidR="008A4D2D" w:rsidRPr="00E3106F">
        <w:rPr>
          <w:rFonts w:ascii="Arial" w:hAnsi="Arial" w:cs="Arial"/>
        </w:rPr>
        <w:t>charity's objects</w:t>
      </w:r>
      <w:r w:rsidR="00682BDA" w:rsidRPr="00E3106F">
        <w:rPr>
          <w:rFonts w:ascii="Arial" w:hAnsi="Arial" w:cs="Arial"/>
        </w:rPr>
        <w:t>.</w:t>
      </w:r>
      <w:r w:rsidR="008A4D2D" w:rsidRPr="00E3106F">
        <w:rPr>
          <w:rFonts w:ascii="Arial" w:hAnsi="Arial" w:cs="Arial"/>
        </w:rPr>
        <w:t xml:space="preserve"> </w:t>
      </w:r>
      <w:r w:rsidR="00682BDA" w:rsidRPr="00E3106F">
        <w:rPr>
          <w:rFonts w:ascii="Arial" w:hAnsi="Arial" w:cs="Arial"/>
        </w:rPr>
        <w:t>Therefore, in order to sell the functional property and spend out the proceeds</w:t>
      </w:r>
      <w:r w:rsidR="00465FE3">
        <w:rPr>
          <w:rFonts w:ascii="Arial" w:hAnsi="Arial" w:cs="Arial"/>
        </w:rPr>
        <w:t>,</w:t>
      </w:r>
      <w:r w:rsidR="00682BDA" w:rsidRPr="00E3106F">
        <w:rPr>
          <w:rFonts w:ascii="Arial" w:hAnsi="Arial" w:cs="Arial"/>
        </w:rPr>
        <w:t xml:space="preserve"> the trustees will </w:t>
      </w:r>
      <w:r w:rsidR="00465FE3">
        <w:rPr>
          <w:rFonts w:ascii="Arial" w:hAnsi="Arial" w:cs="Arial"/>
        </w:rPr>
        <w:t xml:space="preserve">first </w:t>
      </w:r>
      <w:r w:rsidR="00682BDA" w:rsidRPr="00E3106F">
        <w:rPr>
          <w:rFonts w:ascii="Arial" w:hAnsi="Arial" w:cs="Arial"/>
        </w:rPr>
        <w:t>need to</w:t>
      </w:r>
      <w:r w:rsidR="008A4D2D" w:rsidRPr="00E3106F">
        <w:rPr>
          <w:rFonts w:ascii="Arial" w:hAnsi="Arial" w:cs="Arial"/>
        </w:rPr>
        <w:t xml:space="preserve"> change </w:t>
      </w:r>
      <w:r w:rsidR="00682BDA" w:rsidRPr="00E3106F">
        <w:rPr>
          <w:rFonts w:ascii="Arial" w:hAnsi="Arial" w:cs="Arial"/>
        </w:rPr>
        <w:t xml:space="preserve">the </w:t>
      </w:r>
      <w:r w:rsidR="008A4D2D" w:rsidRPr="00E3106F">
        <w:rPr>
          <w:rFonts w:ascii="Arial" w:hAnsi="Arial" w:cs="Arial"/>
        </w:rPr>
        <w:t>purpose</w:t>
      </w:r>
      <w:r w:rsidR="00682BDA" w:rsidRPr="00E3106F">
        <w:rPr>
          <w:rFonts w:ascii="Arial" w:hAnsi="Arial" w:cs="Arial"/>
        </w:rPr>
        <w:t>s for which the property is held</w:t>
      </w:r>
      <w:r w:rsidR="008A4D2D" w:rsidRPr="00E3106F">
        <w:rPr>
          <w:rFonts w:ascii="Arial" w:hAnsi="Arial" w:cs="Arial"/>
        </w:rPr>
        <w:t>.  </w:t>
      </w:r>
    </w:p>
    <w:p w14:paraId="4F35B806" w14:textId="77777777" w:rsidR="0091402F" w:rsidRPr="00E3106F" w:rsidRDefault="0091402F" w:rsidP="0091402F">
      <w:pPr>
        <w:spacing w:after="0"/>
        <w:rPr>
          <w:rFonts w:cs="Arial"/>
          <w:szCs w:val="24"/>
        </w:rPr>
      </w:pPr>
    </w:p>
    <w:p w14:paraId="14894869" w14:textId="25AB4AEE" w:rsidR="0091402F" w:rsidRPr="00BA1788" w:rsidRDefault="0091402F" w:rsidP="0091402F">
      <w:pPr>
        <w:spacing w:after="0"/>
        <w:rPr>
          <w:rFonts w:cs="Arial"/>
          <w:szCs w:val="24"/>
        </w:rPr>
      </w:pPr>
      <w:r w:rsidRPr="003F61FF">
        <w:rPr>
          <w:rFonts w:cs="Arial"/>
          <w:szCs w:val="24"/>
        </w:rPr>
        <w:t>The trustees would need to use either an express power</w:t>
      </w:r>
      <w:r w:rsidR="00390A54" w:rsidRPr="003F61FF">
        <w:rPr>
          <w:rFonts w:cs="Arial"/>
          <w:szCs w:val="24"/>
        </w:rPr>
        <w:t xml:space="preserve"> of amendment</w:t>
      </w:r>
      <w:r w:rsidRPr="003F61FF">
        <w:rPr>
          <w:rFonts w:cs="Arial"/>
          <w:szCs w:val="24"/>
        </w:rPr>
        <w:t xml:space="preserve"> in the governing document or the statutory power in s.280A(8)(a) to change the charitable purpose, which would require the Commission’s consent.  We can also, exceptionally, make a </w:t>
      </w:r>
      <w:r w:rsidRPr="003F61FF">
        <w:rPr>
          <w:rFonts w:cs="Arial"/>
          <w:szCs w:val="24"/>
          <w:shd w:val="clear" w:color="auto" w:fill="FFFFFF"/>
        </w:rPr>
        <w:t xml:space="preserve">cy-près </w:t>
      </w:r>
      <w:r w:rsidRPr="003F61FF">
        <w:rPr>
          <w:rFonts w:cs="Arial"/>
          <w:szCs w:val="24"/>
        </w:rPr>
        <w:t>Scheme to change the purpose.</w:t>
      </w:r>
      <w:r w:rsidRPr="00BA1788">
        <w:rPr>
          <w:rFonts w:cs="Arial"/>
          <w:szCs w:val="24"/>
        </w:rPr>
        <w:t xml:space="preserve">    </w:t>
      </w:r>
    </w:p>
    <w:p w14:paraId="601F359B" w14:textId="00FC2D1D" w:rsidR="0091402F" w:rsidRPr="00BA1788" w:rsidRDefault="0091402F" w:rsidP="0091402F">
      <w:pPr>
        <w:spacing w:after="0"/>
        <w:rPr>
          <w:rFonts w:cs="Arial"/>
          <w:szCs w:val="24"/>
        </w:rPr>
      </w:pPr>
    </w:p>
    <w:p w14:paraId="38EC032F" w14:textId="5CE7AE84" w:rsidR="0091402F" w:rsidRPr="00E3106F" w:rsidRDefault="0091402F" w:rsidP="0091402F">
      <w:pPr>
        <w:pStyle w:val="NormalWeb"/>
        <w:spacing w:before="0" w:beforeAutospacing="0" w:after="0" w:afterAutospacing="0" w:line="276" w:lineRule="auto"/>
        <w:jc w:val="both"/>
        <w:rPr>
          <w:rFonts w:ascii="Arial" w:hAnsi="Arial" w:cs="Arial"/>
        </w:rPr>
      </w:pPr>
      <w:r w:rsidRPr="007D1A12">
        <w:rPr>
          <w:rFonts w:ascii="Arial" w:hAnsi="Arial" w:cs="Arial"/>
        </w:rPr>
        <w:t xml:space="preserve">See </w:t>
      </w:r>
      <w:r w:rsidRPr="00E853AA">
        <w:rPr>
          <w:rFonts w:ascii="Arial" w:hAnsi="Arial" w:cs="Arial"/>
        </w:rPr>
        <w:t>Changing your Charity's Governing Document CC36</w:t>
      </w:r>
      <w:r w:rsidRPr="007D1A12">
        <w:rPr>
          <w:rFonts w:ascii="Arial" w:hAnsi="Arial" w:cs="Arial"/>
        </w:rPr>
        <w:t xml:space="preserve"> and </w:t>
      </w:r>
      <w:r w:rsidRPr="00E853AA">
        <w:rPr>
          <w:rFonts w:ascii="Arial" w:hAnsi="Arial" w:cs="Arial"/>
        </w:rPr>
        <w:t>OG 500</w:t>
      </w:r>
      <w:r w:rsidRPr="007D1A12">
        <w:rPr>
          <w:rFonts w:ascii="Arial" w:hAnsi="Arial" w:cs="Arial"/>
        </w:rPr>
        <w:t xml:space="preserve"> guidance about Schemes. </w:t>
      </w:r>
    </w:p>
    <w:p w14:paraId="655B5845" w14:textId="77777777" w:rsidR="0091402F" w:rsidRPr="00BA1788" w:rsidRDefault="0091402F" w:rsidP="0091402F">
      <w:pPr>
        <w:spacing w:after="0"/>
        <w:rPr>
          <w:rFonts w:cs="Arial"/>
          <w:szCs w:val="24"/>
        </w:rPr>
      </w:pPr>
    </w:p>
    <w:p w14:paraId="513FE83E" w14:textId="1C9FC00D" w:rsidR="003540E4" w:rsidRPr="00E3106F" w:rsidRDefault="003540E4" w:rsidP="00E3106F">
      <w:pPr>
        <w:spacing w:after="0"/>
        <w:rPr>
          <w:rFonts w:cs="Arial"/>
        </w:rPr>
      </w:pPr>
      <w:r w:rsidRPr="00E3106F">
        <w:rPr>
          <w:rFonts w:cs="Arial"/>
        </w:rPr>
        <w:t xml:space="preserve">For guidance on </w:t>
      </w:r>
      <w:r w:rsidR="00682BDA" w:rsidRPr="00E3106F">
        <w:rPr>
          <w:rFonts w:cs="Arial"/>
        </w:rPr>
        <w:t xml:space="preserve">when and how </w:t>
      </w:r>
      <w:r w:rsidRPr="00E3106F">
        <w:rPr>
          <w:rFonts w:cs="Arial"/>
        </w:rPr>
        <w:t>designate</w:t>
      </w:r>
      <w:r w:rsidR="00682BDA" w:rsidRPr="00E3106F">
        <w:rPr>
          <w:rFonts w:cs="Arial"/>
        </w:rPr>
        <w:t>d</w:t>
      </w:r>
      <w:r w:rsidRPr="00E3106F">
        <w:rPr>
          <w:rFonts w:cs="Arial"/>
        </w:rPr>
        <w:t xml:space="preserve"> land </w:t>
      </w:r>
      <w:r w:rsidR="00682BDA" w:rsidRPr="00E3106F">
        <w:rPr>
          <w:rFonts w:cs="Arial"/>
        </w:rPr>
        <w:t xml:space="preserve">may be sold </w:t>
      </w:r>
      <w:r w:rsidRPr="00E3106F">
        <w:rPr>
          <w:rFonts w:cs="Arial"/>
        </w:rPr>
        <w:t xml:space="preserve">and on how the proceeds may be used, </w:t>
      </w:r>
      <w:r w:rsidR="006B7074" w:rsidRPr="00E853AA">
        <w:rPr>
          <w:rFonts w:cs="Arial"/>
        </w:rPr>
        <w:t>OG548</w:t>
      </w:r>
      <w:r w:rsidR="006B7074" w:rsidRPr="00E3106F">
        <w:rPr>
          <w:rFonts w:cs="Arial"/>
        </w:rPr>
        <w:t xml:space="preserve"> has a section which explains when and how trustees can sell designated land and how they may use the proceeds of sale.</w:t>
      </w:r>
      <w:r w:rsidRPr="00E3106F">
        <w:rPr>
          <w:rFonts w:cs="Arial"/>
        </w:rPr>
        <w:t xml:space="preserve"> </w:t>
      </w:r>
    </w:p>
    <w:p w14:paraId="42F30CEE" w14:textId="5263CB86" w:rsidR="00B0793F" w:rsidRPr="00E3106F" w:rsidRDefault="00B0793F" w:rsidP="005006DB">
      <w:pPr>
        <w:pStyle w:val="NormalWeb"/>
        <w:spacing w:before="240" w:beforeAutospacing="0" w:after="0" w:afterAutospacing="0" w:line="276" w:lineRule="auto"/>
        <w:jc w:val="both"/>
        <w:rPr>
          <w:rFonts w:ascii="Arial" w:hAnsi="Arial" w:cs="Arial"/>
          <w:b/>
          <w:bCs/>
          <w:noProof/>
        </w:rPr>
      </w:pPr>
      <w:r w:rsidRPr="00E3106F">
        <w:rPr>
          <w:rFonts w:ascii="Arial" w:hAnsi="Arial" w:cs="Arial"/>
          <w:b/>
          <w:bCs/>
          <w:noProof/>
        </w:rPr>
        <w:lastRenderedPageBreak/>
        <w:t xml:space="preserve">IMPORTANT NOTE: </w:t>
      </w:r>
      <w:r w:rsidR="00274875" w:rsidRPr="00E3106F">
        <w:rPr>
          <w:rFonts w:ascii="Arial" w:hAnsi="Arial" w:cs="Arial"/>
          <w:b/>
          <w:bCs/>
          <w:noProof/>
        </w:rPr>
        <w:t xml:space="preserve">Legal advice should be </w:t>
      </w:r>
      <w:r w:rsidR="001B55F3">
        <w:rPr>
          <w:rFonts w:ascii="Arial" w:hAnsi="Arial" w:cs="Arial"/>
          <w:b/>
          <w:bCs/>
          <w:noProof/>
        </w:rPr>
        <w:t>taken</w:t>
      </w:r>
      <w:r w:rsidR="00274875" w:rsidRPr="00E3106F">
        <w:rPr>
          <w:rFonts w:ascii="Arial" w:hAnsi="Arial" w:cs="Arial"/>
          <w:b/>
          <w:bCs/>
          <w:noProof/>
        </w:rPr>
        <w:t xml:space="preserve"> before responding to any queries regarding powers to s</w:t>
      </w:r>
      <w:r w:rsidR="00BE5FEF" w:rsidRPr="00E3106F">
        <w:rPr>
          <w:rFonts w:ascii="Arial" w:hAnsi="Arial" w:cs="Arial"/>
          <w:b/>
          <w:bCs/>
          <w:noProof/>
        </w:rPr>
        <w:t>ell</w:t>
      </w:r>
      <w:r w:rsidR="00274875" w:rsidRPr="00E3106F">
        <w:rPr>
          <w:rFonts w:ascii="Arial" w:hAnsi="Arial" w:cs="Arial"/>
          <w:b/>
          <w:bCs/>
          <w:noProof/>
        </w:rPr>
        <w:t xml:space="preserve"> </w:t>
      </w:r>
      <w:r w:rsidR="00BE5FEF" w:rsidRPr="00E3106F">
        <w:rPr>
          <w:rFonts w:ascii="Arial" w:hAnsi="Arial" w:cs="Arial"/>
          <w:b/>
          <w:bCs/>
          <w:noProof/>
        </w:rPr>
        <w:t xml:space="preserve">and apply the proceeds of </w:t>
      </w:r>
      <w:r w:rsidR="00274875" w:rsidRPr="00E3106F">
        <w:rPr>
          <w:rFonts w:ascii="Arial" w:hAnsi="Arial" w:cs="Arial"/>
          <w:b/>
          <w:bCs/>
          <w:noProof/>
        </w:rPr>
        <w:t>functional permanent endowment</w:t>
      </w:r>
      <w:r w:rsidR="00BE5FEF" w:rsidRPr="00E3106F">
        <w:rPr>
          <w:rFonts w:ascii="Arial" w:hAnsi="Arial" w:cs="Arial"/>
          <w:b/>
          <w:bCs/>
          <w:noProof/>
        </w:rPr>
        <w:t xml:space="preserve"> (</w:t>
      </w:r>
      <w:r w:rsidR="00576718" w:rsidRPr="00E3106F">
        <w:rPr>
          <w:rFonts w:ascii="Arial" w:hAnsi="Arial" w:cs="Arial"/>
          <w:b/>
          <w:bCs/>
          <w:noProof/>
        </w:rPr>
        <w:t>including designated land</w:t>
      </w:r>
      <w:r w:rsidR="00BE5FEF" w:rsidRPr="00E3106F">
        <w:rPr>
          <w:rFonts w:ascii="Arial" w:hAnsi="Arial" w:cs="Arial"/>
          <w:b/>
          <w:bCs/>
          <w:noProof/>
        </w:rPr>
        <w:t>)</w:t>
      </w:r>
      <w:r w:rsidR="00274875" w:rsidRPr="00E3106F">
        <w:rPr>
          <w:rFonts w:ascii="Arial" w:hAnsi="Arial" w:cs="Arial"/>
          <w:b/>
          <w:bCs/>
          <w:noProof/>
        </w:rPr>
        <w:t xml:space="preserve">. </w:t>
      </w:r>
    </w:p>
    <w:p w14:paraId="263CC1E9" w14:textId="1DCBB300" w:rsidR="008A4D2D" w:rsidRPr="00E3106F" w:rsidRDefault="00143DE1" w:rsidP="00B86F03">
      <w:pPr>
        <w:pStyle w:val="Heading2"/>
      </w:pPr>
      <w:bookmarkStart w:id="45" w:name="_Toc158106023"/>
      <w:r w:rsidRPr="00E3106F">
        <w:t>D</w:t>
      </w:r>
      <w:r w:rsidR="008A4D2D" w:rsidRPr="00E3106F">
        <w:t>3 What we must </w:t>
      </w:r>
      <w:r w:rsidR="003172AA" w:rsidRPr="00B86F03">
        <w:t>consider</w:t>
      </w:r>
      <w:r w:rsidR="008A4D2D" w:rsidRPr="00E3106F">
        <w:t> in making our decision</w:t>
      </w:r>
      <w:bookmarkEnd w:id="45"/>
      <w:r w:rsidR="008A4D2D" w:rsidRPr="00E3106F">
        <w:t xml:space="preserve"> </w:t>
      </w:r>
    </w:p>
    <w:p w14:paraId="03E7D294" w14:textId="6A77894C" w:rsidR="008A4D2D" w:rsidRPr="00E3106F" w:rsidRDefault="008A4D2D" w:rsidP="005006DB">
      <w:pPr>
        <w:pStyle w:val="NormalWeb"/>
        <w:spacing w:before="240" w:beforeAutospacing="0" w:after="0" w:afterAutospacing="0" w:line="276" w:lineRule="auto"/>
        <w:jc w:val="both"/>
        <w:rPr>
          <w:rFonts w:ascii="Arial" w:hAnsi="Arial" w:cs="Arial"/>
        </w:rPr>
      </w:pPr>
      <w:r w:rsidRPr="00E3106F">
        <w:rPr>
          <w:rFonts w:ascii="Arial" w:hAnsi="Arial" w:cs="Arial"/>
        </w:rPr>
        <w:t xml:space="preserve">We should consider using the powers to </w:t>
      </w:r>
      <w:r w:rsidR="001B55F3">
        <w:rPr>
          <w:rFonts w:ascii="Arial" w:hAnsi="Arial" w:cs="Arial"/>
        </w:rPr>
        <w:t>direct</w:t>
      </w:r>
      <w:r w:rsidRPr="00E3106F">
        <w:rPr>
          <w:rFonts w:ascii="Arial" w:hAnsi="Arial" w:cs="Arial"/>
        </w:rPr>
        <w:t xml:space="preserve"> additional information or to publish notices in any case where the resolution and available evidence does not resolve any doubt we have about whether or not we should concur with a resolution. </w:t>
      </w:r>
    </w:p>
    <w:p w14:paraId="01BFD750" w14:textId="77777777" w:rsidR="007716A7" w:rsidRPr="00BA1788" w:rsidRDefault="007716A7" w:rsidP="007716A7">
      <w:pPr>
        <w:pStyle w:val="Heading3"/>
        <w:spacing w:before="0" w:line="276" w:lineRule="auto"/>
        <w:jc w:val="both"/>
        <w:rPr>
          <w:rFonts w:cs="Arial"/>
          <w:color w:val="auto"/>
        </w:rPr>
      </w:pPr>
    </w:p>
    <w:p w14:paraId="6F8628F4" w14:textId="3FD3BA5B" w:rsidR="008A4D2D" w:rsidRPr="00BA1788" w:rsidRDefault="00143DE1" w:rsidP="00B86F03">
      <w:pPr>
        <w:pStyle w:val="Heading3"/>
        <w:rPr>
          <w:b w:val="0"/>
        </w:rPr>
      </w:pPr>
      <w:bookmarkStart w:id="46" w:name="_Toc158106024"/>
      <w:r w:rsidRPr="00BA1788">
        <w:t>D</w:t>
      </w:r>
      <w:r w:rsidR="008A4D2D" w:rsidRPr="00BA1788">
        <w:t xml:space="preserve">3.1 Making </w:t>
      </w:r>
      <w:r w:rsidR="008A4D2D" w:rsidRPr="00B86F03">
        <w:t>our</w:t>
      </w:r>
      <w:r w:rsidR="008A4D2D" w:rsidRPr="00BA1788">
        <w:t xml:space="preserve"> decision</w:t>
      </w:r>
      <w:bookmarkEnd w:id="46"/>
      <w:r w:rsidR="008A4D2D" w:rsidRPr="00BA1788">
        <w:t xml:space="preserve"> </w:t>
      </w:r>
    </w:p>
    <w:p w14:paraId="118B71A3" w14:textId="77777777" w:rsidR="007716A7" w:rsidRPr="00BA1788" w:rsidRDefault="007716A7" w:rsidP="007716A7">
      <w:pPr>
        <w:pStyle w:val="NormalWeb"/>
        <w:spacing w:before="0" w:beforeAutospacing="0" w:after="0" w:afterAutospacing="0" w:line="276" w:lineRule="auto"/>
        <w:jc w:val="both"/>
        <w:rPr>
          <w:rFonts w:ascii="Arial" w:hAnsi="Arial" w:cs="Arial"/>
        </w:rPr>
      </w:pPr>
    </w:p>
    <w:p w14:paraId="09070E21" w14:textId="068485CA" w:rsidR="007716A7" w:rsidRPr="00BA1788" w:rsidRDefault="008A4D2D" w:rsidP="007716A7">
      <w:pPr>
        <w:pStyle w:val="NormalWeb"/>
        <w:spacing w:before="0" w:beforeAutospacing="0" w:after="0" w:afterAutospacing="0" w:line="276" w:lineRule="auto"/>
        <w:jc w:val="both"/>
        <w:rPr>
          <w:rFonts w:ascii="Arial" w:hAnsi="Arial" w:cs="Arial"/>
        </w:rPr>
      </w:pPr>
      <w:r w:rsidRPr="00BA1788">
        <w:rPr>
          <w:rFonts w:ascii="Arial" w:hAnsi="Arial" w:cs="Arial"/>
        </w:rPr>
        <w:t>When considering resolutions made using </w:t>
      </w:r>
      <w:r w:rsidR="00B86E64" w:rsidRPr="00BB07D0">
        <w:rPr>
          <w:rFonts w:ascii="Arial" w:hAnsi="Arial" w:cs="Arial"/>
        </w:rPr>
        <w:t>s</w:t>
      </w:r>
      <w:r w:rsidR="0062559B" w:rsidRPr="00BB07D0">
        <w:rPr>
          <w:rFonts w:ascii="Arial" w:hAnsi="Arial" w:cs="Arial"/>
        </w:rPr>
        <w:t>.</w:t>
      </w:r>
      <w:r w:rsidR="00B86E64" w:rsidRPr="00BB07D0">
        <w:rPr>
          <w:rFonts w:ascii="Arial" w:hAnsi="Arial" w:cs="Arial"/>
        </w:rPr>
        <w:t xml:space="preserve">282 </w:t>
      </w:r>
      <w:r w:rsidRPr="00BA1788">
        <w:rPr>
          <w:rFonts w:ascii="Arial" w:hAnsi="Arial" w:cs="Arial"/>
        </w:rPr>
        <w:t xml:space="preserve">of the </w:t>
      </w:r>
      <w:r w:rsidR="0074044B" w:rsidRPr="00BA1788">
        <w:rPr>
          <w:rFonts w:ascii="Arial" w:hAnsi="Arial" w:cs="Arial"/>
        </w:rPr>
        <w:t xml:space="preserve">2011 </w:t>
      </w:r>
      <w:r w:rsidRPr="00BA1788">
        <w:rPr>
          <w:rFonts w:ascii="Arial" w:hAnsi="Arial" w:cs="Arial"/>
        </w:rPr>
        <w:t xml:space="preserve">Act we must </w:t>
      </w:r>
      <w:r w:rsidR="003172AA" w:rsidRPr="00BA1788">
        <w:rPr>
          <w:rFonts w:ascii="Arial" w:hAnsi="Arial" w:cs="Arial"/>
        </w:rPr>
        <w:t>consider</w:t>
      </w:r>
      <w:r w:rsidRPr="00BA1788">
        <w:rPr>
          <w:rFonts w:ascii="Arial" w:hAnsi="Arial" w:cs="Arial"/>
        </w:rPr>
        <w:t>:</w:t>
      </w:r>
    </w:p>
    <w:p w14:paraId="08DE0F25" w14:textId="37B3D534" w:rsidR="008A4D2D" w:rsidRPr="00BA1788" w:rsidRDefault="008A4D2D" w:rsidP="007716A7">
      <w:pPr>
        <w:pStyle w:val="NormalWeb"/>
        <w:spacing w:before="0" w:beforeAutospacing="0" w:after="0" w:afterAutospacing="0" w:line="276" w:lineRule="auto"/>
        <w:jc w:val="both"/>
        <w:rPr>
          <w:rFonts w:ascii="Arial" w:hAnsi="Arial" w:cs="Arial"/>
        </w:rPr>
      </w:pPr>
      <w:r w:rsidRPr="00BA1788">
        <w:rPr>
          <w:rFonts w:ascii="Arial" w:hAnsi="Arial" w:cs="Arial"/>
        </w:rPr>
        <w:t xml:space="preserve"> </w:t>
      </w:r>
    </w:p>
    <w:p w14:paraId="49F7A8ED" w14:textId="6EB5B11F" w:rsidR="008A4D2D" w:rsidRPr="00BA1788" w:rsidRDefault="008A4D2D" w:rsidP="007716A7">
      <w:pPr>
        <w:pStyle w:val="ListParagraph"/>
        <w:numPr>
          <w:ilvl w:val="0"/>
          <w:numId w:val="30"/>
        </w:numPr>
        <w:spacing w:after="0" w:line="276" w:lineRule="auto"/>
        <w:jc w:val="both"/>
        <w:rPr>
          <w:rFonts w:cs="Arial"/>
          <w:szCs w:val="24"/>
        </w:rPr>
      </w:pPr>
      <w:r w:rsidRPr="00BA1788">
        <w:rPr>
          <w:rFonts w:cs="Arial"/>
          <w:szCs w:val="24"/>
        </w:rPr>
        <w:t>any information available to us about the wishes or intentions of the people or institutions who donated the property; and</w:t>
      </w:r>
    </w:p>
    <w:p w14:paraId="4B58E7C0" w14:textId="77777777" w:rsidR="007716A7" w:rsidRPr="00BA1788" w:rsidRDefault="007716A7" w:rsidP="007716A7">
      <w:pPr>
        <w:spacing w:after="0" w:line="276" w:lineRule="auto"/>
        <w:ind w:left="360"/>
        <w:jc w:val="both"/>
        <w:rPr>
          <w:rFonts w:cs="Arial"/>
          <w:szCs w:val="24"/>
        </w:rPr>
      </w:pPr>
    </w:p>
    <w:p w14:paraId="3D186590" w14:textId="77777777" w:rsidR="008A4D2D" w:rsidRPr="00BA1788" w:rsidRDefault="008A4D2D" w:rsidP="007716A7">
      <w:pPr>
        <w:pStyle w:val="ListParagraph"/>
        <w:numPr>
          <w:ilvl w:val="0"/>
          <w:numId w:val="30"/>
        </w:numPr>
        <w:spacing w:after="0" w:line="276" w:lineRule="auto"/>
        <w:jc w:val="both"/>
        <w:rPr>
          <w:rFonts w:cs="Arial"/>
          <w:szCs w:val="24"/>
        </w:rPr>
      </w:pPr>
      <w:r w:rsidRPr="00BA1788">
        <w:rPr>
          <w:rFonts w:cs="Arial"/>
          <w:szCs w:val="24"/>
        </w:rPr>
        <w:t>any changes in the circumstances of the charity since the property was first given.</w:t>
      </w:r>
    </w:p>
    <w:p w14:paraId="57D01209" w14:textId="77777777" w:rsidR="007716A7" w:rsidRPr="00BA1788" w:rsidRDefault="007716A7" w:rsidP="007716A7">
      <w:pPr>
        <w:pStyle w:val="NormalWeb"/>
        <w:spacing w:before="0" w:beforeAutospacing="0" w:after="0" w:afterAutospacing="0" w:line="276" w:lineRule="auto"/>
        <w:jc w:val="both"/>
        <w:rPr>
          <w:rFonts w:ascii="Arial" w:hAnsi="Arial" w:cs="Arial"/>
        </w:rPr>
      </w:pPr>
    </w:p>
    <w:p w14:paraId="6BFD1A81" w14:textId="6450B610" w:rsidR="008A4D2D" w:rsidRPr="00BA1788" w:rsidRDefault="008A4D2D" w:rsidP="007716A7">
      <w:pPr>
        <w:pStyle w:val="NormalWeb"/>
        <w:spacing w:before="0" w:beforeAutospacing="0" w:after="0" w:afterAutospacing="0" w:line="276" w:lineRule="auto"/>
        <w:jc w:val="both"/>
        <w:rPr>
          <w:rFonts w:ascii="Arial" w:hAnsi="Arial" w:cs="Arial"/>
        </w:rPr>
      </w:pPr>
      <w:r w:rsidRPr="00BA1788">
        <w:rPr>
          <w:rFonts w:ascii="Arial" w:hAnsi="Arial" w:cs="Arial"/>
        </w:rPr>
        <w:t xml:space="preserve">We cannot concur with a resolution unless we are satisfied that: </w:t>
      </w:r>
    </w:p>
    <w:p w14:paraId="07657901" w14:textId="77777777" w:rsidR="007716A7" w:rsidRPr="00BA1788" w:rsidRDefault="007716A7" w:rsidP="007716A7">
      <w:pPr>
        <w:pStyle w:val="NormalWeb"/>
        <w:spacing w:before="0" w:beforeAutospacing="0" w:after="0" w:afterAutospacing="0" w:line="276" w:lineRule="auto"/>
        <w:jc w:val="both"/>
        <w:rPr>
          <w:rFonts w:ascii="Arial" w:hAnsi="Arial" w:cs="Arial"/>
        </w:rPr>
      </w:pPr>
    </w:p>
    <w:p w14:paraId="67EEB4DB" w14:textId="65962779" w:rsidR="008A4D2D" w:rsidRPr="00BA1788" w:rsidRDefault="008A4D2D" w:rsidP="007716A7">
      <w:pPr>
        <w:pStyle w:val="ListParagraph"/>
        <w:numPr>
          <w:ilvl w:val="0"/>
          <w:numId w:val="8"/>
        </w:numPr>
        <w:spacing w:after="0" w:line="276" w:lineRule="auto"/>
        <w:jc w:val="both"/>
        <w:rPr>
          <w:rFonts w:cs="Arial"/>
          <w:szCs w:val="24"/>
        </w:rPr>
      </w:pPr>
      <w:r w:rsidRPr="00BA1788">
        <w:rPr>
          <w:rFonts w:cs="Arial"/>
          <w:szCs w:val="24"/>
        </w:rPr>
        <w:t>it</w:t>
      </w:r>
      <w:r w:rsidR="00576718" w:rsidRPr="00BA1788">
        <w:rPr>
          <w:rFonts w:cs="Arial"/>
          <w:szCs w:val="24"/>
        </w:rPr>
        <w:t xml:space="preserve">s implementation </w:t>
      </w:r>
      <w:r w:rsidR="00F76E95" w:rsidRPr="00F76E95">
        <w:rPr>
          <w:rFonts w:cs="Arial"/>
          <w:szCs w:val="24"/>
        </w:rPr>
        <w:t>accords</w:t>
      </w:r>
      <w:r w:rsidRPr="00BA1788">
        <w:rPr>
          <w:rFonts w:cs="Arial"/>
          <w:szCs w:val="24"/>
        </w:rPr>
        <w:t xml:space="preserve"> with</w:t>
      </w:r>
      <w:r w:rsidR="000179B9" w:rsidRPr="00E3106F">
        <w:rPr>
          <w:rFonts w:cs="Arial"/>
          <w:szCs w:val="24"/>
        </w:rPr>
        <w:t xml:space="preserve"> </w:t>
      </w:r>
      <w:r w:rsidR="00A218E8" w:rsidRPr="00E3106F">
        <w:t>any gift or gifts to the available endowment fund</w:t>
      </w:r>
      <w:r w:rsidRPr="00BA1788">
        <w:rPr>
          <w:rFonts w:cs="Arial"/>
          <w:szCs w:val="24"/>
        </w:rPr>
        <w:t>; and</w:t>
      </w:r>
    </w:p>
    <w:p w14:paraId="6E1C02F4" w14:textId="64E760F6" w:rsidR="00A218E8" w:rsidRPr="00BA1788" w:rsidRDefault="00A218E8" w:rsidP="00A218E8">
      <w:pPr>
        <w:spacing w:after="0" w:line="276" w:lineRule="auto"/>
        <w:jc w:val="both"/>
        <w:rPr>
          <w:rFonts w:cs="Arial"/>
          <w:szCs w:val="24"/>
        </w:rPr>
      </w:pPr>
    </w:p>
    <w:p w14:paraId="4B9D2846" w14:textId="077E2EB0" w:rsidR="008A4D2D" w:rsidRPr="00BA1788" w:rsidRDefault="008A4D2D" w:rsidP="007716A7">
      <w:pPr>
        <w:pStyle w:val="ListParagraph"/>
        <w:numPr>
          <w:ilvl w:val="0"/>
          <w:numId w:val="8"/>
        </w:numPr>
        <w:spacing w:after="0" w:line="276" w:lineRule="auto"/>
        <w:jc w:val="both"/>
        <w:rPr>
          <w:rFonts w:cs="Arial"/>
          <w:szCs w:val="24"/>
        </w:rPr>
      </w:pPr>
      <w:r w:rsidRPr="00BA1788">
        <w:rPr>
          <w:rFonts w:cs="Arial"/>
          <w:szCs w:val="24"/>
        </w:rPr>
        <w:t xml:space="preserve">the trustees have met all the legal requirements in connection with the resolution - </w:t>
      </w:r>
      <w:r w:rsidRPr="003F61FF">
        <w:rPr>
          <w:rFonts w:cs="Arial"/>
          <w:szCs w:val="24"/>
        </w:rPr>
        <w:t xml:space="preserve">see </w:t>
      </w:r>
      <w:hyperlink w:anchor="_D2.3_How_the" w:history="1">
        <w:r w:rsidR="00BD5393" w:rsidRPr="007D1A12">
          <w:rPr>
            <w:rStyle w:val="Hyperlink"/>
            <w:rFonts w:cs="Arial"/>
            <w:szCs w:val="24"/>
          </w:rPr>
          <w:t>D2</w:t>
        </w:r>
        <w:r w:rsidRPr="007D1A12">
          <w:rPr>
            <w:rStyle w:val="Hyperlink"/>
            <w:rFonts w:cs="Arial"/>
            <w:szCs w:val="24"/>
          </w:rPr>
          <w:t>.3</w:t>
        </w:r>
      </w:hyperlink>
      <w:r w:rsidRPr="003F61FF">
        <w:rPr>
          <w:rFonts w:cs="Arial"/>
          <w:szCs w:val="24"/>
        </w:rPr>
        <w:t xml:space="preserve"> above.</w:t>
      </w:r>
    </w:p>
    <w:p w14:paraId="72592ADE" w14:textId="77777777" w:rsidR="00002057" w:rsidRPr="00BA1788" w:rsidRDefault="00002057" w:rsidP="007716A7">
      <w:pPr>
        <w:pStyle w:val="NormalWeb"/>
        <w:spacing w:before="0" w:beforeAutospacing="0" w:after="0" w:afterAutospacing="0" w:line="276" w:lineRule="auto"/>
        <w:jc w:val="both"/>
        <w:rPr>
          <w:rFonts w:ascii="Arial" w:hAnsi="Arial" w:cs="Arial"/>
        </w:rPr>
      </w:pPr>
    </w:p>
    <w:p w14:paraId="061AF8DB" w14:textId="77777777" w:rsidR="00B86E64" w:rsidRPr="00BA1788" w:rsidRDefault="008A4D2D" w:rsidP="007716A7">
      <w:pPr>
        <w:pStyle w:val="NormalWeb"/>
        <w:spacing w:before="0" w:beforeAutospacing="0" w:after="0" w:afterAutospacing="0" w:line="276" w:lineRule="auto"/>
        <w:jc w:val="both"/>
        <w:rPr>
          <w:rFonts w:ascii="Arial" w:hAnsi="Arial" w:cs="Arial"/>
        </w:rPr>
      </w:pPr>
      <w:r w:rsidRPr="00BA1788">
        <w:rPr>
          <w:rFonts w:ascii="Arial" w:hAnsi="Arial" w:cs="Arial"/>
        </w:rPr>
        <w:t>We should expect that in most cases:</w:t>
      </w:r>
    </w:p>
    <w:p w14:paraId="671EE2CA" w14:textId="23156045" w:rsidR="008A4D2D" w:rsidRPr="00BA1788" w:rsidRDefault="008A4D2D" w:rsidP="007716A7">
      <w:pPr>
        <w:pStyle w:val="NormalWeb"/>
        <w:spacing w:before="0" w:beforeAutospacing="0" w:after="0" w:afterAutospacing="0" w:line="276" w:lineRule="auto"/>
        <w:jc w:val="both"/>
        <w:rPr>
          <w:rFonts w:ascii="Arial" w:hAnsi="Arial" w:cs="Arial"/>
        </w:rPr>
      </w:pPr>
      <w:r w:rsidRPr="00BA1788">
        <w:rPr>
          <w:rFonts w:ascii="Arial" w:hAnsi="Arial" w:cs="Arial"/>
        </w:rPr>
        <w:t xml:space="preserve"> </w:t>
      </w:r>
    </w:p>
    <w:p w14:paraId="26EF45A9" w14:textId="61CE813B" w:rsidR="008A4D2D" w:rsidRPr="00BA1788" w:rsidRDefault="008A4D2D" w:rsidP="00002057">
      <w:pPr>
        <w:pStyle w:val="ListParagraph"/>
        <w:numPr>
          <w:ilvl w:val="0"/>
          <w:numId w:val="7"/>
        </w:numPr>
        <w:spacing w:after="0" w:line="276" w:lineRule="auto"/>
        <w:jc w:val="both"/>
        <w:rPr>
          <w:rFonts w:cs="Arial"/>
          <w:szCs w:val="24"/>
        </w:rPr>
      </w:pPr>
      <w:r w:rsidRPr="00BA1788">
        <w:rPr>
          <w:rFonts w:cs="Arial"/>
          <w:szCs w:val="24"/>
        </w:rPr>
        <w:t>the trustees with their knowledge of the charity will be in the best position to decide that the resolution meets these criteria; and</w:t>
      </w:r>
    </w:p>
    <w:p w14:paraId="4A409491" w14:textId="77777777" w:rsidR="00002057" w:rsidRPr="00BA1788" w:rsidRDefault="00002057" w:rsidP="00002057">
      <w:pPr>
        <w:spacing w:after="0" w:line="276" w:lineRule="auto"/>
        <w:ind w:left="360"/>
        <w:jc w:val="both"/>
        <w:rPr>
          <w:rFonts w:cs="Arial"/>
          <w:szCs w:val="24"/>
        </w:rPr>
      </w:pPr>
    </w:p>
    <w:p w14:paraId="45D9E431" w14:textId="48188E9A" w:rsidR="00002057" w:rsidRPr="00BA1788" w:rsidRDefault="008A4D2D" w:rsidP="00002057">
      <w:pPr>
        <w:pStyle w:val="ListParagraph"/>
        <w:numPr>
          <w:ilvl w:val="0"/>
          <w:numId w:val="7"/>
        </w:numPr>
        <w:spacing w:after="0" w:line="276" w:lineRule="auto"/>
        <w:jc w:val="both"/>
        <w:rPr>
          <w:rFonts w:cs="Arial"/>
          <w:szCs w:val="24"/>
        </w:rPr>
      </w:pPr>
      <w:r w:rsidRPr="00BA1788">
        <w:rPr>
          <w:rFonts w:cs="Arial"/>
          <w:szCs w:val="24"/>
        </w:rPr>
        <w:t xml:space="preserve">we can concur with the resolution without the need to publish </w:t>
      </w:r>
      <w:r w:rsidR="00C80CD4" w:rsidRPr="00BA1788">
        <w:rPr>
          <w:rFonts w:cs="Arial"/>
          <w:szCs w:val="24"/>
        </w:rPr>
        <w:t xml:space="preserve">a </w:t>
      </w:r>
      <w:r w:rsidRPr="00BA1788">
        <w:rPr>
          <w:rFonts w:cs="Arial"/>
          <w:szCs w:val="24"/>
        </w:rPr>
        <w:t xml:space="preserve">notice or ask for more information where the trustees use the </w:t>
      </w:r>
      <w:r w:rsidR="00B525E3" w:rsidRPr="00E853AA">
        <w:rPr>
          <w:rFonts w:cs="Arial"/>
          <w:szCs w:val="24"/>
        </w:rPr>
        <w:t>online</w:t>
      </w:r>
      <w:r w:rsidRPr="00E853AA">
        <w:rPr>
          <w:rFonts w:cs="Arial"/>
          <w:szCs w:val="24"/>
        </w:rPr>
        <w:t xml:space="preserve"> </w:t>
      </w:r>
      <w:r w:rsidRPr="00E853AA">
        <w:rPr>
          <w:rFonts w:cs="Arial"/>
          <w:szCs w:val="24"/>
        </w:rPr>
        <w:lastRenderedPageBreak/>
        <w:t>application</w:t>
      </w:r>
      <w:r w:rsidRPr="0025087A">
        <w:rPr>
          <w:rFonts w:cs="Arial"/>
          <w:szCs w:val="24"/>
        </w:rPr>
        <w:t xml:space="preserve"> form</w:t>
      </w:r>
      <w:r w:rsidRPr="00BA1788">
        <w:rPr>
          <w:rFonts w:cs="Arial"/>
          <w:szCs w:val="24"/>
        </w:rPr>
        <w:t xml:space="preserve"> which will normally give us all the </w:t>
      </w:r>
      <w:proofErr w:type="gramStart"/>
      <w:r w:rsidRPr="00BA1788">
        <w:rPr>
          <w:rFonts w:cs="Arial"/>
          <w:szCs w:val="24"/>
        </w:rPr>
        <w:t>information</w:t>
      </w:r>
      <w:proofErr w:type="gramEnd"/>
      <w:r w:rsidRPr="00BA1788">
        <w:rPr>
          <w:rFonts w:cs="Arial"/>
          <w:szCs w:val="24"/>
        </w:rPr>
        <w:t xml:space="preserve"> we need to make the decision.</w:t>
      </w:r>
    </w:p>
    <w:p w14:paraId="44503BE9" w14:textId="78934C0F" w:rsidR="008A4D2D" w:rsidRPr="00BA1788" w:rsidRDefault="008A4D2D" w:rsidP="00002057">
      <w:pPr>
        <w:spacing w:after="0" w:line="276" w:lineRule="auto"/>
        <w:ind w:left="360"/>
        <w:jc w:val="both"/>
        <w:rPr>
          <w:rFonts w:cs="Arial"/>
          <w:szCs w:val="24"/>
        </w:rPr>
      </w:pPr>
      <w:r w:rsidRPr="00BA1788">
        <w:rPr>
          <w:rFonts w:cs="Arial"/>
          <w:szCs w:val="24"/>
        </w:rPr>
        <w:t>   </w:t>
      </w:r>
    </w:p>
    <w:p w14:paraId="5517397A" w14:textId="1BD202AC" w:rsidR="008A4D2D" w:rsidRPr="00BA1788" w:rsidRDefault="008A4D2D" w:rsidP="00002057">
      <w:pPr>
        <w:pStyle w:val="NormalWeb"/>
        <w:spacing w:before="0" w:beforeAutospacing="0" w:after="0" w:afterAutospacing="0" w:line="276" w:lineRule="auto"/>
        <w:jc w:val="both"/>
        <w:rPr>
          <w:rFonts w:ascii="Arial" w:hAnsi="Arial" w:cs="Arial"/>
        </w:rPr>
      </w:pPr>
      <w:r w:rsidRPr="00BA1788">
        <w:rPr>
          <w:rFonts w:ascii="Arial" w:hAnsi="Arial" w:cs="Arial"/>
        </w:rPr>
        <w:t>However, there will be cases where we will not agree with the trustees' decision. This is more likely to occur in cases where the charity has been established more recently where, unlike older charities, the value o</w:t>
      </w:r>
      <w:r w:rsidR="0080405F">
        <w:rPr>
          <w:rFonts w:ascii="Arial" w:hAnsi="Arial" w:cs="Arial"/>
        </w:rPr>
        <w:t>f</w:t>
      </w:r>
      <w:r w:rsidRPr="00BA1788">
        <w:rPr>
          <w:rFonts w:ascii="Arial" w:hAnsi="Arial" w:cs="Arial"/>
        </w:rPr>
        <w:t xml:space="preserve"> the endowment may not have had the chance to </w:t>
      </w:r>
      <w:r w:rsidR="003172AA" w:rsidRPr="00BA1788">
        <w:rPr>
          <w:rFonts w:ascii="Arial" w:hAnsi="Arial" w:cs="Arial"/>
        </w:rPr>
        <w:t>decline,</w:t>
      </w:r>
      <w:r w:rsidRPr="00BA1788">
        <w:rPr>
          <w:rFonts w:ascii="Arial" w:hAnsi="Arial" w:cs="Arial"/>
        </w:rPr>
        <w:t xml:space="preserve"> or the purpose of the charity can still be delivered </w:t>
      </w:r>
      <w:r w:rsidR="00576718" w:rsidRPr="00BA1788">
        <w:rPr>
          <w:rFonts w:ascii="Arial" w:hAnsi="Arial" w:cs="Arial"/>
        </w:rPr>
        <w:t>in accordance with</w:t>
      </w:r>
      <w:r w:rsidRPr="00BA1788">
        <w:rPr>
          <w:rFonts w:ascii="Arial" w:hAnsi="Arial" w:cs="Arial"/>
        </w:rPr>
        <w:t xml:space="preserve"> </w:t>
      </w:r>
      <w:r w:rsidR="000179B9" w:rsidRPr="00E3106F">
        <w:rPr>
          <w:rFonts w:ascii="Arial" w:hAnsi="Arial" w:cs="Arial"/>
        </w:rPr>
        <w:t>any gift or gifts to the available endowment fund</w:t>
      </w:r>
      <w:r w:rsidRPr="00BA1788">
        <w:rPr>
          <w:rFonts w:ascii="Arial" w:hAnsi="Arial" w:cs="Arial"/>
        </w:rPr>
        <w:t xml:space="preserve">. </w:t>
      </w:r>
      <w:r w:rsidR="00C80CD4" w:rsidRPr="00BA1788">
        <w:rPr>
          <w:rFonts w:ascii="Arial" w:hAnsi="Arial" w:cs="Arial"/>
        </w:rPr>
        <w:t xml:space="preserve">Legal Advice will be helpful in these circumstances particularly about the way in which the Commission </w:t>
      </w:r>
      <w:r w:rsidR="003172AA" w:rsidRPr="00BA1788">
        <w:rPr>
          <w:rFonts w:ascii="Arial" w:hAnsi="Arial" w:cs="Arial"/>
        </w:rPr>
        <w:t>should respond</w:t>
      </w:r>
      <w:r w:rsidR="00C80CD4" w:rsidRPr="00BA1788">
        <w:rPr>
          <w:rFonts w:ascii="Arial" w:hAnsi="Arial" w:cs="Arial"/>
        </w:rPr>
        <w:t xml:space="preserve">.  </w:t>
      </w:r>
    </w:p>
    <w:p w14:paraId="1A1216CF" w14:textId="1776D885" w:rsidR="008A4D2D" w:rsidRPr="00BA1788" w:rsidRDefault="008A4D2D" w:rsidP="00E3106F">
      <w:pPr>
        <w:pStyle w:val="NormalWeb"/>
        <w:spacing w:before="240" w:beforeAutospacing="0" w:after="0" w:afterAutospacing="0" w:line="276" w:lineRule="auto"/>
        <w:jc w:val="both"/>
      </w:pPr>
    </w:p>
    <w:p w14:paraId="4301BE78" w14:textId="20FB03AD" w:rsidR="008A4D2D" w:rsidRPr="00332B7E" w:rsidRDefault="00C15716" w:rsidP="00B86F03">
      <w:pPr>
        <w:pStyle w:val="Heading1"/>
      </w:pPr>
      <w:bookmarkStart w:id="47" w:name="_E._Model_text"/>
      <w:bookmarkStart w:id="48" w:name="_Toc158106025"/>
      <w:bookmarkEnd w:id="47"/>
      <w:r>
        <w:t>E</w:t>
      </w:r>
      <w:r w:rsidR="00F806E6" w:rsidRPr="00332B7E">
        <w:t xml:space="preserve">. </w:t>
      </w:r>
      <w:r w:rsidR="008A4D2D" w:rsidRPr="00332B7E">
        <w:t>Model text</w:t>
      </w:r>
      <w:bookmarkEnd w:id="48"/>
      <w:r w:rsidR="008A4D2D" w:rsidRPr="00332B7E">
        <w:t xml:space="preserve"> </w:t>
      </w:r>
    </w:p>
    <w:p w14:paraId="34F4DA92" w14:textId="19E9217F" w:rsidR="008A4D2D" w:rsidRPr="00BA1788" w:rsidRDefault="008A4D2D" w:rsidP="00B86F03">
      <w:pPr>
        <w:pStyle w:val="Heading2"/>
      </w:pPr>
      <w:bookmarkStart w:id="49" w:name="_Toc158106026"/>
      <w:r w:rsidRPr="00BA1788">
        <w:t>Public notice of s</w:t>
      </w:r>
      <w:r w:rsidR="0062559B" w:rsidRPr="00BA1788">
        <w:t>.</w:t>
      </w:r>
      <w:r w:rsidRPr="00B86F03">
        <w:t>282</w:t>
      </w:r>
      <w:r w:rsidRPr="00BA1788">
        <w:t xml:space="preserve"> resolution</w:t>
      </w:r>
      <w:bookmarkEnd w:id="49"/>
      <w:r w:rsidRPr="00BA1788">
        <w:t xml:space="preserve"> </w:t>
      </w:r>
    </w:p>
    <w:p w14:paraId="15D9F48A" w14:textId="625A3365" w:rsidR="00002057" w:rsidRPr="00332B7E" w:rsidRDefault="008A4D2D" w:rsidP="00E3106F">
      <w:pPr>
        <w:spacing w:before="240" w:after="0" w:line="276" w:lineRule="auto"/>
        <w:jc w:val="both"/>
        <w:rPr>
          <w:rFonts w:eastAsia="Times New Roman" w:cs="Arial"/>
          <w:szCs w:val="24"/>
          <w:lang w:eastAsia="en-GB"/>
        </w:rPr>
      </w:pPr>
      <w:r w:rsidRPr="00332B7E">
        <w:rPr>
          <w:rFonts w:eastAsia="Times New Roman" w:cs="Arial"/>
          <w:szCs w:val="24"/>
          <w:lang w:eastAsia="en-GB"/>
        </w:rPr>
        <w:t>W</w:t>
      </w:r>
      <w:r w:rsidR="00D64EB6" w:rsidRPr="00332B7E">
        <w:rPr>
          <w:rFonts w:eastAsia="Times New Roman" w:cs="Arial"/>
          <w:szCs w:val="24"/>
          <w:lang w:eastAsia="en-GB"/>
        </w:rPr>
        <w:t>here we</w:t>
      </w:r>
      <w:r w:rsidRPr="00332B7E">
        <w:rPr>
          <w:rFonts w:eastAsia="Times New Roman" w:cs="Arial"/>
          <w:szCs w:val="24"/>
          <w:lang w:eastAsia="en-GB"/>
        </w:rPr>
        <w:t xml:space="preserve"> have decided </w:t>
      </w:r>
      <w:r w:rsidR="00D64EB6" w:rsidRPr="00332B7E">
        <w:rPr>
          <w:rFonts w:eastAsia="Times New Roman" w:cs="Arial"/>
          <w:szCs w:val="24"/>
          <w:lang w:eastAsia="en-GB"/>
        </w:rPr>
        <w:t>to</w:t>
      </w:r>
      <w:r w:rsidRPr="00332B7E">
        <w:rPr>
          <w:rFonts w:eastAsia="Times New Roman" w:cs="Arial"/>
          <w:szCs w:val="24"/>
          <w:lang w:eastAsia="en-GB"/>
        </w:rPr>
        <w:t xml:space="preserve"> direct the trustees to give public notice of their resolution to spend permanent endowment</w:t>
      </w:r>
      <w:r w:rsidR="00D64EB6" w:rsidRPr="00332B7E">
        <w:rPr>
          <w:rFonts w:eastAsia="Times New Roman" w:cs="Arial"/>
          <w:szCs w:val="24"/>
          <w:lang w:eastAsia="en-GB"/>
        </w:rPr>
        <w:t>, i</w:t>
      </w:r>
      <w:r w:rsidRPr="00332B7E">
        <w:rPr>
          <w:rFonts w:eastAsia="Times New Roman" w:cs="Arial"/>
          <w:szCs w:val="24"/>
          <w:lang w:eastAsia="en-GB"/>
        </w:rPr>
        <w:t>t will be for the trustees to decide on the wording of the notice. However, the notice</w:t>
      </w:r>
      <w:r w:rsidR="00D64EB6" w:rsidRPr="00332B7E">
        <w:rPr>
          <w:rFonts w:eastAsia="Times New Roman" w:cs="Arial"/>
          <w:szCs w:val="24"/>
          <w:lang w:eastAsia="en-GB"/>
        </w:rPr>
        <w:t xml:space="preserve"> should</w:t>
      </w:r>
      <w:r w:rsidRPr="00332B7E">
        <w:rPr>
          <w:rFonts w:eastAsia="Times New Roman" w:cs="Arial"/>
          <w:szCs w:val="24"/>
          <w:lang w:eastAsia="en-GB"/>
        </w:rPr>
        <w:t>:</w:t>
      </w:r>
    </w:p>
    <w:p w14:paraId="1EBB985A" w14:textId="387905A2" w:rsidR="008A4D2D" w:rsidRPr="00332B7E" w:rsidRDefault="008A4D2D" w:rsidP="00002057">
      <w:pPr>
        <w:spacing w:after="0" w:line="276" w:lineRule="auto"/>
        <w:jc w:val="both"/>
        <w:rPr>
          <w:rFonts w:eastAsia="Times New Roman" w:cs="Arial"/>
          <w:szCs w:val="24"/>
          <w:lang w:eastAsia="en-GB"/>
        </w:rPr>
      </w:pPr>
      <w:r w:rsidRPr="00332B7E">
        <w:rPr>
          <w:rFonts w:eastAsia="Times New Roman" w:cs="Arial"/>
          <w:szCs w:val="24"/>
          <w:lang w:eastAsia="en-GB"/>
        </w:rPr>
        <w:t xml:space="preserve"> </w:t>
      </w:r>
    </w:p>
    <w:p w14:paraId="023C94F2" w14:textId="52A56629" w:rsidR="00002057" w:rsidRPr="00332B7E" w:rsidRDefault="008A4D2D" w:rsidP="00FE5DF5">
      <w:pPr>
        <w:pStyle w:val="ListParagraph"/>
        <w:numPr>
          <w:ilvl w:val="0"/>
          <w:numId w:val="6"/>
        </w:numPr>
        <w:spacing w:after="0" w:line="276" w:lineRule="auto"/>
        <w:jc w:val="both"/>
        <w:rPr>
          <w:rFonts w:eastAsia="Times New Roman" w:cs="Arial"/>
          <w:szCs w:val="24"/>
          <w:lang w:eastAsia="en-GB"/>
        </w:rPr>
      </w:pPr>
      <w:r w:rsidRPr="00332B7E">
        <w:rPr>
          <w:rFonts w:eastAsia="Times New Roman" w:cs="Arial"/>
          <w:szCs w:val="24"/>
          <w:lang w:eastAsia="en-GB"/>
        </w:rPr>
        <w:t>include the date on which it is first published;</w:t>
      </w:r>
      <w:r w:rsidR="00002057" w:rsidRPr="00332B7E">
        <w:rPr>
          <w:rFonts w:eastAsia="Times New Roman" w:cs="Arial"/>
          <w:szCs w:val="24"/>
          <w:lang w:eastAsia="en-GB"/>
        </w:rPr>
        <w:t xml:space="preserve"> </w:t>
      </w:r>
      <w:r w:rsidRPr="00332B7E">
        <w:rPr>
          <w:rFonts w:eastAsia="Times New Roman" w:cs="Arial"/>
          <w:szCs w:val="24"/>
          <w:lang w:eastAsia="en-GB"/>
        </w:rPr>
        <w:t>and</w:t>
      </w:r>
    </w:p>
    <w:p w14:paraId="45BA31A8" w14:textId="1C765236" w:rsidR="00ED53FB" w:rsidRPr="00332B7E" w:rsidRDefault="008A4D2D" w:rsidP="00002057">
      <w:pPr>
        <w:spacing w:after="0" w:line="276" w:lineRule="auto"/>
        <w:ind w:left="360"/>
        <w:jc w:val="both"/>
        <w:rPr>
          <w:rFonts w:eastAsia="Times New Roman" w:cs="Arial"/>
          <w:szCs w:val="24"/>
          <w:lang w:eastAsia="en-GB"/>
        </w:rPr>
      </w:pPr>
      <w:r w:rsidRPr="00332B7E">
        <w:rPr>
          <w:rFonts w:eastAsia="Times New Roman" w:cs="Arial"/>
          <w:szCs w:val="24"/>
          <w:lang w:eastAsia="en-GB"/>
        </w:rPr>
        <w:t xml:space="preserve"> </w:t>
      </w:r>
    </w:p>
    <w:p w14:paraId="130FE2DC" w14:textId="6DC51F77" w:rsidR="008A4D2D" w:rsidRPr="00E3106F" w:rsidRDefault="008A4D2D" w:rsidP="00002057">
      <w:pPr>
        <w:pStyle w:val="ListParagraph"/>
        <w:numPr>
          <w:ilvl w:val="0"/>
          <w:numId w:val="6"/>
        </w:numPr>
        <w:spacing w:after="0" w:line="276" w:lineRule="auto"/>
        <w:jc w:val="both"/>
        <w:rPr>
          <w:rFonts w:eastAsia="Times New Roman" w:cs="Arial"/>
          <w:szCs w:val="24"/>
          <w:lang w:eastAsia="en-GB"/>
        </w:rPr>
      </w:pPr>
      <w:r w:rsidRPr="00332B7E">
        <w:rPr>
          <w:rFonts w:eastAsia="Times New Roman" w:cs="Arial"/>
          <w:szCs w:val="24"/>
          <w:lang w:eastAsia="en-GB"/>
        </w:rPr>
        <w:t>make it clear that any persons with an interest in the charity may make representations to the Commission by emailing [</w:t>
      </w:r>
      <w:r w:rsidRPr="00E3106F">
        <w:rPr>
          <w:rFonts w:eastAsia="Times New Roman" w:cs="Arial"/>
          <w:i/>
          <w:iCs/>
          <w:szCs w:val="24"/>
          <w:lang w:eastAsia="en-GB"/>
        </w:rPr>
        <w:t>insert team email address</w:t>
      </w:r>
      <w:r w:rsidRPr="00E3106F">
        <w:rPr>
          <w:rFonts w:eastAsia="Times New Roman" w:cs="Arial"/>
          <w:szCs w:val="24"/>
          <w:lang w:eastAsia="en-GB"/>
        </w:rPr>
        <w:t xml:space="preserve">] within 28 days from the date on which the notice was first published. </w:t>
      </w:r>
    </w:p>
    <w:p w14:paraId="7BADBCCF" w14:textId="77777777" w:rsidR="00002057" w:rsidRPr="00E3106F" w:rsidRDefault="00002057" w:rsidP="00002057">
      <w:pPr>
        <w:spacing w:after="0" w:line="276" w:lineRule="auto"/>
        <w:jc w:val="both"/>
        <w:rPr>
          <w:rFonts w:eastAsia="Times New Roman" w:cs="Arial"/>
          <w:szCs w:val="24"/>
          <w:lang w:eastAsia="en-GB"/>
        </w:rPr>
      </w:pPr>
    </w:p>
    <w:p w14:paraId="637EC9D1" w14:textId="06EE4044" w:rsidR="008A4D2D" w:rsidRPr="00E3106F" w:rsidRDefault="008A4D2D" w:rsidP="00002057">
      <w:pPr>
        <w:spacing w:after="0" w:line="276" w:lineRule="auto"/>
        <w:jc w:val="both"/>
        <w:rPr>
          <w:rFonts w:eastAsia="Times New Roman" w:cs="Arial"/>
          <w:szCs w:val="24"/>
          <w:lang w:eastAsia="en-GB"/>
        </w:rPr>
      </w:pPr>
      <w:r w:rsidRPr="00E3106F">
        <w:rPr>
          <w:rFonts w:eastAsia="Times New Roman" w:cs="Arial"/>
          <w:szCs w:val="24"/>
          <w:lang w:eastAsia="en-GB"/>
        </w:rPr>
        <w:t>Please arrange for the notice to be placed [on a local public notice board] [once in a local newspaper] [on the charity’s website] [once in a national newspaper] as soon as possible and no later than [</w:t>
      </w:r>
      <w:r w:rsidRPr="00E3106F">
        <w:rPr>
          <w:rFonts w:eastAsia="Times New Roman" w:cs="Arial"/>
          <w:i/>
          <w:iCs/>
          <w:szCs w:val="24"/>
          <w:lang w:eastAsia="en-GB"/>
        </w:rPr>
        <w:t xml:space="preserve">insert date which is </w:t>
      </w:r>
      <w:r w:rsidR="00D12F6F" w:rsidRPr="00E3106F">
        <w:rPr>
          <w:rFonts w:eastAsia="Times New Roman" w:cs="Arial"/>
          <w:i/>
          <w:iCs/>
          <w:szCs w:val="24"/>
          <w:lang w:eastAsia="en-GB"/>
        </w:rPr>
        <w:t xml:space="preserve">28 days </w:t>
      </w:r>
      <w:r w:rsidRPr="00E3106F">
        <w:rPr>
          <w:rFonts w:eastAsia="Times New Roman" w:cs="Arial"/>
          <w:i/>
          <w:iCs/>
          <w:szCs w:val="24"/>
          <w:lang w:eastAsia="en-GB"/>
        </w:rPr>
        <w:t>after we received a copy of the resolution</w:t>
      </w:r>
      <w:r w:rsidRPr="00E3106F">
        <w:rPr>
          <w:rFonts w:eastAsia="Times New Roman" w:cs="Arial"/>
          <w:szCs w:val="24"/>
          <w:lang w:eastAsia="en-GB"/>
        </w:rPr>
        <w:t xml:space="preserve">]. </w:t>
      </w:r>
      <w:r w:rsidR="003221C9" w:rsidRPr="00BA1788">
        <w:t xml:space="preserve"> Please also </w:t>
      </w:r>
      <w:r w:rsidR="00A748F4" w:rsidRPr="00BA1788">
        <w:t xml:space="preserve">reply to this e-mail address </w:t>
      </w:r>
      <w:r w:rsidR="003221C9" w:rsidRPr="00BA1788">
        <w:t>confirm</w:t>
      </w:r>
      <w:r w:rsidR="00A748F4" w:rsidRPr="00BA1788">
        <w:t>ing</w:t>
      </w:r>
      <w:r w:rsidR="003221C9" w:rsidRPr="00BA1788">
        <w:t xml:space="preserve"> the date that publication commences so we can calculate the period for consideration of the representations </w:t>
      </w:r>
      <w:r w:rsidR="003172AA" w:rsidRPr="00BA1788">
        <w:t>(if</w:t>
      </w:r>
      <w:r w:rsidR="003221C9" w:rsidRPr="00BA1788">
        <w:t xml:space="preserve"> any)</w:t>
      </w:r>
      <w:r w:rsidR="003172AA" w:rsidRPr="00BA1788">
        <w:t>.</w:t>
      </w:r>
    </w:p>
    <w:p w14:paraId="226C37DD" w14:textId="77777777" w:rsidR="00002057" w:rsidRPr="00E3106F" w:rsidRDefault="00002057" w:rsidP="00002057">
      <w:pPr>
        <w:spacing w:after="0" w:line="276" w:lineRule="auto"/>
        <w:jc w:val="both"/>
        <w:rPr>
          <w:rFonts w:eastAsia="Times New Roman" w:cs="Arial"/>
          <w:szCs w:val="24"/>
          <w:lang w:eastAsia="en-GB"/>
        </w:rPr>
      </w:pPr>
    </w:p>
    <w:p w14:paraId="12114419" w14:textId="4CB1B81A" w:rsidR="008A4D2D" w:rsidRPr="00E3106F" w:rsidRDefault="008A4D2D" w:rsidP="00002057">
      <w:pPr>
        <w:spacing w:after="0" w:line="276" w:lineRule="auto"/>
        <w:jc w:val="both"/>
        <w:rPr>
          <w:rFonts w:eastAsia="Times New Roman" w:cs="Arial"/>
          <w:szCs w:val="24"/>
          <w:lang w:eastAsia="en-GB"/>
        </w:rPr>
      </w:pPr>
      <w:r w:rsidRPr="00CB2E00">
        <w:rPr>
          <w:rFonts w:eastAsia="Times New Roman" w:cs="Arial"/>
          <w:szCs w:val="24"/>
          <w:lang w:eastAsia="en-GB"/>
        </w:rPr>
        <w:t xml:space="preserve">When the public notice </w:t>
      </w:r>
      <w:r w:rsidR="003221C9" w:rsidRPr="00CB2E00">
        <w:rPr>
          <w:rFonts w:eastAsia="Times New Roman" w:cs="Arial"/>
          <w:szCs w:val="24"/>
          <w:lang w:eastAsia="en-GB"/>
        </w:rPr>
        <w:t xml:space="preserve">has </w:t>
      </w:r>
      <w:r w:rsidR="003172AA" w:rsidRPr="00E3106F">
        <w:rPr>
          <w:rFonts w:eastAsia="Times New Roman" w:cs="Arial"/>
          <w:szCs w:val="24"/>
          <w:lang w:eastAsia="en-GB"/>
        </w:rPr>
        <w:t>expired,</w:t>
      </w:r>
      <w:r w:rsidRPr="00E3106F">
        <w:rPr>
          <w:rFonts w:eastAsia="Times New Roman" w:cs="Arial"/>
          <w:szCs w:val="24"/>
          <w:lang w:eastAsia="en-GB"/>
        </w:rPr>
        <w:t xml:space="preserve"> please declare to us (by e-mail) that </w:t>
      </w:r>
      <w:r w:rsidR="003221C9" w:rsidRPr="00E3106F">
        <w:rPr>
          <w:rFonts w:eastAsia="Times New Roman" w:cs="Arial"/>
          <w:szCs w:val="24"/>
          <w:lang w:eastAsia="en-GB"/>
        </w:rPr>
        <w:t xml:space="preserve">public notice has taken </w:t>
      </w:r>
      <w:r w:rsidRPr="00E3106F">
        <w:rPr>
          <w:rFonts w:eastAsia="Times New Roman" w:cs="Arial"/>
          <w:szCs w:val="24"/>
          <w:lang w:eastAsia="en-GB"/>
        </w:rPr>
        <w:t xml:space="preserve">place. A form of words for the declaration is given </w:t>
      </w:r>
      <w:r w:rsidRPr="00E3106F">
        <w:rPr>
          <w:rFonts w:eastAsia="Times New Roman" w:cs="Arial"/>
          <w:szCs w:val="24"/>
          <w:lang w:eastAsia="en-GB"/>
        </w:rPr>
        <w:lastRenderedPageBreak/>
        <w:t xml:space="preserve">below. </w:t>
      </w:r>
      <w:r w:rsidR="003221C9" w:rsidRPr="00E3106F">
        <w:rPr>
          <w:rFonts w:eastAsia="Times New Roman" w:cs="Arial"/>
          <w:szCs w:val="24"/>
          <w:lang w:eastAsia="en-GB"/>
        </w:rPr>
        <w:t xml:space="preserve">We will then inform you of the new time period for </w:t>
      </w:r>
      <w:r w:rsidR="003221C9" w:rsidRPr="00BA1788">
        <w:t>concurrence which will re-commence 42 days after publication of the public notice</w:t>
      </w:r>
      <w:r w:rsidR="00A748F4" w:rsidRPr="00BA1788">
        <w:t>.</w:t>
      </w:r>
      <w:r w:rsidR="003221C9" w:rsidRPr="00BA1788">
        <w:t xml:space="preserve">  </w:t>
      </w:r>
    </w:p>
    <w:p w14:paraId="0F87428F" w14:textId="77777777" w:rsidR="008A4D2D" w:rsidRPr="00BA1788" w:rsidRDefault="008A4D2D" w:rsidP="00B86F03">
      <w:pPr>
        <w:pStyle w:val="Heading3"/>
        <w:rPr>
          <w:rFonts w:eastAsia="Times New Roman"/>
          <w:b w:val="0"/>
          <w:lang w:eastAsia="en-GB"/>
        </w:rPr>
      </w:pPr>
      <w:bookmarkStart w:id="50" w:name="_Toc158106027"/>
      <w:r w:rsidRPr="00BA1788">
        <w:rPr>
          <w:rFonts w:eastAsia="Times New Roman"/>
          <w:lang w:eastAsia="en-GB"/>
        </w:rPr>
        <w:t xml:space="preserve">Form of </w:t>
      </w:r>
      <w:r w:rsidRPr="00B86F03">
        <w:t>declaration</w:t>
      </w:r>
      <w:bookmarkEnd w:id="50"/>
      <w:r w:rsidRPr="00BA1788">
        <w:rPr>
          <w:rFonts w:eastAsia="Times New Roman"/>
          <w:lang w:eastAsia="en-GB"/>
        </w:rPr>
        <w:t xml:space="preserve"> </w:t>
      </w:r>
    </w:p>
    <w:p w14:paraId="62D375B1" w14:textId="77777777" w:rsidR="00002057" w:rsidRPr="00E3106F" w:rsidRDefault="008A4D2D" w:rsidP="005006DB">
      <w:pPr>
        <w:spacing w:before="240" w:after="0" w:line="276" w:lineRule="auto"/>
        <w:jc w:val="both"/>
        <w:rPr>
          <w:rFonts w:eastAsia="Times New Roman" w:cs="Arial"/>
          <w:szCs w:val="24"/>
          <w:lang w:eastAsia="en-GB"/>
        </w:rPr>
      </w:pPr>
      <w:r w:rsidRPr="00E3106F">
        <w:rPr>
          <w:rFonts w:eastAsia="Times New Roman" w:cs="Arial"/>
          <w:szCs w:val="24"/>
          <w:lang w:eastAsia="en-GB"/>
        </w:rPr>
        <w:t>I declare that to the best of my knowledge and belief the notice in respect of the trustees’ resolution to spend permanent endowment was published as follows:</w:t>
      </w:r>
    </w:p>
    <w:p w14:paraId="531123BE" w14:textId="711C3969" w:rsidR="008A4D2D" w:rsidRPr="00E3106F" w:rsidRDefault="008A4D2D" w:rsidP="005006DB">
      <w:pPr>
        <w:spacing w:before="240" w:after="0" w:line="276" w:lineRule="auto"/>
        <w:jc w:val="both"/>
        <w:rPr>
          <w:rFonts w:eastAsia="Times New Roman" w:cs="Arial"/>
          <w:szCs w:val="24"/>
          <w:lang w:eastAsia="en-GB"/>
        </w:rPr>
      </w:pPr>
      <w:r w:rsidRPr="00E3106F">
        <w:rPr>
          <w:rFonts w:eastAsia="Times New Roman" w:cs="Arial"/>
          <w:szCs w:val="24"/>
          <w:lang w:eastAsia="en-GB"/>
        </w:rPr>
        <w:t xml:space="preserve"> </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0"/>
        <w:gridCol w:w="1505"/>
        <w:gridCol w:w="1843"/>
        <w:gridCol w:w="1984"/>
      </w:tblGrid>
      <w:tr w:rsidR="00BA1788" w:rsidRPr="00BA1788" w14:paraId="09C367AF" w14:textId="77777777" w:rsidTr="00F868F8">
        <w:trPr>
          <w:trHeight w:val="827"/>
        </w:trPr>
        <w:tc>
          <w:tcPr>
            <w:tcW w:w="3740" w:type="dxa"/>
            <w:shd w:val="clear" w:color="auto" w:fill="auto"/>
            <w:tcMar>
              <w:top w:w="0" w:type="dxa"/>
              <w:left w:w="108" w:type="dxa"/>
              <w:bottom w:w="0" w:type="dxa"/>
              <w:right w:w="108" w:type="dxa"/>
            </w:tcMar>
            <w:hideMark/>
          </w:tcPr>
          <w:p w14:paraId="539507EA"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c>
          <w:tcPr>
            <w:tcW w:w="1505" w:type="dxa"/>
            <w:shd w:val="clear" w:color="auto" w:fill="auto"/>
            <w:tcMar>
              <w:top w:w="0" w:type="dxa"/>
              <w:left w:w="108" w:type="dxa"/>
              <w:bottom w:w="0" w:type="dxa"/>
              <w:right w:w="108" w:type="dxa"/>
            </w:tcMar>
            <w:hideMark/>
          </w:tcPr>
          <w:p w14:paraId="175D7853"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Where published </w:t>
            </w:r>
          </w:p>
        </w:tc>
        <w:tc>
          <w:tcPr>
            <w:tcW w:w="1843" w:type="dxa"/>
            <w:shd w:val="clear" w:color="auto" w:fill="auto"/>
            <w:tcMar>
              <w:top w:w="0" w:type="dxa"/>
              <w:left w:w="108" w:type="dxa"/>
              <w:bottom w:w="0" w:type="dxa"/>
              <w:right w:w="108" w:type="dxa"/>
            </w:tcMar>
            <w:hideMark/>
          </w:tcPr>
          <w:p w14:paraId="77DDB33C"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Date put up or published </w:t>
            </w:r>
          </w:p>
        </w:tc>
        <w:tc>
          <w:tcPr>
            <w:tcW w:w="1984" w:type="dxa"/>
            <w:shd w:val="clear" w:color="auto" w:fill="auto"/>
            <w:tcMar>
              <w:top w:w="0" w:type="dxa"/>
              <w:left w:w="108" w:type="dxa"/>
              <w:bottom w:w="0" w:type="dxa"/>
              <w:right w:w="108" w:type="dxa"/>
            </w:tcMar>
            <w:hideMark/>
          </w:tcPr>
          <w:p w14:paraId="0F31EFA6"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Date taken down </w:t>
            </w:r>
          </w:p>
        </w:tc>
      </w:tr>
      <w:tr w:rsidR="00BA1788" w:rsidRPr="00BA1788" w14:paraId="6F781F1C" w14:textId="77777777" w:rsidTr="00F868F8">
        <w:trPr>
          <w:trHeight w:val="1040"/>
        </w:trPr>
        <w:tc>
          <w:tcPr>
            <w:tcW w:w="3740" w:type="dxa"/>
            <w:shd w:val="clear" w:color="auto" w:fill="auto"/>
            <w:tcMar>
              <w:top w:w="0" w:type="dxa"/>
              <w:left w:w="108" w:type="dxa"/>
              <w:bottom w:w="0" w:type="dxa"/>
              <w:right w:w="108" w:type="dxa"/>
            </w:tcMar>
            <w:hideMark/>
          </w:tcPr>
          <w:p w14:paraId="286D56C7" w14:textId="7CD9DEF4"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Brief details of where </w:t>
            </w:r>
            <w:r w:rsidR="00E7484E" w:rsidRPr="00B86F03">
              <w:rPr>
                <w:rFonts w:eastAsia="Times New Roman" w:cs="Arial"/>
                <w:szCs w:val="28"/>
                <w:lang w:eastAsia="en-GB"/>
              </w:rPr>
              <w:t>any</w:t>
            </w:r>
            <w:r w:rsidRPr="00B86F03">
              <w:rPr>
                <w:rFonts w:eastAsia="Times New Roman" w:cs="Arial"/>
                <w:szCs w:val="28"/>
                <w:lang w:eastAsia="en-GB"/>
              </w:rPr>
              <w:t xml:space="preserve"> notice board was situated </w:t>
            </w:r>
          </w:p>
        </w:tc>
        <w:tc>
          <w:tcPr>
            <w:tcW w:w="1505" w:type="dxa"/>
            <w:shd w:val="clear" w:color="auto" w:fill="auto"/>
            <w:tcMar>
              <w:top w:w="0" w:type="dxa"/>
              <w:left w:w="108" w:type="dxa"/>
              <w:bottom w:w="0" w:type="dxa"/>
              <w:right w:w="108" w:type="dxa"/>
            </w:tcMar>
            <w:hideMark/>
          </w:tcPr>
          <w:p w14:paraId="05A6DE99"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c>
          <w:tcPr>
            <w:tcW w:w="1843" w:type="dxa"/>
            <w:shd w:val="clear" w:color="auto" w:fill="auto"/>
            <w:tcMar>
              <w:top w:w="0" w:type="dxa"/>
              <w:left w:w="108" w:type="dxa"/>
              <w:bottom w:w="0" w:type="dxa"/>
              <w:right w:w="108" w:type="dxa"/>
            </w:tcMar>
            <w:hideMark/>
          </w:tcPr>
          <w:p w14:paraId="6DB63FF0"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c>
          <w:tcPr>
            <w:tcW w:w="1984" w:type="dxa"/>
            <w:shd w:val="clear" w:color="auto" w:fill="auto"/>
            <w:tcMar>
              <w:top w:w="0" w:type="dxa"/>
              <w:left w:w="108" w:type="dxa"/>
              <w:bottom w:w="0" w:type="dxa"/>
              <w:right w:w="108" w:type="dxa"/>
            </w:tcMar>
            <w:hideMark/>
          </w:tcPr>
          <w:p w14:paraId="03BFC869"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r>
      <w:tr w:rsidR="00BA1788" w:rsidRPr="00BA1788" w14:paraId="6AC5C424" w14:textId="77777777" w:rsidTr="00F868F8">
        <w:trPr>
          <w:trHeight w:val="970"/>
        </w:trPr>
        <w:tc>
          <w:tcPr>
            <w:tcW w:w="3740" w:type="dxa"/>
            <w:shd w:val="clear" w:color="auto" w:fill="auto"/>
            <w:tcMar>
              <w:top w:w="0" w:type="dxa"/>
              <w:left w:w="108" w:type="dxa"/>
              <w:bottom w:w="0" w:type="dxa"/>
              <w:right w:w="108" w:type="dxa"/>
            </w:tcMar>
            <w:hideMark/>
          </w:tcPr>
          <w:p w14:paraId="6E4E7380" w14:textId="77777777" w:rsidR="008A4D2D" w:rsidRPr="00B86F03" w:rsidRDefault="008A4D2D" w:rsidP="00F868F8">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Details of any website where the notice was displayed </w:t>
            </w:r>
          </w:p>
        </w:tc>
        <w:tc>
          <w:tcPr>
            <w:tcW w:w="1505" w:type="dxa"/>
            <w:shd w:val="clear" w:color="auto" w:fill="auto"/>
            <w:tcMar>
              <w:top w:w="0" w:type="dxa"/>
              <w:left w:w="108" w:type="dxa"/>
              <w:bottom w:w="0" w:type="dxa"/>
              <w:right w:w="108" w:type="dxa"/>
            </w:tcMar>
            <w:hideMark/>
          </w:tcPr>
          <w:p w14:paraId="52B1D8EE"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c>
          <w:tcPr>
            <w:tcW w:w="1843" w:type="dxa"/>
            <w:shd w:val="clear" w:color="auto" w:fill="auto"/>
            <w:tcMar>
              <w:top w:w="0" w:type="dxa"/>
              <w:left w:w="108" w:type="dxa"/>
              <w:bottom w:w="0" w:type="dxa"/>
              <w:right w:w="108" w:type="dxa"/>
            </w:tcMar>
            <w:hideMark/>
          </w:tcPr>
          <w:p w14:paraId="0BDBFDCD"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c>
          <w:tcPr>
            <w:tcW w:w="1984" w:type="dxa"/>
            <w:shd w:val="clear" w:color="auto" w:fill="auto"/>
            <w:tcMar>
              <w:top w:w="0" w:type="dxa"/>
              <w:left w:w="108" w:type="dxa"/>
              <w:bottom w:w="0" w:type="dxa"/>
              <w:right w:w="108" w:type="dxa"/>
            </w:tcMar>
            <w:hideMark/>
          </w:tcPr>
          <w:p w14:paraId="11A46510"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r>
      <w:tr w:rsidR="00BA1788" w:rsidRPr="00BA1788" w14:paraId="714C5CCE" w14:textId="77777777" w:rsidTr="00F868F8">
        <w:trPr>
          <w:trHeight w:val="44"/>
        </w:trPr>
        <w:tc>
          <w:tcPr>
            <w:tcW w:w="3740" w:type="dxa"/>
            <w:shd w:val="clear" w:color="auto" w:fill="auto"/>
            <w:tcMar>
              <w:top w:w="0" w:type="dxa"/>
              <w:left w:w="108" w:type="dxa"/>
              <w:bottom w:w="0" w:type="dxa"/>
              <w:right w:w="108" w:type="dxa"/>
            </w:tcMar>
            <w:hideMark/>
          </w:tcPr>
          <w:p w14:paraId="40029529" w14:textId="0BD9BC0B"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Name of any publication in which the notice was displayed</w:t>
            </w:r>
            <w:r w:rsidR="004A2F31">
              <w:rPr>
                <w:rFonts w:eastAsia="Times New Roman" w:cs="Arial"/>
                <w:szCs w:val="28"/>
                <w:lang w:eastAsia="en-GB"/>
              </w:rPr>
              <w:t>14</w:t>
            </w:r>
            <w:r w:rsidRPr="00B86F03">
              <w:rPr>
                <w:rFonts w:eastAsia="Times New Roman" w:cs="Arial"/>
                <w:szCs w:val="28"/>
                <w:lang w:eastAsia="en-GB"/>
              </w:rPr>
              <w:t xml:space="preserve"> </w:t>
            </w:r>
          </w:p>
          <w:p w14:paraId="3E2117F1"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c>
          <w:tcPr>
            <w:tcW w:w="1505" w:type="dxa"/>
            <w:shd w:val="clear" w:color="auto" w:fill="auto"/>
            <w:tcMar>
              <w:top w:w="0" w:type="dxa"/>
              <w:left w:w="108" w:type="dxa"/>
              <w:bottom w:w="0" w:type="dxa"/>
              <w:right w:w="108" w:type="dxa"/>
            </w:tcMar>
            <w:hideMark/>
          </w:tcPr>
          <w:p w14:paraId="16A04E6C"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c>
          <w:tcPr>
            <w:tcW w:w="1843" w:type="dxa"/>
            <w:shd w:val="clear" w:color="auto" w:fill="auto"/>
            <w:tcMar>
              <w:top w:w="0" w:type="dxa"/>
              <w:left w:w="108" w:type="dxa"/>
              <w:bottom w:w="0" w:type="dxa"/>
              <w:right w:w="108" w:type="dxa"/>
            </w:tcMar>
            <w:hideMark/>
          </w:tcPr>
          <w:p w14:paraId="1EED3EDB"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c>
          <w:tcPr>
            <w:tcW w:w="1984" w:type="dxa"/>
            <w:shd w:val="clear" w:color="auto" w:fill="auto"/>
            <w:tcMar>
              <w:top w:w="0" w:type="dxa"/>
              <w:left w:w="108" w:type="dxa"/>
              <w:bottom w:w="0" w:type="dxa"/>
              <w:right w:w="108" w:type="dxa"/>
            </w:tcMar>
            <w:hideMark/>
          </w:tcPr>
          <w:p w14:paraId="0E912530" w14:textId="77777777" w:rsidR="008A4D2D" w:rsidRPr="00B86F03" w:rsidRDefault="008A4D2D" w:rsidP="005006DB">
            <w:pPr>
              <w:spacing w:before="240" w:after="0" w:line="276" w:lineRule="auto"/>
              <w:jc w:val="both"/>
              <w:rPr>
                <w:rFonts w:eastAsia="Times New Roman" w:cs="Arial"/>
                <w:szCs w:val="28"/>
                <w:lang w:eastAsia="en-GB"/>
              </w:rPr>
            </w:pPr>
            <w:r w:rsidRPr="00B86F03">
              <w:rPr>
                <w:rFonts w:eastAsia="Times New Roman" w:cs="Arial"/>
                <w:szCs w:val="28"/>
                <w:lang w:eastAsia="en-GB"/>
              </w:rPr>
              <w:t xml:space="preserve">  </w:t>
            </w:r>
          </w:p>
        </w:tc>
      </w:tr>
    </w:tbl>
    <w:p w14:paraId="199137C9" w14:textId="77777777" w:rsidR="008A4D2D" w:rsidRPr="00E3106F" w:rsidRDefault="008A4D2D" w:rsidP="005006DB">
      <w:pPr>
        <w:spacing w:before="240" w:after="0" w:line="276" w:lineRule="auto"/>
        <w:jc w:val="both"/>
        <w:rPr>
          <w:rFonts w:eastAsia="Times New Roman" w:cs="Arial"/>
          <w:szCs w:val="24"/>
          <w:lang w:eastAsia="en-GB"/>
        </w:rPr>
      </w:pPr>
      <w:r w:rsidRPr="00E3106F">
        <w:rPr>
          <w:rFonts w:eastAsia="Times New Roman" w:cs="Arial"/>
          <w:sz w:val="22"/>
          <w:lang w:eastAsia="en-GB"/>
        </w:rPr>
        <w:t> </w:t>
      </w:r>
      <w:r w:rsidRPr="00E3106F">
        <w:rPr>
          <w:rFonts w:eastAsia="Times New Roman" w:cs="Arial"/>
          <w:szCs w:val="24"/>
          <w:lang w:eastAsia="en-GB"/>
        </w:rPr>
        <w:t xml:space="preserve">Full name: </w:t>
      </w:r>
    </w:p>
    <w:p w14:paraId="7315D1B0" w14:textId="0021B7D9" w:rsidR="008A4D2D" w:rsidRDefault="008A4D2D" w:rsidP="005006DB">
      <w:pPr>
        <w:spacing w:before="240" w:after="0" w:line="276" w:lineRule="auto"/>
        <w:jc w:val="both"/>
        <w:rPr>
          <w:rFonts w:eastAsia="Times New Roman" w:cs="Arial"/>
          <w:szCs w:val="24"/>
          <w:lang w:eastAsia="en-GB"/>
        </w:rPr>
      </w:pPr>
      <w:r w:rsidRPr="00E3106F">
        <w:rPr>
          <w:rFonts w:eastAsia="Times New Roman" w:cs="Arial"/>
          <w:szCs w:val="24"/>
          <w:lang w:eastAsia="en-GB"/>
        </w:rPr>
        <w:t xml:space="preserve"> Date: </w:t>
      </w:r>
    </w:p>
    <w:p w14:paraId="36D1D29E" w14:textId="0123E835" w:rsidR="008A4D2D" w:rsidRPr="00BA1788" w:rsidRDefault="008A4D2D" w:rsidP="003D3F56">
      <w:pPr>
        <w:spacing w:before="240" w:after="0" w:line="276" w:lineRule="auto"/>
        <w:jc w:val="both"/>
        <w:rPr>
          <w:rFonts w:eastAsia="Times New Roman" w:cs="Arial"/>
          <w:b/>
          <w:bCs/>
          <w:lang w:eastAsia="en-GB"/>
        </w:rPr>
      </w:pPr>
      <w:r w:rsidRPr="00BA1788">
        <w:rPr>
          <w:rFonts w:eastAsia="Times New Roman" w:cs="Arial"/>
          <w:b/>
          <w:bCs/>
          <w:lang w:eastAsia="en-GB"/>
        </w:rPr>
        <w:t xml:space="preserve">Making our decision </w:t>
      </w:r>
    </w:p>
    <w:p w14:paraId="792962A2" w14:textId="77777777" w:rsidR="0062559B" w:rsidRPr="00E3106F" w:rsidRDefault="0062559B" w:rsidP="00F823F5">
      <w:pPr>
        <w:spacing w:after="0" w:line="276" w:lineRule="auto"/>
        <w:jc w:val="both"/>
        <w:rPr>
          <w:rFonts w:eastAsia="Times New Roman" w:cs="Arial"/>
          <w:szCs w:val="24"/>
          <w:lang w:eastAsia="en-GB"/>
        </w:rPr>
      </w:pPr>
    </w:p>
    <w:p w14:paraId="6BCED5EE" w14:textId="2D4A864F" w:rsidR="00BA55B9" w:rsidRPr="00E3106F" w:rsidRDefault="008A4D2D" w:rsidP="00E3106F">
      <w:pPr>
        <w:spacing w:after="0" w:line="276" w:lineRule="auto"/>
        <w:jc w:val="both"/>
      </w:pPr>
      <w:r w:rsidRPr="00E3106F">
        <w:rPr>
          <w:rFonts w:eastAsia="Times New Roman" w:cs="Arial"/>
          <w:szCs w:val="24"/>
          <w:lang w:eastAsia="en-GB"/>
        </w:rPr>
        <w:t>At the end of the public notice </w:t>
      </w:r>
      <w:proofErr w:type="gramStart"/>
      <w:r w:rsidRPr="00E3106F">
        <w:rPr>
          <w:rFonts w:eastAsia="Times New Roman" w:cs="Arial"/>
          <w:szCs w:val="24"/>
          <w:lang w:eastAsia="en-GB"/>
        </w:rPr>
        <w:t>period</w:t>
      </w:r>
      <w:proofErr w:type="gramEnd"/>
      <w:r w:rsidRPr="00E3106F">
        <w:rPr>
          <w:rFonts w:eastAsia="Times New Roman" w:cs="Arial"/>
          <w:szCs w:val="24"/>
          <w:lang w:eastAsia="en-GB"/>
        </w:rPr>
        <w:t xml:space="preserve"> we will consider any representations made before deciding whether to concur with or reject the trustees’ resolution. We are required to notify the trustees of this decision within </w:t>
      </w:r>
      <w:r w:rsidR="00FE12A0" w:rsidRPr="00E3106F">
        <w:rPr>
          <w:rFonts w:eastAsia="Times New Roman" w:cs="Arial"/>
          <w:szCs w:val="24"/>
          <w:lang w:eastAsia="en-GB"/>
        </w:rPr>
        <w:t xml:space="preserve">60 days </w:t>
      </w:r>
      <w:r w:rsidRPr="00E3106F">
        <w:rPr>
          <w:rFonts w:eastAsia="Times New Roman" w:cs="Arial"/>
          <w:szCs w:val="24"/>
          <w:lang w:eastAsia="en-GB"/>
        </w:rPr>
        <w:t xml:space="preserve">of the date on which </w:t>
      </w:r>
      <w:r w:rsidR="00361BA8" w:rsidRPr="00E3106F">
        <w:rPr>
          <w:rFonts w:eastAsia="Times New Roman" w:cs="Arial"/>
          <w:szCs w:val="24"/>
          <w:lang w:eastAsia="en-GB"/>
        </w:rPr>
        <w:t xml:space="preserve">the resolution was received </w:t>
      </w:r>
      <w:r w:rsidR="00EA2FAA" w:rsidRPr="00E3106F">
        <w:rPr>
          <w:rFonts w:eastAsia="Times New Roman" w:cs="Arial"/>
          <w:szCs w:val="24"/>
          <w:lang w:eastAsia="en-GB"/>
        </w:rPr>
        <w:t xml:space="preserve">by the Commission </w:t>
      </w:r>
      <w:r w:rsidR="00361BA8" w:rsidRPr="00E3106F">
        <w:rPr>
          <w:rFonts w:eastAsia="Times New Roman" w:cs="Arial"/>
          <w:szCs w:val="24"/>
          <w:lang w:eastAsia="en-GB"/>
        </w:rPr>
        <w:t xml:space="preserve">subject to the </w:t>
      </w:r>
      <w:r w:rsidR="009E6CB8">
        <w:rPr>
          <w:rFonts w:eastAsia="Times New Roman" w:cs="Arial"/>
          <w:szCs w:val="24"/>
          <w:lang w:eastAsia="en-GB"/>
        </w:rPr>
        <w:t>suspension</w:t>
      </w:r>
      <w:r w:rsidR="00361BA8" w:rsidRPr="00E3106F">
        <w:rPr>
          <w:rFonts w:eastAsia="Times New Roman" w:cs="Arial"/>
          <w:szCs w:val="24"/>
          <w:lang w:eastAsia="en-GB"/>
        </w:rPr>
        <w:t xml:space="preserve"> of time </w:t>
      </w:r>
      <w:r w:rsidR="00EA2FAA" w:rsidRPr="00E3106F">
        <w:rPr>
          <w:rFonts w:eastAsia="Times New Roman" w:cs="Arial"/>
          <w:szCs w:val="24"/>
          <w:lang w:eastAsia="en-GB"/>
        </w:rPr>
        <w:t xml:space="preserve">whilst </w:t>
      </w:r>
      <w:r w:rsidR="00361BA8" w:rsidRPr="00E3106F">
        <w:rPr>
          <w:rFonts w:eastAsia="Times New Roman" w:cs="Arial"/>
          <w:szCs w:val="24"/>
          <w:lang w:eastAsia="en-GB"/>
        </w:rPr>
        <w:t xml:space="preserve">public notice </w:t>
      </w:r>
      <w:r w:rsidR="00F823F5" w:rsidRPr="00E3106F">
        <w:rPr>
          <w:rFonts w:eastAsia="Times New Roman" w:cs="Arial"/>
          <w:szCs w:val="24"/>
          <w:lang w:eastAsia="en-GB"/>
        </w:rPr>
        <w:t>is</w:t>
      </w:r>
      <w:r w:rsidR="00361BA8" w:rsidRPr="00E3106F">
        <w:rPr>
          <w:rFonts w:eastAsia="Times New Roman" w:cs="Arial"/>
          <w:szCs w:val="24"/>
          <w:lang w:eastAsia="en-GB"/>
        </w:rPr>
        <w:t xml:space="preserve"> </w:t>
      </w:r>
      <w:r w:rsidR="00EA2FAA" w:rsidRPr="00E3106F">
        <w:rPr>
          <w:rFonts w:eastAsia="Times New Roman" w:cs="Arial"/>
          <w:szCs w:val="24"/>
          <w:lang w:eastAsia="en-GB"/>
        </w:rPr>
        <w:t>undertaken</w:t>
      </w:r>
      <w:r w:rsidR="00F823F5" w:rsidRPr="00E3106F">
        <w:rPr>
          <w:rFonts w:eastAsia="Times New Roman" w:cs="Arial"/>
          <w:szCs w:val="24"/>
          <w:lang w:eastAsia="en-GB"/>
        </w:rPr>
        <w:t xml:space="preserve">. </w:t>
      </w:r>
      <w:r w:rsidR="00F823F5" w:rsidRPr="00E3106F">
        <w:rPr>
          <w:szCs w:val="24"/>
        </w:rPr>
        <w:t xml:space="preserve">However, if we receive representations and need to </w:t>
      </w:r>
      <w:r w:rsidR="009E6CB8">
        <w:rPr>
          <w:szCs w:val="24"/>
        </w:rPr>
        <w:t>direct</w:t>
      </w:r>
      <w:r w:rsidR="00F823F5" w:rsidRPr="00E3106F">
        <w:rPr>
          <w:szCs w:val="24"/>
        </w:rPr>
        <w:t xml:space="preserve"> you to provide us with </w:t>
      </w:r>
      <w:r w:rsidR="009E6CB8">
        <w:rPr>
          <w:szCs w:val="24"/>
        </w:rPr>
        <w:t xml:space="preserve">more </w:t>
      </w:r>
      <w:r w:rsidR="00F823F5" w:rsidRPr="00E3106F">
        <w:rPr>
          <w:szCs w:val="24"/>
        </w:rPr>
        <w:t xml:space="preserve">information or explanations, this time period may </w:t>
      </w:r>
      <w:r w:rsidR="009E6CB8">
        <w:rPr>
          <w:szCs w:val="24"/>
        </w:rPr>
        <w:t xml:space="preserve">again </w:t>
      </w:r>
      <w:r w:rsidR="00F823F5" w:rsidRPr="00E3106F">
        <w:rPr>
          <w:szCs w:val="24"/>
        </w:rPr>
        <w:t xml:space="preserve">be </w:t>
      </w:r>
      <w:r w:rsidR="009E6CB8">
        <w:rPr>
          <w:szCs w:val="24"/>
        </w:rPr>
        <w:t>suspended while we await a response</w:t>
      </w:r>
      <w:r w:rsidR="00F823F5" w:rsidRPr="00E3106F">
        <w:rPr>
          <w:szCs w:val="24"/>
        </w:rPr>
        <w:t xml:space="preserve">.   </w:t>
      </w:r>
    </w:p>
    <w:sectPr w:rsidR="00BA55B9" w:rsidRPr="00E3106F" w:rsidSect="00024AF8">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311C" w14:textId="77777777" w:rsidR="00024AF8" w:rsidRDefault="00024AF8" w:rsidP="00C20260">
      <w:pPr>
        <w:spacing w:after="0" w:line="240" w:lineRule="auto"/>
      </w:pPr>
      <w:r>
        <w:separator/>
      </w:r>
    </w:p>
  </w:endnote>
  <w:endnote w:type="continuationSeparator" w:id="0">
    <w:p w14:paraId="3EE12516" w14:textId="77777777" w:rsidR="00024AF8" w:rsidRDefault="00024AF8" w:rsidP="00C2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72238"/>
      <w:docPartObj>
        <w:docPartGallery w:val="Page Numbers (Bottom of Page)"/>
        <w:docPartUnique/>
      </w:docPartObj>
    </w:sdtPr>
    <w:sdtEndPr>
      <w:rPr>
        <w:noProof/>
      </w:rPr>
    </w:sdtEndPr>
    <w:sdtContent>
      <w:p w14:paraId="4A90910A" w14:textId="77777777" w:rsidR="0018747D" w:rsidRDefault="0018747D">
        <w:pPr>
          <w:pStyle w:val="Footer"/>
        </w:pPr>
        <w:r>
          <w:fldChar w:fldCharType="begin"/>
        </w:r>
        <w:r>
          <w:instrText xml:space="preserve"> PAGE   \* MERGEFORMAT </w:instrText>
        </w:r>
        <w:r>
          <w:fldChar w:fldCharType="separate"/>
        </w:r>
        <w:r>
          <w:rPr>
            <w:noProof/>
          </w:rPr>
          <w:t>2</w:t>
        </w:r>
        <w:r>
          <w:rPr>
            <w:noProof/>
          </w:rPr>
          <w:fldChar w:fldCharType="end"/>
        </w:r>
      </w:p>
    </w:sdtContent>
  </w:sdt>
  <w:p w14:paraId="27190EDE" w14:textId="77777777" w:rsidR="0018747D" w:rsidRDefault="0018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964F" w14:textId="77777777" w:rsidR="00024AF8" w:rsidRDefault="00024AF8" w:rsidP="00C20260">
      <w:pPr>
        <w:spacing w:after="0" w:line="240" w:lineRule="auto"/>
      </w:pPr>
      <w:r>
        <w:separator/>
      </w:r>
    </w:p>
  </w:footnote>
  <w:footnote w:type="continuationSeparator" w:id="0">
    <w:p w14:paraId="354A793A" w14:textId="77777777" w:rsidR="00024AF8" w:rsidRDefault="00024AF8" w:rsidP="00C20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2ED7F7"/>
    <w:multiLevelType w:val="singleLevel"/>
    <w:tmpl w:val="C0C238DC"/>
    <w:lvl w:ilvl="0">
      <w:numFmt w:val="decimal"/>
      <w:lvlText w:val="•"/>
      <w:lvlJc w:val="left"/>
      <w:pPr>
        <w:ind w:left="0" w:firstLine="0"/>
      </w:pPr>
    </w:lvl>
  </w:abstractNum>
  <w:abstractNum w:abstractNumId="1" w15:restartNumberingAfterBreak="0">
    <w:nsid w:val="05204A59"/>
    <w:multiLevelType w:val="hybridMultilevel"/>
    <w:tmpl w:val="54861DF0"/>
    <w:lvl w:ilvl="0" w:tplc="3E76AECC">
      <w:start w:val="1"/>
      <w:numFmt w:val="bullet"/>
      <w:lvlText w:val=""/>
      <w:lvlJc w:val="left"/>
      <w:pPr>
        <w:ind w:left="361" w:hanging="3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361C1"/>
    <w:multiLevelType w:val="multilevel"/>
    <w:tmpl w:val="E87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C1D21"/>
    <w:multiLevelType w:val="hybridMultilevel"/>
    <w:tmpl w:val="73DE8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B52E00"/>
    <w:multiLevelType w:val="hybridMultilevel"/>
    <w:tmpl w:val="EC0AC738"/>
    <w:lvl w:ilvl="0" w:tplc="464EA5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7721C"/>
    <w:multiLevelType w:val="hybridMultilevel"/>
    <w:tmpl w:val="DDC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2F60"/>
    <w:multiLevelType w:val="hybridMultilevel"/>
    <w:tmpl w:val="60A89B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61C4705"/>
    <w:multiLevelType w:val="singleLevel"/>
    <w:tmpl w:val="1DF6767E"/>
    <w:lvl w:ilvl="0">
      <w:numFmt w:val="decimal"/>
      <w:lvlText w:val="•"/>
      <w:lvlJc w:val="left"/>
      <w:pPr>
        <w:ind w:left="0" w:firstLine="0"/>
      </w:pPr>
    </w:lvl>
  </w:abstractNum>
  <w:abstractNum w:abstractNumId="8" w15:restartNumberingAfterBreak="0">
    <w:nsid w:val="1A1F4825"/>
    <w:multiLevelType w:val="hybridMultilevel"/>
    <w:tmpl w:val="CBA86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57DB4"/>
    <w:multiLevelType w:val="hybridMultilevel"/>
    <w:tmpl w:val="4ED0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318A3"/>
    <w:multiLevelType w:val="hybridMultilevel"/>
    <w:tmpl w:val="90F6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60D02"/>
    <w:multiLevelType w:val="hybridMultilevel"/>
    <w:tmpl w:val="E730CC08"/>
    <w:lvl w:ilvl="0" w:tplc="00F2B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C214BB"/>
    <w:multiLevelType w:val="hybridMultilevel"/>
    <w:tmpl w:val="8216E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815235"/>
    <w:multiLevelType w:val="multilevel"/>
    <w:tmpl w:val="E64A5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40F4E"/>
    <w:multiLevelType w:val="multilevel"/>
    <w:tmpl w:val="A198B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F3610"/>
    <w:multiLevelType w:val="hybridMultilevel"/>
    <w:tmpl w:val="9716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C7085"/>
    <w:multiLevelType w:val="hybridMultilevel"/>
    <w:tmpl w:val="BC88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B2DDB"/>
    <w:multiLevelType w:val="hybridMultilevel"/>
    <w:tmpl w:val="E538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A17AE"/>
    <w:multiLevelType w:val="hybridMultilevel"/>
    <w:tmpl w:val="CCF8FBA8"/>
    <w:lvl w:ilvl="0" w:tplc="65CCC996">
      <w:start w:val="1"/>
      <w:numFmt w:val="bullet"/>
      <w:lvlText w:val=""/>
      <w:lvlJc w:val="left"/>
      <w:pPr>
        <w:ind w:left="357" w:hanging="357"/>
      </w:pPr>
      <w:rPr>
        <w:rFonts w:ascii="Symbol" w:hAnsi="Symbol" w:hint="default"/>
      </w:rPr>
    </w:lvl>
    <w:lvl w:ilvl="1" w:tplc="08090003" w:tentative="1">
      <w:start w:val="1"/>
      <w:numFmt w:val="bullet"/>
      <w:lvlText w:val="o"/>
      <w:lvlJc w:val="left"/>
      <w:pPr>
        <w:ind w:left="298" w:hanging="360"/>
      </w:pPr>
      <w:rPr>
        <w:rFonts w:ascii="Courier New" w:hAnsi="Courier New" w:cs="Courier New" w:hint="default"/>
      </w:rPr>
    </w:lvl>
    <w:lvl w:ilvl="2" w:tplc="08090005" w:tentative="1">
      <w:start w:val="1"/>
      <w:numFmt w:val="bullet"/>
      <w:lvlText w:val=""/>
      <w:lvlJc w:val="left"/>
      <w:pPr>
        <w:ind w:left="1018" w:hanging="360"/>
      </w:pPr>
      <w:rPr>
        <w:rFonts w:ascii="Wingdings" w:hAnsi="Wingdings" w:hint="default"/>
      </w:rPr>
    </w:lvl>
    <w:lvl w:ilvl="3" w:tplc="08090001" w:tentative="1">
      <w:start w:val="1"/>
      <w:numFmt w:val="bullet"/>
      <w:lvlText w:val=""/>
      <w:lvlJc w:val="left"/>
      <w:pPr>
        <w:ind w:left="1738" w:hanging="360"/>
      </w:pPr>
      <w:rPr>
        <w:rFonts w:ascii="Symbol" w:hAnsi="Symbol" w:hint="default"/>
      </w:rPr>
    </w:lvl>
    <w:lvl w:ilvl="4" w:tplc="08090003" w:tentative="1">
      <w:start w:val="1"/>
      <w:numFmt w:val="bullet"/>
      <w:lvlText w:val="o"/>
      <w:lvlJc w:val="left"/>
      <w:pPr>
        <w:ind w:left="2458" w:hanging="360"/>
      </w:pPr>
      <w:rPr>
        <w:rFonts w:ascii="Courier New" w:hAnsi="Courier New" w:cs="Courier New" w:hint="default"/>
      </w:rPr>
    </w:lvl>
    <w:lvl w:ilvl="5" w:tplc="08090005" w:tentative="1">
      <w:start w:val="1"/>
      <w:numFmt w:val="bullet"/>
      <w:lvlText w:val=""/>
      <w:lvlJc w:val="left"/>
      <w:pPr>
        <w:ind w:left="3178" w:hanging="360"/>
      </w:pPr>
      <w:rPr>
        <w:rFonts w:ascii="Wingdings" w:hAnsi="Wingdings" w:hint="default"/>
      </w:rPr>
    </w:lvl>
    <w:lvl w:ilvl="6" w:tplc="08090001" w:tentative="1">
      <w:start w:val="1"/>
      <w:numFmt w:val="bullet"/>
      <w:lvlText w:val=""/>
      <w:lvlJc w:val="left"/>
      <w:pPr>
        <w:ind w:left="3898" w:hanging="360"/>
      </w:pPr>
      <w:rPr>
        <w:rFonts w:ascii="Symbol" w:hAnsi="Symbol" w:hint="default"/>
      </w:rPr>
    </w:lvl>
    <w:lvl w:ilvl="7" w:tplc="08090003" w:tentative="1">
      <w:start w:val="1"/>
      <w:numFmt w:val="bullet"/>
      <w:lvlText w:val="o"/>
      <w:lvlJc w:val="left"/>
      <w:pPr>
        <w:ind w:left="4618" w:hanging="360"/>
      </w:pPr>
      <w:rPr>
        <w:rFonts w:ascii="Courier New" w:hAnsi="Courier New" w:cs="Courier New" w:hint="default"/>
      </w:rPr>
    </w:lvl>
    <w:lvl w:ilvl="8" w:tplc="08090005" w:tentative="1">
      <w:start w:val="1"/>
      <w:numFmt w:val="bullet"/>
      <w:lvlText w:val=""/>
      <w:lvlJc w:val="left"/>
      <w:pPr>
        <w:ind w:left="5338" w:hanging="360"/>
      </w:pPr>
      <w:rPr>
        <w:rFonts w:ascii="Wingdings" w:hAnsi="Wingdings" w:hint="default"/>
      </w:rPr>
    </w:lvl>
  </w:abstractNum>
  <w:abstractNum w:abstractNumId="19" w15:restartNumberingAfterBreak="0">
    <w:nsid w:val="377428A7"/>
    <w:multiLevelType w:val="hybridMultilevel"/>
    <w:tmpl w:val="3C4A33C0"/>
    <w:lvl w:ilvl="0" w:tplc="35964940">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7563B"/>
    <w:multiLevelType w:val="hybridMultilevel"/>
    <w:tmpl w:val="D6C6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2565A"/>
    <w:multiLevelType w:val="hybridMultilevel"/>
    <w:tmpl w:val="18C0FD24"/>
    <w:lvl w:ilvl="0" w:tplc="08090001">
      <w:start w:val="1"/>
      <w:numFmt w:val="bullet"/>
      <w:lvlText w:val=""/>
      <w:lvlJc w:val="left"/>
      <w:pPr>
        <w:ind w:left="360" w:hanging="360"/>
      </w:pPr>
      <w:rPr>
        <w:rFonts w:ascii="Symbol" w:hAnsi="Symbol" w:hint="default"/>
      </w:rPr>
    </w:lvl>
    <w:lvl w:ilvl="1" w:tplc="02AA9C6E">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675F2B"/>
    <w:multiLevelType w:val="hybridMultilevel"/>
    <w:tmpl w:val="95C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46DFA"/>
    <w:multiLevelType w:val="hybridMultilevel"/>
    <w:tmpl w:val="74BCEF44"/>
    <w:lvl w:ilvl="0" w:tplc="464EA5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B81CE0"/>
    <w:multiLevelType w:val="hybridMultilevel"/>
    <w:tmpl w:val="F2AA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542C3"/>
    <w:multiLevelType w:val="multilevel"/>
    <w:tmpl w:val="E0B0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B654D"/>
    <w:multiLevelType w:val="hybridMultilevel"/>
    <w:tmpl w:val="F598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82BF4"/>
    <w:multiLevelType w:val="hybridMultilevel"/>
    <w:tmpl w:val="69B6C720"/>
    <w:lvl w:ilvl="0" w:tplc="7ED2BE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6340F"/>
    <w:multiLevelType w:val="hybridMultilevel"/>
    <w:tmpl w:val="D0E6A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684B5C"/>
    <w:multiLevelType w:val="hybridMultilevel"/>
    <w:tmpl w:val="BE6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44A99"/>
    <w:multiLevelType w:val="multilevel"/>
    <w:tmpl w:val="1F20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C05CA"/>
    <w:multiLevelType w:val="hybridMultilevel"/>
    <w:tmpl w:val="6A84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666AF1"/>
    <w:multiLevelType w:val="multilevel"/>
    <w:tmpl w:val="F9E4658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5FBB5628"/>
    <w:multiLevelType w:val="hybridMultilevel"/>
    <w:tmpl w:val="E436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E2905"/>
    <w:multiLevelType w:val="hybridMultilevel"/>
    <w:tmpl w:val="AB1E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912E0"/>
    <w:multiLevelType w:val="hybridMultilevel"/>
    <w:tmpl w:val="81E8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08159B"/>
    <w:multiLevelType w:val="hybridMultilevel"/>
    <w:tmpl w:val="43C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17199"/>
    <w:multiLevelType w:val="multilevel"/>
    <w:tmpl w:val="84C6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C664C2"/>
    <w:multiLevelType w:val="hybridMultilevel"/>
    <w:tmpl w:val="ED1CDEF0"/>
    <w:lvl w:ilvl="0" w:tplc="08090001">
      <w:start w:val="1"/>
      <w:numFmt w:val="bullet"/>
      <w:lvlText w:val=""/>
      <w:lvlJc w:val="left"/>
      <w:pPr>
        <w:ind w:left="6597"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C275ABA"/>
    <w:multiLevelType w:val="hybridMultilevel"/>
    <w:tmpl w:val="CA3C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2F160F"/>
    <w:multiLevelType w:val="hybridMultilevel"/>
    <w:tmpl w:val="EDFC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555B8E"/>
    <w:multiLevelType w:val="hybridMultilevel"/>
    <w:tmpl w:val="4A10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92931"/>
    <w:multiLevelType w:val="hybridMultilevel"/>
    <w:tmpl w:val="0890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B0AE4"/>
    <w:multiLevelType w:val="hybridMultilevel"/>
    <w:tmpl w:val="18AC04E2"/>
    <w:lvl w:ilvl="0" w:tplc="464EA5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AF6EC3"/>
    <w:multiLevelType w:val="hybridMultilevel"/>
    <w:tmpl w:val="F85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85C73"/>
    <w:multiLevelType w:val="hybridMultilevel"/>
    <w:tmpl w:val="C0AE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204537"/>
    <w:multiLevelType w:val="hybridMultilevel"/>
    <w:tmpl w:val="121057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9632674"/>
    <w:multiLevelType w:val="multilevel"/>
    <w:tmpl w:val="C5A2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B56B9A"/>
    <w:multiLevelType w:val="hybridMultilevel"/>
    <w:tmpl w:val="2DAC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4007498">
    <w:abstractNumId w:val="25"/>
  </w:num>
  <w:num w:numId="2" w16cid:durableId="920677822">
    <w:abstractNumId w:val="36"/>
  </w:num>
  <w:num w:numId="3" w16cid:durableId="1443722931">
    <w:abstractNumId w:val="21"/>
  </w:num>
  <w:num w:numId="4" w16cid:durableId="2068069468">
    <w:abstractNumId w:val="39"/>
  </w:num>
  <w:num w:numId="5" w16cid:durableId="1601598982">
    <w:abstractNumId w:val="5"/>
  </w:num>
  <w:num w:numId="6" w16cid:durableId="1359117395">
    <w:abstractNumId w:val="24"/>
  </w:num>
  <w:num w:numId="7" w16cid:durableId="1094208945">
    <w:abstractNumId w:val="9"/>
  </w:num>
  <w:num w:numId="8" w16cid:durableId="1701934014">
    <w:abstractNumId w:val="29"/>
  </w:num>
  <w:num w:numId="9" w16cid:durableId="140662305">
    <w:abstractNumId w:val="41"/>
  </w:num>
  <w:num w:numId="10" w16cid:durableId="1235314340">
    <w:abstractNumId w:val="15"/>
  </w:num>
  <w:num w:numId="11" w16cid:durableId="478303709">
    <w:abstractNumId w:val="20"/>
  </w:num>
  <w:num w:numId="12" w16cid:durableId="1189442163">
    <w:abstractNumId w:val="16"/>
  </w:num>
  <w:num w:numId="13" w16cid:durableId="904873948">
    <w:abstractNumId w:val="37"/>
  </w:num>
  <w:num w:numId="14" w16cid:durableId="1441682790">
    <w:abstractNumId w:val="2"/>
  </w:num>
  <w:num w:numId="15" w16cid:durableId="96870052">
    <w:abstractNumId w:val="47"/>
  </w:num>
  <w:num w:numId="16" w16cid:durableId="1975597069">
    <w:abstractNumId w:val="30"/>
  </w:num>
  <w:num w:numId="17" w16cid:durableId="574513478">
    <w:abstractNumId w:val="13"/>
  </w:num>
  <w:num w:numId="18" w16cid:durableId="1174371771">
    <w:abstractNumId w:val="14"/>
  </w:num>
  <w:num w:numId="19" w16cid:durableId="1793016991">
    <w:abstractNumId w:val="45"/>
  </w:num>
  <w:num w:numId="20" w16cid:durableId="1975598730">
    <w:abstractNumId w:val="44"/>
  </w:num>
  <w:num w:numId="21" w16cid:durableId="163205456">
    <w:abstractNumId w:val="8"/>
  </w:num>
  <w:num w:numId="22" w16cid:durableId="1681158487">
    <w:abstractNumId w:val="6"/>
  </w:num>
  <w:num w:numId="23" w16cid:durableId="189073624">
    <w:abstractNumId w:val="19"/>
  </w:num>
  <w:num w:numId="24" w16cid:durableId="1781997183">
    <w:abstractNumId w:val="28"/>
  </w:num>
  <w:num w:numId="25" w16cid:durableId="750540561">
    <w:abstractNumId w:val="10"/>
  </w:num>
  <w:num w:numId="26" w16cid:durableId="691106927">
    <w:abstractNumId w:val="17"/>
  </w:num>
  <w:num w:numId="27" w16cid:durableId="791023947">
    <w:abstractNumId w:val="1"/>
  </w:num>
  <w:num w:numId="28" w16cid:durableId="1350107933">
    <w:abstractNumId w:val="42"/>
  </w:num>
  <w:num w:numId="29" w16cid:durableId="1401292541">
    <w:abstractNumId w:val="26"/>
  </w:num>
  <w:num w:numId="30" w16cid:durableId="1428842705">
    <w:abstractNumId w:val="33"/>
  </w:num>
  <w:num w:numId="31" w16cid:durableId="71394556">
    <w:abstractNumId w:val="38"/>
  </w:num>
  <w:num w:numId="32" w16cid:durableId="545020752">
    <w:abstractNumId w:val="48"/>
  </w:num>
  <w:num w:numId="33" w16cid:durableId="1730347928">
    <w:abstractNumId w:val="12"/>
  </w:num>
  <w:num w:numId="34" w16cid:durableId="1732536923">
    <w:abstractNumId w:val="18"/>
  </w:num>
  <w:num w:numId="35" w16cid:durableId="61215934">
    <w:abstractNumId w:val="32"/>
  </w:num>
  <w:num w:numId="36" w16cid:durableId="1768305034">
    <w:abstractNumId w:val="31"/>
  </w:num>
  <w:num w:numId="37" w16cid:durableId="551422498">
    <w:abstractNumId w:val="35"/>
  </w:num>
  <w:num w:numId="38" w16cid:durableId="1380394543">
    <w:abstractNumId w:val="23"/>
  </w:num>
  <w:num w:numId="39" w16cid:durableId="1193766866">
    <w:abstractNumId w:val="7"/>
  </w:num>
  <w:num w:numId="40" w16cid:durableId="1058479426">
    <w:abstractNumId w:val="0"/>
  </w:num>
  <w:num w:numId="41" w16cid:durableId="1630279740">
    <w:abstractNumId w:val="3"/>
  </w:num>
  <w:num w:numId="42" w16cid:durableId="977759745">
    <w:abstractNumId w:val="22"/>
  </w:num>
  <w:num w:numId="43" w16cid:durableId="901332708">
    <w:abstractNumId w:val="46"/>
  </w:num>
  <w:num w:numId="44" w16cid:durableId="558059721">
    <w:abstractNumId w:val="11"/>
  </w:num>
  <w:num w:numId="45" w16cid:durableId="516388616">
    <w:abstractNumId w:val="27"/>
  </w:num>
  <w:num w:numId="46" w16cid:durableId="277761829">
    <w:abstractNumId w:val="43"/>
  </w:num>
  <w:num w:numId="47" w16cid:durableId="1281230674">
    <w:abstractNumId w:val="4"/>
  </w:num>
  <w:num w:numId="48" w16cid:durableId="831021304">
    <w:abstractNumId w:val="34"/>
  </w:num>
  <w:num w:numId="49" w16cid:durableId="210044733">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2D"/>
    <w:rsid w:val="0000204E"/>
    <w:rsid w:val="00002057"/>
    <w:rsid w:val="0000298D"/>
    <w:rsid w:val="00004181"/>
    <w:rsid w:val="00010F71"/>
    <w:rsid w:val="00017089"/>
    <w:rsid w:val="000179B9"/>
    <w:rsid w:val="00021693"/>
    <w:rsid w:val="00022C72"/>
    <w:rsid w:val="000234CC"/>
    <w:rsid w:val="00024AF8"/>
    <w:rsid w:val="00024C3D"/>
    <w:rsid w:val="000309F6"/>
    <w:rsid w:val="00032315"/>
    <w:rsid w:val="00032829"/>
    <w:rsid w:val="00034365"/>
    <w:rsid w:val="000375CB"/>
    <w:rsid w:val="000519FA"/>
    <w:rsid w:val="00061ED2"/>
    <w:rsid w:val="00065689"/>
    <w:rsid w:val="00077DE4"/>
    <w:rsid w:val="0008371B"/>
    <w:rsid w:val="000839BC"/>
    <w:rsid w:val="00086219"/>
    <w:rsid w:val="00086A0F"/>
    <w:rsid w:val="0009179B"/>
    <w:rsid w:val="000A0674"/>
    <w:rsid w:val="000A70EB"/>
    <w:rsid w:val="000B2EFE"/>
    <w:rsid w:val="000B4964"/>
    <w:rsid w:val="000B5CE8"/>
    <w:rsid w:val="000B7AED"/>
    <w:rsid w:val="000C2227"/>
    <w:rsid w:val="000C682F"/>
    <w:rsid w:val="000C713B"/>
    <w:rsid w:val="000E15DC"/>
    <w:rsid w:val="000E1FD0"/>
    <w:rsid w:val="000E46FC"/>
    <w:rsid w:val="000E65A7"/>
    <w:rsid w:val="000F050C"/>
    <w:rsid w:val="000F3DD8"/>
    <w:rsid w:val="000F53A5"/>
    <w:rsid w:val="000F55DE"/>
    <w:rsid w:val="00101851"/>
    <w:rsid w:val="0010196A"/>
    <w:rsid w:val="00105ACE"/>
    <w:rsid w:val="001069B5"/>
    <w:rsid w:val="001165F3"/>
    <w:rsid w:val="001206EF"/>
    <w:rsid w:val="00122A38"/>
    <w:rsid w:val="001234B5"/>
    <w:rsid w:val="001235E3"/>
    <w:rsid w:val="00123D6F"/>
    <w:rsid w:val="0013315D"/>
    <w:rsid w:val="00141B3A"/>
    <w:rsid w:val="00143DE1"/>
    <w:rsid w:val="00145748"/>
    <w:rsid w:val="00146F03"/>
    <w:rsid w:val="001540AF"/>
    <w:rsid w:val="0015470F"/>
    <w:rsid w:val="00155B87"/>
    <w:rsid w:val="00155BE9"/>
    <w:rsid w:val="001571CB"/>
    <w:rsid w:val="00162E19"/>
    <w:rsid w:val="00163D78"/>
    <w:rsid w:val="00166BB9"/>
    <w:rsid w:val="001728C2"/>
    <w:rsid w:val="00174311"/>
    <w:rsid w:val="001773CD"/>
    <w:rsid w:val="0018096E"/>
    <w:rsid w:val="001824C9"/>
    <w:rsid w:val="0018353E"/>
    <w:rsid w:val="00185EC0"/>
    <w:rsid w:val="0018735B"/>
    <w:rsid w:val="0018747D"/>
    <w:rsid w:val="0019042C"/>
    <w:rsid w:val="001944D3"/>
    <w:rsid w:val="001966E1"/>
    <w:rsid w:val="00197E8F"/>
    <w:rsid w:val="001A039F"/>
    <w:rsid w:val="001A1D0F"/>
    <w:rsid w:val="001B1595"/>
    <w:rsid w:val="001B55F3"/>
    <w:rsid w:val="001C0961"/>
    <w:rsid w:val="001C330B"/>
    <w:rsid w:val="001C5792"/>
    <w:rsid w:val="001C7517"/>
    <w:rsid w:val="001D0F79"/>
    <w:rsid w:val="001D754A"/>
    <w:rsid w:val="001E1806"/>
    <w:rsid w:val="001E6D2E"/>
    <w:rsid w:val="001F11A2"/>
    <w:rsid w:val="001F40F7"/>
    <w:rsid w:val="001F68D1"/>
    <w:rsid w:val="001F6A1C"/>
    <w:rsid w:val="001F7DBE"/>
    <w:rsid w:val="0020120D"/>
    <w:rsid w:val="0021158A"/>
    <w:rsid w:val="0022605E"/>
    <w:rsid w:val="00233B1D"/>
    <w:rsid w:val="00236D4E"/>
    <w:rsid w:val="00240364"/>
    <w:rsid w:val="00240F4D"/>
    <w:rsid w:val="002466AF"/>
    <w:rsid w:val="002476D2"/>
    <w:rsid w:val="0025087A"/>
    <w:rsid w:val="002538E8"/>
    <w:rsid w:val="00256215"/>
    <w:rsid w:val="00263B4A"/>
    <w:rsid w:val="00270247"/>
    <w:rsid w:val="0027249C"/>
    <w:rsid w:val="00274875"/>
    <w:rsid w:val="002769D2"/>
    <w:rsid w:val="0028100A"/>
    <w:rsid w:val="002905B9"/>
    <w:rsid w:val="00292AC4"/>
    <w:rsid w:val="00293918"/>
    <w:rsid w:val="00294AE3"/>
    <w:rsid w:val="00295B78"/>
    <w:rsid w:val="002A1BC0"/>
    <w:rsid w:val="002B28F3"/>
    <w:rsid w:val="002B5B54"/>
    <w:rsid w:val="002B71AA"/>
    <w:rsid w:val="002C457D"/>
    <w:rsid w:val="002C779E"/>
    <w:rsid w:val="002D1B05"/>
    <w:rsid w:val="002E04D1"/>
    <w:rsid w:val="002E3809"/>
    <w:rsid w:val="002E515C"/>
    <w:rsid w:val="002E5D51"/>
    <w:rsid w:val="002F1D7D"/>
    <w:rsid w:val="002F6219"/>
    <w:rsid w:val="00312147"/>
    <w:rsid w:val="00314E77"/>
    <w:rsid w:val="003172AA"/>
    <w:rsid w:val="003177B9"/>
    <w:rsid w:val="0032215A"/>
    <w:rsid w:val="003221C9"/>
    <w:rsid w:val="003248E1"/>
    <w:rsid w:val="00324D81"/>
    <w:rsid w:val="00326C1E"/>
    <w:rsid w:val="003301F5"/>
    <w:rsid w:val="00332B7E"/>
    <w:rsid w:val="0033343D"/>
    <w:rsid w:val="00335EE3"/>
    <w:rsid w:val="00340800"/>
    <w:rsid w:val="00341831"/>
    <w:rsid w:val="00345181"/>
    <w:rsid w:val="00345225"/>
    <w:rsid w:val="00346031"/>
    <w:rsid w:val="00346A5B"/>
    <w:rsid w:val="00346DB7"/>
    <w:rsid w:val="00347C8B"/>
    <w:rsid w:val="00350EF0"/>
    <w:rsid w:val="003540E4"/>
    <w:rsid w:val="003619B2"/>
    <w:rsid w:val="00361BA8"/>
    <w:rsid w:val="003649E0"/>
    <w:rsid w:val="00364F14"/>
    <w:rsid w:val="003662BF"/>
    <w:rsid w:val="003675E0"/>
    <w:rsid w:val="00367A5F"/>
    <w:rsid w:val="00371D57"/>
    <w:rsid w:val="00380610"/>
    <w:rsid w:val="00386595"/>
    <w:rsid w:val="003902DE"/>
    <w:rsid w:val="00390A54"/>
    <w:rsid w:val="003934A9"/>
    <w:rsid w:val="003A2574"/>
    <w:rsid w:val="003A3040"/>
    <w:rsid w:val="003A728E"/>
    <w:rsid w:val="003B181C"/>
    <w:rsid w:val="003B238B"/>
    <w:rsid w:val="003B2811"/>
    <w:rsid w:val="003C711A"/>
    <w:rsid w:val="003D3F56"/>
    <w:rsid w:val="003D775B"/>
    <w:rsid w:val="003E0D19"/>
    <w:rsid w:val="003E3685"/>
    <w:rsid w:val="003E6DC2"/>
    <w:rsid w:val="003F03B3"/>
    <w:rsid w:val="003F2555"/>
    <w:rsid w:val="003F31C0"/>
    <w:rsid w:val="003F3F34"/>
    <w:rsid w:val="003F61FF"/>
    <w:rsid w:val="004017AA"/>
    <w:rsid w:val="00404DFB"/>
    <w:rsid w:val="0040568D"/>
    <w:rsid w:val="00415C5F"/>
    <w:rsid w:val="00425C4E"/>
    <w:rsid w:val="00426929"/>
    <w:rsid w:val="004269B0"/>
    <w:rsid w:val="00430482"/>
    <w:rsid w:val="004322BB"/>
    <w:rsid w:val="00432B0B"/>
    <w:rsid w:val="00432EF4"/>
    <w:rsid w:val="0043319B"/>
    <w:rsid w:val="00434707"/>
    <w:rsid w:val="004379E2"/>
    <w:rsid w:val="00437FFB"/>
    <w:rsid w:val="004464D5"/>
    <w:rsid w:val="004560E9"/>
    <w:rsid w:val="0045633F"/>
    <w:rsid w:val="004575E4"/>
    <w:rsid w:val="0046011B"/>
    <w:rsid w:val="00460469"/>
    <w:rsid w:val="00465FE3"/>
    <w:rsid w:val="0047264E"/>
    <w:rsid w:val="00477713"/>
    <w:rsid w:val="00480017"/>
    <w:rsid w:val="00480BE9"/>
    <w:rsid w:val="00482621"/>
    <w:rsid w:val="00483907"/>
    <w:rsid w:val="004871E3"/>
    <w:rsid w:val="00487E2E"/>
    <w:rsid w:val="00490124"/>
    <w:rsid w:val="00492655"/>
    <w:rsid w:val="004941EA"/>
    <w:rsid w:val="004976B9"/>
    <w:rsid w:val="004A25BA"/>
    <w:rsid w:val="004A2F31"/>
    <w:rsid w:val="004A4DAA"/>
    <w:rsid w:val="004A5C4A"/>
    <w:rsid w:val="004A5EF8"/>
    <w:rsid w:val="004A7739"/>
    <w:rsid w:val="004B0378"/>
    <w:rsid w:val="004B37BF"/>
    <w:rsid w:val="004B3863"/>
    <w:rsid w:val="004B5FD4"/>
    <w:rsid w:val="004C22AE"/>
    <w:rsid w:val="004C5CA2"/>
    <w:rsid w:val="004C6E5E"/>
    <w:rsid w:val="004D0DF3"/>
    <w:rsid w:val="004D2280"/>
    <w:rsid w:val="004E3CB4"/>
    <w:rsid w:val="004E49A5"/>
    <w:rsid w:val="004E6CFC"/>
    <w:rsid w:val="004F3945"/>
    <w:rsid w:val="004F4647"/>
    <w:rsid w:val="004F6A49"/>
    <w:rsid w:val="004F6F23"/>
    <w:rsid w:val="005006DB"/>
    <w:rsid w:val="00502F0B"/>
    <w:rsid w:val="00504090"/>
    <w:rsid w:val="00504D91"/>
    <w:rsid w:val="00507476"/>
    <w:rsid w:val="0051038A"/>
    <w:rsid w:val="00511E56"/>
    <w:rsid w:val="0051660F"/>
    <w:rsid w:val="00516DDD"/>
    <w:rsid w:val="00521067"/>
    <w:rsid w:val="005255CB"/>
    <w:rsid w:val="00532D06"/>
    <w:rsid w:val="005331EE"/>
    <w:rsid w:val="005356CA"/>
    <w:rsid w:val="00536749"/>
    <w:rsid w:val="005447CF"/>
    <w:rsid w:val="005475AD"/>
    <w:rsid w:val="00552012"/>
    <w:rsid w:val="0055607A"/>
    <w:rsid w:val="005611DE"/>
    <w:rsid w:val="00564423"/>
    <w:rsid w:val="00572CDD"/>
    <w:rsid w:val="005742A8"/>
    <w:rsid w:val="00574CC4"/>
    <w:rsid w:val="00576718"/>
    <w:rsid w:val="005774ED"/>
    <w:rsid w:val="0058303D"/>
    <w:rsid w:val="00591AFF"/>
    <w:rsid w:val="00593A05"/>
    <w:rsid w:val="00594F76"/>
    <w:rsid w:val="005956D8"/>
    <w:rsid w:val="00596467"/>
    <w:rsid w:val="005A1324"/>
    <w:rsid w:val="005A15AE"/>
    <w:rsid w:val="005A335A"/>
    <w:rsid w:val="005A54B2"/>
    <w:rsid w:val="005A66C7"/>
    <w:rsid w:val="005A7A71"/>
    <w:rsid w:val="005B29D7"/>
    <w:rsid w:val="005C1D4C"/>
    <w:rsid w:val="005C4080"/>
    <w:rsid w:val="005C54B8"/>
    <w:rsid w:val="005D0CF4"/>
    <w:rsid w:val="005D1E47"/>
    <w:rsid w:val="005D64E9"/>
    <w:rsid w:val="005E41E5"/>
    <w:rsid w:val="005E62D7"/>
    <w:rsid w:val="005F139B"/>
    <w:rsid w:val="005F7363"/>
    <w:rsid w:val="0060463E"/>
    <w:rsid w:val="006125CD"/>
    <w:rsid w:val="006127F1"/>
    <w:rsid w:val="0061298B"/>
    <w:rsid w:val="006156C9"/>
    <w:rsid w:val="006157CE"/>
    <w:rsid w:val="00620E0D"/>
    <w:rsid w:val="0062559B"/>
    <w:rsid w:val="0062564B"/>
    <w:rsid w:val="00625EC9"/>
    <w:rsid w:val="006274DF"/>
    <w:rsid w:val="00627A27"/>
    <w:rsid w:val="006322CC"/>
    <w:rsid w:val="00635618"/>
    <w:rsid w:val="006456D2"/>
    <w:rsid w:val="006462C8"/>
    <w:rsid w:val="00650527"/>
    <w:rsid w:val="006516C1"/>
    <w:rsid w:val="006535C9"/>
    <w:rsid w:val="006567B1"/>
    <w:rsid w:val="006605DA"/>
    <w:rsid w:val="00661DFD"/>
    <w:rsid w:val="00662256"/>
    <w:rsid w:val="0066265E"/>
    <w:rsid w:val="00664F39"/>
    <w:rsid w:val="0067490C"/>
    <w:rsid w:val="00675377"/>
    <w:rsid w:val="00677941"/>
    <w:rsid w:val="00681115"/>
    <w:rsid w:val="00682BDA"/>
    <w:rsid w:val="00690AEE"/>
    <w:rsid w:val="00692F48"/>
    <w:rsid w:val="006942E6"/>
    <w:rsid w:val="006A30A9"/>
    <w:rsid w:val="006A54AD"/>
    <w:rsid w:val="006B0DE1"/>
    <w:rsid w:val="006B5BAF"/>
    <w:rsid w:val="006B7074"/>
    <w:rsid w:val="006C4A59"/>
    <w:rsid w:val="006C5614"/>
    <w:rsid w:val="006D1BEB"/>
    <w:rsid w:val="006D1F4C"/>
    <w:rsid w:val="006D2A2C"/>
    <w:rsid w:val="006E107F"/>
    <w:rsid w:val="006E10EB"/>
    <w:rsid w:val="006E1B5F"/>
    <w:rsid w:val="006F34AB"/>
    <w:rsid w:val="006F7A11"/>
    <w:rsid w:val="00702AEA"/>
    <w:rsid w:val="00710D7E"/>
    <w:rsid w:val="0071239D"/>
    <w:rsid w:val="00717392"/>
    <w:rsid w:val="00717DE6"/>
    <w:rsid w:val="007227E7"/>
    <w:rsid w:val="00724054"/>
    <w:rsid w:val="007373A6"/>
    <w:rsid w:val="0074044B"/>
    <w:rsid w:val="00743575"/>
    <w:rsid w:val="00744F4D"/>
    <w:rsid w:val="00745760"/>
    <w:rsid w:val="007464DC"/>
    <w:rsid w:val="0074754B"/>
    <w:rsid w:val="0075497F"/>
    <w:rsid w:val="00755776"/>
    <w:rsid w:val="00757BAD"/>
    <w:rsid w:val="00766392"/>
    <w:rsid w:val="007716A7"/>
    <w:rsid w:val="00773A28"/>
    <w:rsid w:val="00782353"/>
    <w:rsid w:val="00782C71"/>
    <w:rsid w:val="00785ADC"/>
    <w:rsid w:val="00785DC7"/>
    <w:rsid w:val="00790516"/>
    <w:rsid w:val="0079324B"/>
    <w:rsid w:val="007959FD"/>
    <w:rsid w:val="007A4C5D"/>
    <w:rsid w:val="007C3557"/>
    <w:rsid w:val="007C5F29"/>
    <w:rsid w:val="007D1A12"/>
    <w:rsid w:val="007D269A"/>
    <w:rsid w:val="007D446A"/>
    <w:rsid w:val="007E55A2"/>
    <w:rsid w:val="007F6AC7"/>
    <w:rsid w:val="007F768F"/>
    <w:rsid w:val="00800E98"/>
    <w:rsid w:val="00802E75"/>
    <w:rsid w:val="00803B76"/>
    <w:rsid w:val="0080405F"/>
    <w:rsid w:val="0080549F"/>
    <w:rsid w:val="008077C7"/>
    <w:rsid w:val="00814648"/>
    <w:rsid w:val="008149E8"/>
    <w:rsid w:val="00820C92"/>
    <w:rsid w:val="00824F34"/>
    <w:rsid w:val="00826A40"/>
    <w:rsid w:val="008330D0"/>
    <w:rsid w:val="0083558C"/>
    <w:rsid w:val="00835C23"/>
    <w:rsid w:val="00837A12"/>
    <w:rsid w:val="008416EF"/>
    <w:rsid w:val="00842015"/>
    <w:rsid w:val="008424AD"/>
    <w:rsid w:val="00847221"/>
    <w:rsid w:val="008528FA"/>
    <w:rsid w:val="00854982"/>
    <w:rsid w:val="00857D57"/>
    <w:rsid w:val="00875CE6"/>
    <w:rsid w:val="00880C2E"/>
    <w:rsid w:val="00883299"/>
    <w:rsid w:val="00885FDC"/>
    <w:rsid w:val="008A0CA2"/>
    <w:rsid w:val="008A4661"/>
    <w:rsid w:val="008A4D2D"/>
    <w:rsid w:val="008A5698"/>
    <w:rsid w:val="008A705B"/>
    <w:rsid w:val="008B3CAD"/>
    <w:rsid w:val="008B590B"/>
    <w:rsid w:val="008C1234"/>
    <w:rsid w:val="008C4A67"/>
    <w:rsid w:val="008C79C2"/>
    <w:rsid w:val="008D4A13"/>
    <w:rsid w:val="008D4AB5"/>
    <w:rsid w:val="008E3525"/>
    <w:rsid w:val="008E3718"/>
    <w:rsid w:val="008F026F"/>
    <w:rsid w:val="008F044A"/>
    <w:rsid w:val="008F3502"/>
    <w:rsid w:val="008F61BA"/>
    <w:rsid w:val="00902160"/>
    <w:rsid w:val="009110F4"/>
    <w:rsid w:val="009114F1"/>
    <w:rsid w:val="009121CC"/>
    <w:rsid w:val="00912269"/>
    <w:rsid w:val="00912C58"/>
    <w:rsid w:val="0091402F"/>
    <w:rsid w:val="0091520E"/>
    <w:rsid w:val="00915D31"/>
    <w:rsid w:val="00923028"/>
    <w:rsid w:val="00924B22"/>
    <w:rsid w:val="009267B4"/>
    <w:rsid w:val="009321E4"/>
    <w:rsid w:val="00933B64"/>
    <w:rsid w:val="009559FA"/>
    <w:rsid w:val="00970648"/>
    <w:rsid w:val="00977D20"/>
    <w:rsid w:val="009858AF"/>
    <w:rsid w:val="00993A33"/>
    <w:rsid w:val="00994594"/>
    <w:rsid w:val="009A2A63"/>
    <w:rsid w:val="009B6453"/>
    <w:rsid w:val="009B73DD"/>
    <w:rsid w:val="009C6BAC"/>
    <w:rsid w:val="009D0D26"/>
    <w:rsid w:val="009D261C"/>
    <w:rsid w:val="009D3C74"/>
    <w:rsid w:val="009E1636"/>
    <w:rsid w:val="009E3D63"/>
    <w:rsid w:val="009E534E"/>
    <w:rsid w:val="009E6CB8"/>
    <w:rsid w:val="009F00DF"/>
    <w:rsid w:val="009F363B"/>
    <w:rsid w:val="009F6216"/>
    <w:rsid w:val="00A00DD0"/>
    <w:rsid w:val="00A07867"/>
    <w:rsid w:val="00A078D2"/>
    <w:rsid w:val="00A13CCE"/>
    <w:rsid w:val="00A14985"/>
    <w:rsid w:val="00A218E8"/>
    <w:rsid w:val="00A222B1"/>
    <w:rsid w:val="00A276FE"/>
    <w:rsid w:val="00A27C3B"/>
    <w:rsid w:val="00A329D5"/>
    <w:rsid w:val="00A33711"/>
    <w:rsid w:val="00A40870"/>
    <w:rsid w:val="00A42005"/>
    <w:rsid w:val="00A42274"/>
    <w:rsid w:val="00A45B45"/>
    <w:rsid w:val="00A4726B"/>
    <w:rsid w:val="00A54AA6"/>
    <w:rsid w:val="00A66FDA"/>
    <w:rsid w:val="00A7087E"/>
    <w:rsid w:val="00A70EFE"/>
    <w:rsid w:val="00A738C2"/>
    <w:rsid w:val="00A748F4"/>
    <w:rsid w:val="00A7686C"/>
    <w:rsid w:val="00A769D5"/>
    <w:rsid w:val="00A80AD3"/>
    <w:rsid w:val="00A80EB5"/>
    <w:rsid w:val="00A9395A"/>
    <w:rsid w:val="00A961A1"/>
    <w:rsid w:val="00A9735F"/>
    <w:rsid w:val="00A97FA7"/>
    <w:rsid w:val="00AA507B"/>
    <w:rsid w:val="00AB0C0C"/>
    <w:rsid w:val="00AB2AD6"/>
    <w:rsid w:val="00AB2ECE"/>
    <w:rsid w:val="00AB6674"/>
    <w:rsid w:val="00AB7D55"/>
    <w:rsid w:val="00AC21D4"/>
    <w:rsid w:val="00AC6921"/>
    <w:rsid w:val="00AC7608"/>
    <w:rsid w:val="00AC780A"/>
    <w:rsid w:val="00AD06D7"/>
    <w:rsid w:val="00AD4A66"/>
    <w:rsid w:val="00AE1B0D"/>
    <w:rsid w:val="00AE673B"/>
    <w:rsid w:val="00AF4D74"/>
    <w:rsid w:val="00AF6A1A"/>
    <w:rsid w:val="00B015C0"/>
    <w:rsid w:val="00B0312A"/>
    <w:rsid w:val="00B0793F"/>
    <w:rsid w:val="00B11B09"/>
    <w:rsid w:val="00B16D35"/>
    <w:rsid w:val="00B21E9B"/>
    <w:rsid w:val="00B22ECC"/>
    <w:rsid w:val="00B263EE"/>
    <w:rsid w:val="00B26F38"/>
    <w:rsid w:val="00B35E10"/>
    <w:rsid w:val="00B35EE0"/>
    <w:rsid w:val="00B4362A"/>
    <w:rsid w:val="00B44DC6"/>
    <w:rsid w:val="00B46AC5"/>
    <w:rsid w:val="00B46F1F"/>
    <w:rsid w:val="00B525E3"/>
    <w:rsid w:val="00B52887"/>
    <w:rsid w:val="00B54070"/>
    <w:rsid w:val="00B551FD"/>
    <w:rsid w:val="00B613F0"/>
    <w:rsid w:val="00B6159B"/>
    <w:rsid w:val="00B651AA"/>
    <w:rsid w:val="00B65A2E"/>
    <w:rsid w:val="00B65F28"/>
    <w:rsid w:val="00B7177C"/>
    <w:rsid w:val="00B72E2A"/>
    <w:rsid w:val="00B767E5"/>
    <w:rsid w:val="00B7797C"/>
    <w:rsid w:val="00B8285A"/>
    <w:rsid w:val="00B86E64"/>
    <w:rsid w:val="00B86F03"/>
    <w:rsid w:val="00B878B5"/>
    <w:rsid w:val="00B905CE"/>
    <w:rsid w:val="00B9190E"/>
    <w:rsid w:val="00BA1788"/>
    <w:rsid w:val="00BA1C2F"/>
    <w:rsid w:val="00BA3BA3"/>
    <w:rsid w:val="00BA4E39"/>
    <w:rsid w:val="00BA55B9"/>
    <w:rsid w:val="00BA6381"/>
    <w:rsid w:val="00BA6973"/>
    <w:rsid w:val="00BB07D0"/>
    <w:rsid w:val="00BB77E9"/>
    <w:rsid w:val="00BC18DC"/>
    <w:rsid w:val="00BC42B3"/>
    <w:rsid w:val="00BC6989"/>
    <w:rsid w:val="00BD5393"/>
    <w:rsid w:val="00BE18B7"/>
    <w:rsid w:val="00BE4F63"/>
    <w:rsid w:val="00BE5FEF"/>
    <w:rsid w:val="00BF14F7"/>
    <w:rsid w:val="00BF3D4D"/>
    <w:rsid w:val="00BF703D"/>
    <w:rsid w:val="00C03B36"/>
    <w:rsid w:val="00C04BCA"/>
    <w:rsid w:val="00C0672C"/>
    <w:rsid w:val="00C10717"/>
    <w:rsid w:val="00C15716"/>
    <w:rsid w:val="00C158D7"/>
    <w:rsid w:val="00C16263"/>
    <w:rsid w:val="00C20153"/>
    <w:rsid w:val="00C20260"/>
    <w:rsid w:val="00C22EFA"/>
    <w:rsid w:val="00C27B72"/>
    <w:rsid w:val="00C44375"/>
    <w:rsid w:val="00C47923"/>
    <w:rsid w:val="00C50A96"/>
    <w:rsid w:val="00C542CE"/>
    <w:rsid w:val="00C56BCE"/>
    <w:rsid w:val="00C62731"/>
    <w:rsid w:val="00C6449E"/>
    <w:rsid w:val="00C67072"/>
    <w:rsid w:val="00C73A7A"/>
    <w:rsid w:val="00C77C36"/>
    <w:rsid w:val="00C80CD4"/>
    <w:rsid w:val="00C810BF"/>
    <w:rsid w:val="00C918E0"/>
    <w:rsid w:val="00C96243"/>
    <w:rsid w:val="00C96D16"/>
    <w:rsid w:val="00CA0BEE"/>
    <w:rsid w:val="00CA21B0"/>
    <w:rsid w:val="00CA2436"/>
    <w:rsid w:val="00CA6081"/>
    <w:rsid w:val="00CB0E5C"/>
    <w:rsid w:val="00CB2E00"/>
    <w:rsid w:val="00CB4E83"/>
    <w:rsid w:val="00CB7649"/>
    <w:rsid w:val="00CC07B8"/>
    <w:rsid w:val="00CC5FC9"/>
    <w:rsid w:val="00CD07AF"/>
    <w:rsid w:val="00CD0836"/>
    <w:rsid w:val="00CD5869"/>
    <w:rsid w:val="00CE0454"/>
    <w:rsid w:val="00CE0958"/>
    <w:rsid w:val="00CE1D05"/>
    <w:rsid w:val="00CE6AF5"/>
    <w:rsid w:val="00CF1ECD"/>
    <w:rsid w:val="00D12F6F"/>
    <w:rsid w:val="00D24875"/>
    <w:rsid w:val="00D30738"/>
    <w:rsid w:val="00D319B3"/>
    <w:rsid w:val="00D33A7A"/>
    <w:rsid w:val="00D33AB5"/>
    <w:rsid w:val="00D3451F"/>
    <w:rsid w:val="00D3537A"/>
    <w:rsid w:val="00D4584E"/>
    <w:rsid w:val="00D47971"/>
    <w:rsid w:val="00D4798D"/>
    <w:rsid w:val="00D50E8A"/>
    <w:rsid w:val="00D54493"/>
    <w:rsid w:val="00D647A9"/>
    <w:rsid w:val="00D64EB6"/>
    <w:rsid w:val="00D65A9C"/>
    <w:rsid w:val="00D67760"/>
    <w:rsid w:val="00D82D55"/>
    <w:rsid w:val="00D85A29"/>
    <w:rsid w:val="00D85DA3"/>
    <w:rsid w:val="00D87297"/>
    <w:rsid w:val="00D902BC"/>
    <w:rsid w:val="00D92DBD"/>
    <w:rsid w:val="00D93359"/>
    <w:rsid w:val="00D93ECC"/>
    <w:rsid w:val="00D95DD3"/>
    <w:rsid w:val="00DA0FC4"/>
    <w:rsid w:val="00DA2B11"/>
    <w:rsid w:val="00DB0E21"/>
    <w:rsid w:val="00DB3D4F"/>
    <w:rsid w:val="00DB4FB5"/>
    <w:rsid w:val="00DB7B69"/>
    <w:rsid w:val="00DC110B"/>
    <w:rsid w:val="00DC4008"/>
    <w:rsid w:val="00DC451F"/>
    <w:rsid w:val="00DC487B"/>
    <w:rsid w:val="00DC5D0C"/>
    <w:rsid w:val="00DC764E"/>
    <w:rsid w:val="00DD1260"/>
    <w:rsid w:val="00DD27C1"/>
    <w:rsid w:val="00DD37B8"/>
    <w:rsid w:val="00DE04DC"/>
    <w:rsid w:val="00DE1CA1"/>
    <w:rsid w:val="00DE2D53"/>
    <w:rsid w:val="00DF07A8"/>
    <w:rsid w:val="00DF1760"/>
    <w:rsid w:val="00DF3D21"/>
    <w:rsid w:val="00DF6CC3"/>
    <w:rsid w:val="00E0416E"/>
    <w:rsid w:val="00E068BC"/>
    <w:rsid w:val="00E1461D"/>
    <w:rsid w:val="00E14658"/>
    <w:rsid w:val="00E178D6"/>
    <w:rsid w:val="00E24062"/>
    <w:rsid w:val="00E24D9C"/>
    <w:rsid w:val="00E268D2"/>
    <w:rsid w:val="00E269EB"/>
    <w:rsid w:val="00E27DDE"/>
    <w:rsid w:val="00E3106F"/>
    <w:rsid w:val="00E32C94"/>
    <w:rsid w:val="00E40C24"/>
    <w:rsid w:val="00E447EC"/>
    <w:rsid w:val="00E4578B"/>
    <w:rsid w:val="00E50267"/>
    <w:rsid w:val="00E505BF"/>
    <w:rsid w:val="00E5214B"/>
    <w:rsid w:val="00E536B7"/>
    <w:rsid w:val="00E53F0A"/>
    <w:rsid w:val="00E5553F"/>
    <w:rsid w:val="00E5734F"/>
    <w:rsid w:val="00E613A7"/>
    <w:rsid w:val="00E665C8"/>
    <w:rsid w:val="00E7484E"/>
    <w:rsid w:val="00E803C0"/>
    <w:rsid w:val="00E811C1"/>
    <w:rsid w:val="00E8243E"/>
    <w:rsid w:val="00E84DD4"/>
    <w:rsid w:val="00E853AA"/>
    <w:rsid w:val="00E90CEE"/>
    <w:rsid w:val="00E92BDE"/>
    <w:rsid w:val="00E94A76"/>
    <w:rsid w:val="00E96489"/>
    <w:rsid w:val="00E96672"/>
    <w:rsid w:val="00E97DB4"/>
    <w:rsid w:val="00EA2BEC"/>
    <w:rsid w:val="00EA2FAA"/>
    <w:rsid w:val="00EA38A7"/>
    <w:rsid w:val="00EA4FDD"/>
    <w:rsid w:val="00EA5AB0"/>
    <w:rsid w:val="00EC2745"/>
    <w:rsid w:val="00EC4241"/>
    <w:rsid w:val="00EC48A1"/>
    <w:rsid w:val="00ED36EB"/>
    <w:rsid w:val="00ED53FB"/>
    <w:rsid w:val="00EE119D"/>
    <w:rsid w:val="00EE4B22"/>
    <w:rsid w:val="00EE5A5F"/>
    <w:rsid w:val="00EF1DE5"/>
    <w:rsid w:val="00EF5007"/>
    <w:rsid w:val="00F025A2"/>
    <w:rsid w:val="00F040CD"/>
    <w:rsid w:val="00F05361"/>
    <w:rsid w:val="00F064D6"/>
    <w:rsid w:val="00F06F79"/>
    <w:rsid w:val="00F10EB4"/>
    <w:rsid w:val="00F13E06"/>
    <w:rsid w:val="00F157B8"/>
    <w:rsid w:val="00F2627D"/>
    <w:rsid w:val="00F4078D"/>
    <w:rsid w:val="00F4238C"/>
    <w:rsid w:val="00F47323"/>
    <w:rsid w:val="00F6078E"/>
    <w:rsid w:val="00F64922"/>
    <w:rsid w:val="00F711D7"/>
    <w:rsid w:val="00F76E95"/>
    <w:rsid w:val="00F77156"/>
    <w:rsid w:val="00F806E6"/>
    <w:rsid w:val="00F81C42"/>
    <w:rsid w:val="00F823F5"/>
    <w:rsid w:val="00F868F8"/>
    <w:rsid w:val="00FA71DA"/>
    <w:rsid w:val="00FA78CA"/>
    <w:rsid w:val="00FB0D95"/>
    <w:rsid w:val="00FB3989"/>
    <w:rsid w:val="00FC00B5"/>
    <w:rsid w:val="00FC7E43"/>
    <w:rsid w:val="00FD21FF"/>
    <w:rsid w:val="00FD403F"/>
    <w:rsid w:val="00FD459D"/>
    <w:rsid w:val="00FD5E24"/>
    <w:rsid w:val="00FD719A"/>
    <w:rsid w:val="00FD7DAE"/>
    <w:rsid w:val="00FE12A0"/>
    <w:rsid w:val="00FE17F2"/>
    <w:rsid w:val="00FE3A06"/>
    <w:rsid w:val="00FE589C"/>
    <w:rsid w:val="00FE5DF5"/>
    <w:rsid w:val="00FF2FF8"/>
    <w:rsid w:val="00FF3EFF"/>
    <w:rsid w:val="2836E01E"/>
    <w:rsid w:val="340FCDE4"/>
    <w:rsid w:val="34AFEEC7"/>
    <w:rsid w:val="3F92CB8E"/>
    <w:rsid w:val="5479B754"/>
    <w:rsid w:val="5CB25E33"/>
    <w:rsid w:val="6977B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7FCF"/>
  <w15:chartTrackingRefBased/>
  <w15:docId w15:val="{F14E6A87-6005-451F-A406-483F81CB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07B"/>
    <w:rPr>
      <w:sz w:val="28"/>
    </w:rPr>
  </w:style>
  <w:style w:type="paragraph" w:styleId="Heading1">
    <w:name w:val="heading 1"/>
    <w:basedOn w:val="Normal"/>
    <w:link w:val="Heading1Char"/>
    <w:uiPriority w:val="9"/>
    <w:qFormat/>
    <w:rsid w:val="00AA507B"/>
    <w:pPr>
      <w:spacing w:before="100" w:beforeAutospacing="1" w:after="100" w:afterAutospacing="1" w:line="240" w:lineRule="auto"/>
      <w:outlineLvl w:val="0"/>
    </w:pPr>
    <w:rPr>
      <w:rFonts w:eastAsia="Times New Roman" w:cs="Times New Roman"/>
      <w:b/>
      <w:bCs/>
      <w:kern w:val="36"/>
      <w:sz w:val="40"/>
      <w:szCs w:val="48"/>
      <w:lang w:eastAsia="en-GB"/>
    </w:rPr>
  </w:style>
  <w:style w:type="paragraph" w:styleId="Heading2">
    <w:name w:val="heading 2"/>
    <w:basedOn w:val="Normal"/>
    <w:link w:val="Heading2Char"/>
    <w:uiPriority w:val="9"/>
    <w:qFormat/>
    <w:rsid w:val="00AA507B"/>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next w:val="Normal"/>
    <w:link w:val="Heading3Char"/>
    <w:uiPriority w:val="9"/>
    <w:unhideWhenUsed/>
    <w:qFormat/>
    <w:rsid w:val="00AA507B"/>
    <w:pPr>
      <w:keepNext/>
      <w:keepLines/>
      <w:spacing w:before="40" w:after="0"/>
      <w:outlineLvl w:val="2"/>
    </w:pPr>
    <w:rPr>
      <w:rFonts w:eastAsiaTheme="majorEastAsia" w:cstheme="majorBidi"/>
      <w:b/>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7B"/>
    <w:rPr>
      <w:rFonts w:eastAsia="Times New Roman" w:cs="Times New Roman"/>
      <w:b/>
      <w:bCs/>
      <w:kern w:val="36"/>
      <w:sz w:val="40"/>
      <w:szCs w:val="48"/>
      <w:lang w:eastAsia="en-GB"/>
    </w:rPr>
  </w:style>
  <w:style w:type="character" w:customStyle="1" w:styleId="Heading2Char">
    <w:name w:val="Heading 2 Char"/>
    <w:basedOn w:val="DefaultParagraphFont"/>
    <w:link w:val="Heading2"/>
    <w:uiPriority w:val="9"/>
    <w:rsid w:val="00AA507B"/>
    <w:rPr>
      <w:rFonts w:eastAsia="Times New Roman" w:cs="Times New Roman"/>
      <w:b/>
      <w:bCs/>
      <w:sz w:val="36"/>
      <w:szCs w:val="36"/>
      <w:lang w:eastAsia="en-GB"/>
    </w:rPr>
  </w:style>
  <w:style w:type="paragraph" w:styleId="NormalWeb">
    <w:name w:val="Normal (Web)"/>
    <w:basedOn w:val="Normal"/>
    <w:uiPriority w:val="99"/>
    <w:unhideWhenUsed/>
    <w:rsid w:val="008A4D2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A4D2D"/>
    <w:rPr>
      <w:b/>
      <w:bCs/>
    </w:rPr>
  </w:style>
  <w:style w:type="character" w:styleId="Hyperlink">
    <w:name w:val="Hyperlink"/>
    <w:basedOn w:val="DefaultParagraphFont"/>
    <w:uiPriority w:val="99"/>
    <w:unhideWhenUsed/>
    <w:rsid w:val="008A4D2D"/>
    <w:rPr>
      <w:color w:val="0000FF"/>
      <w:u w:val="single"/>
    </w:rPr>
  </w:style>
  <w:style w:type="paragraph" w:customStyle="1" w:styleId="first">
    <w:name w:val="first"/>
    <w:basedOn w:val="Normal"/>
    <w:rsid w:val="008A4D2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
    <w:name w:val="last"/>
    <w:basedOn w:val="Normal"/>
    <w:rsid w:val="008A4D2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8A4D2D"/>
    <w:rPr>
      <w:i/>
      <w:iCs/>
    </w:rPr>
  </w:style>
  <w:style w:type="character" w:customStyle="1" w:styleId="Heading3Char">
    <w:name w:val="Heading 3 Char"/>
    <w:basedOn w:val="DefaultParagraphFont"/>
    <w:link w:val="Heading3"/>
    <w:uiPriority w:val="9"/>
    <w:rsid w:val="00AA507B"/>
    <w:rPr>
      <w:rFonts w:eastAsiaTheme="majorEastAsia" w:cstheme="majorBidi"/>
      <w:b/>
      <w:color w:val="000000" w:themeColor="text1"/>
      <w:sz w:val="32"/>
      <w:szCs w:val="24"/>
    </w:rPr>
  </w:style>
  <w:style w:type="character" w:styleId="FollowedHyperlink">
    <w:name w:val="FollowedHyperlink"/>
    <w:basedOn w:val="DefaultParagraphFont"/>
    <w:uiPriority w:val="99"/>
    <w:semiHidden/>
    <w:unhideWhenUsed/>
    <w:rsid w:val="00912C58"/>
    <w:rPr>
      <w:color w:val="954F72" w:themeColor="followedHyperlink"/>
      <w:u w:val="single"/>
    </w:rPr>
  </w:style>
  <w:style w:type="character" w:styleId="UnresolvedMention">
    <w:name w:val="Unresolved Mention"/>
    <w:basedOn w:val="DefaultParagraphFont"/>
    <w:uiPriority w:val="99"/>
    <w:semiHidden/>
    <w:unhideWhenUsed/>
    <w:rsid w:val="00EA38A7"/>
    <w:rPr>
      <w:color w:val="605E5C"/>
      <w:shd w:val="clear" w:color="auto" w:fill="E1DFDD"/>
    </w:rPr>
  </w:style>
  <w:style w:type="paragraph" w:styleId="TOCHeading">
    <w:name w:val="TOC Heading"/>
    <w:basedOn w:val="Heading1"/>
    <w:next w:val="Normal"/>
    <w:uiPriority w:val="39"/>
    <w:unhideWhenUsed/>
    <w:qFormat/>
    <w:rsid w:val="008A569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52012"/>
    <w:pPr>
      <w:tabs>
        <w:tab w:val="right" w:leader="dot" w:pos="9016"/>
      </w:tabs>
      <w:spacing w:after="100"/>
    </w:pPr>
  </w:style>
  <w:style w:type="paragraph" w:styleId="TOC2">
    <w:name w:val="toc 2"/>
    <w:basedOn w:val="Normal"/>
    <w:next w:val="Normal"/>
    <w:autoRedefine/>
    <w:uiPriority w:val="39"/>
    <w:unhideWhenUsed/>
    <w:rsid w:val="00BB77E9"/>
    <w:pPr>
      <w:tabs>
        <w:tab w:val="right" w:leader="dot" w:pos="9016"/>
      </w:tabs>
      <w:spacing w:after="100"/>
      <w:ind w:left="240"/>
    </w:pPr>
    <w:rPr>
      <w:rFonts w:cs="Arial"/>
      <w:b/>
      <w:bCs/>
      <w:noProof/>
    </w:rPr>
  </w:style>
  <w:style w:type="paragraph" w:styleId="TOC3">
    <w:name w:val="toc 3"/>
    <w:basedOn w:val="Normal"/>
    <w:next w:val="Normal"/>
    <w:autoRedefine/>
    <w:uiPriority w:val="39"/>
    <w:unhideWhenUsed/>
    <w:rsid w:val="008A5698"/>
    <w:pPr>
      <w:spacing w:after="100"/>
      <w:ind w:left="480"/>
    </w:pPr>
  </w:style>
  <w:style w:type="paragraph" w:styleId="ListParagraph">
    <w:name w:val="List Paragraph"/>
    <w:basedOn w:val="Normal"/>
    <w:uiPriority w:val="34"/>
    <w:qFormat/>
    <w:rsid w:val="009B73DD"/>
    <w:pPr>
      <w:ind w:left="720"/>
      <w:contextualSpacing/>
    </w:pPr>
  </w:style>
  <w:style w:type="paragraph" w:styleId="Header">
    <w:name w:val="header"/>
    <w:basedOn w:val="Normal"/>
    <w:link w:val="HeaderChar"/>
    <w:uiPriority w:val="99"/>
    <w:unhideWhenUsed/>
    <w:rsid w:val="00C20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260"/>
  </w:style>
  <w:style w:type="paragraph" w:styleId="Footer">
    <w:name w:val="footer"/>
    <w:basedOn w:val="Normal"/>
    <w:link w:val="FooterChar"/>
    <w:uiPriority w:val="99"/>
    <w:unhideWhenUsed/>
    <w:rsid w:val="00C20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260"/>
  </w:style>
  <w:style w:type="paragraph" w:styleId="NoSpacing">
    <w:name w:val="No Spacing"/>
    <w:link w:val="NoSpacingChar"/>
    <w:uiPriority w:val="1"/>
    <w:qFormat/>
    <w:rsid w:val="00BA4E39"/>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BA4E39"/>
    <w:rPr>
      <w:rFonts w:asciiTheme="minorHAnsi" w:eastAsiaTheme="minorEastAsia" w:hAnsiTheme="minorHAnsi"/>
      <w:sz w:val="22"/>
      <w:lang w:val="en-US"/>
    </w:rPr>
  </w:style>
  <w:style w:type="table" w:styleId="TableGrid">
    <w:name w:val="Table Grid"/>
    <w:basedOn w:val="TableNormal"/>
    <w:uiPriority w:val="39"/>
    <w:rsid w:val="00924B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264E"/>
    <w:rPr>
      <w:sz w:val="16"/>
      <w:szCs w:val="16"/>
    </w:rPr>
  </w:style>
  <w:style w:type="paragraph" w:styleId="CommentText">
    <w:name w:val="annotation text"/>
    <w:basedOn w:val="Normal"/>
    <w:link w:val="CommentTextChar"/>
    <w:uiPriority w:val="99"/>
    <w:unhideWhenUsed/>
    <w:rsid w:val="0047264E"/>
    <w:pPr>
      <w:spacing w:line="240" w:lineRule="auto"/>
    </w:pPr>
    <w:rPr>
      <w:sz w:val="20"/>
      <w:szCs w:val="20"/>
    </w:rPr>
  </w:style>
  <w:style w:type="character" w:customStyle="1" w:styleId="CommentTextChar">
    <w:name w:val="Comment Text Char"/>
    <w:basedOn w:val="DefaultParagraphFont"/>
    <w:link w:val="CommentText"/>
    <w:uiPriority w:val="99"/>
    <w:rsid w:val="0047264E"/>
    <w:rPr>
      <w:sz w:val="20"/>
      <w:szCs w:val="20"/>
    </w:rPr>
  </w:style>
  <w:style w:type="paragraph" w:styleId="CommentSubject">
    <w:name w:val="annotation subject"/>
    <w:basedOn w:val="CommentText"/>
    <w:next w:val="CommentText"/>
    <w:link w:val="CommentSubjectChar"/>
    <w:uiPriority w:val="99"/>
    <w:semiHidden/>
    <w:unhideWhenUsed/>
    <w:rsid w:val="0047264E"/>
    <w:rPr>
      <w:b/>
      <w:bCs/>
    </w:rPr>
  </w:style>
  <w:style w:type="character" w:customStyle="1" w:styleId="CommentSubjectChar">
    <w:name w:val="Comment Subject Char"/>
    <w:basedOn w:val="CommentTextChar"/>
    <w:link w:val="CommentSubject"/>
    <w:uiPriority w:val="99"/>
    <w:semiHidden/>
    <w:rsid w:val="0047264E"/>
    <w:rPr>
      <w:b/>
      <w:bCs/>
      <w:sz w:val="20"/>
      <w:szCs w:val="20"/>
    </w:rPr>
  </w:style>
  <w:style w:type="paragraph" w:styleId="Revision">
    <w:name w:val="Revision"/>
    <w:hidden/>
    <w:uiPriority w:val="99"/>
    <w:semiHidden/>
    <w:rsid w:val="00795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5158">
      <w:bodyDiv w:val="1"/>
      <w:marLeft w:val="0"/>
      <w:marRight w:val="0"/>
      <w:marTop w:val="0"/>
      <w:marBottom w:val="0"/>
      <w:divBdr>
        <w:top w:val="none" w:sz="0" w:space="0" w:color="auto"/>
        <w:left w:val="none" w:sz="0" w:space="0" w:color="auto"/>
        <w:bottom w:val="none" w:sz="0" w:space="0" w:color="auto"/>
        <w:right w:val="none" w:sz="0" w:space="0" w:color="auto"/>
      </w:divBdr>
      <w:divsChild>
        <w:div w:id="117575392">
          <w:marLeft w:val="0"/>
          <w:marRight w:val="120"/>
          <w:marTop w:val="120"/>
          <w:marBottom w:val="0"/>
          <w:divBdr>
            <w:top w:val="single" w:sz="12" w:space="4" w:color="D5E28D"/>
            <w:left w:val="single" w:sz="12" w:space="6" w:color="D5E28D"/>
            <w:bottom w:val="single" w:sz="12" w:space="0" w:color="D5E28D"/>
            <w:right w:val="single" w:sz="12" w:space="6" w:color="D5E28D"/>
          </w:divBdr>
        </w:div>
        <w:div w:id="1618950269">
          <w:marLeft w:val="0"/>
          <w:marRight w:val="0"/>
          <w:marTop w:val="0"/>
          <w:marBottom w:val="0"/>
          <w:divBdr>
            <w:top w:val="none" w:sz="0" w:space="0" w:color="auto"/>
            <w:left w:val="none" w:sz="0" w:space="0" w:color="auto"/>
            <w:bottom w:val="none" w:sz="0" w:space="0" w:color="auto"/>
            <w:right w:val="none" w:sz="0" w:space="0" w:color="auto"/>
          </w:divBdr>
          <w:divsChild>
            <w:div w:id="922301154">
              <w:marLeft w:val="0"/>
              <w:marRight w:val="0"/>
              <w:marTop w:val="120"/>
              <w:marBottom w:val="0"/>
              <w:divBdr>
                <w:top w:val="single" w:sz="12" w:space="4" w:color="D5E28D"/>
                <w:left w:val="single" w:sz="12" w:space="6" w:color="D5E28D"/>
                <w:bottom w:val="single" w:sz="12" w:space="0" w:color="D5E28D"/>
                <w:right w:val="single" w:sz="12" w:space="6" w:color="D5E28D"/>
              </w:divBdr>
              <w:divsChild>
                <w:div w:id="918365638">
                  <w:marLeft w:val="0"/>
                  <w:marRight w:val="90"/>
                  <w:marTop w:val="0"/>
                  <w:marBottom w:val="0"/>
                  <w:divBdr>
                    <w:top w:val="none" w:sz="0" w:space="0" w:color="auto"/>
                    <w:left w:val="none" w:sz="0" w:space="0" w:color="auto"/>
                    <w:bottom w:val="none" w:sz="0" w:space="0" w:color="auto"/>
                    <w:right w:val="none" w:sz="0" w:space="0" w:color="auto"/>
                  </w:divBdr>
                </w:div>
                <w:div w:id="532622567">
                  <w:marLeft w:val="0"/>
                  <w:marRight w:val="0"/>
                  <w:marTop w:val="0"/>
                  <w:marBottom w:val="0"/>
                  <w:divBdr>
                    <w:top w:val="none" w:sz="0" w:space="0" w:color="auto"/>
                    <w:left w:val="none" w:sz="0" w:space="0" w:color="auto"/>
                    <w:bottom w:val="none" w:sz="0" w:space="0" w:color="auto"/>
                    <w:right w:val="none" w:sz="0" w:space="0" w:color="auto"/>
                  </w:divBdr>
                </w:div>
              </w:divsChild>
            </w:div>
            <w:div w:id="1571192503">
              <w:marLeft w:val="0"/>
              <w:marRight w:val="0"/>
              <w:marTop w:val="120"/>
              <w:marBottom w:val="0"/>
              <w:divBdr>
                <w:top w:val="single" w:sz="12" w:space="4" w:color="D5E28D"/>
                <w:left w:val="single" w:sz="12" w:space="6" w:color="D5E28D"/>
                <w:bottom w:val="single" w:sz="12" w:space="0" w:color="D5E28D"/>
                <w:right w:val="single" w:sz="12" w:space="6" w:color="D5E28D"/>
              </w:divBdr>
              <w:divsChild>
                <w:div w:id="310329387">
                  <w:marLeft w:val="0"/>
                  <w:marRight w:val="90"/>
                  <w:marTop w:val="0"/>
                  <w:marBottom w:val="0"/>
                  <w:divBdr>
                    <w:top w:val="none" w:sz="0" w:space="0" w:color="auto"/>
                    <w:left w:val="none" w:sz="0" w:space="0" w:color="auto"/>
                    <w:bottom w:val="none" w:sz="0" w:space="0" w:color="auto"/>
                    <w:right w:val="none" w:sz="0" w:space="0" w:color="auto"/>
                  </w:divBdr>
                </w:div>
                <w:div w:id="1545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7826">
          <w:marLeft w:val="0"/>
          <w:marRight w:val="0"/>
          <w:marTop w:val="120"/>
          <w:marBottom w:val="0"/>
          <w:divBdr>
            <w:top w:val="single" w:sz="12" w:space="2" w:color="D5E28D"/>
            <w:left w:val="single" w:sz="12" w:space="6" w:color="D5E28D"/>
            <w:bottom w:val="single" w:sz="12" w:space="9" w:color="D5E28D"/>
            <w:right w:val="single" w:sz="12" w:space="6" w:color="D5E28D"/>
          </w:divBdr>
        </w:div>
        <w:div w:id="209689823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593248999">
      <w:bodyDiv w:val="1"/>
      <w:marLeft w:val="0"/>
      <w:marRight w:val="0"/>
      <w:marTop w:val="0"/>
      <w:marBottom w:val="0"/>
      <w:divBdr>
        <w:top w:val="none" w:sz="0" w:space="0" w:color="auto"/>
        <w:left w:val="none" w:sz="0" w:space="0" w:color="auto"/>
        <w:bottom w:val="none" w:sz="0" w:space="0" w:color="auto"/>
        <w:right w:val="none" w:sz="0" w:space="0" w:color="auto"/>
      </w:divBdr>
    </w:div>
    <w:div w:id="836533821">
      <w:bodyDiv w:val="1"/>
      <w:marLeft w:val="0"/>
      <w:marRight w:val="0"/>
      <w:marTop w:val="0"/>
      <w:marBottom w:val="0"/>
      <w:divBdr>
        <w:top w:val="none" w:sz="0" w:space="0" w:color="auto"/>
        <w:left w:val="none" w:sz="0" w:space="0" w:color="auto"/>
        <w:bottom w:val="none" w:sz="0" w:space="0" w:color="auto"/>
        <w:right w:val="none" w:sz="0" w:space="0" w:color="auto"/>
      </w:divBdr>
    </w:div>
    <w:div w:id="894318969">
      <w:bodyDiv w:val="1"/>
      <w:marLeft w:val="0"/>
      <w:marRight w:val="0"/>
      <w:marTop w:val="0"/>
      <w:marBottom w:val="0"/>
      <w:divBdr>
        <w:top w:val="none" w:sz="0" w:space="0" w:color="auto"/>
        <w:left w:val="none" w:sz="0" w:space="0" w:color="auto"/>
        <w:bottom w:val="none" w:sz="0" w:space="0" w:color="auto"/>
        <w:right w:val="none" w:sz="0" w:space="0" w:color="auto"/>
      </w:divBdr>
    </w:div>
    <w:div w:id="1156918310">
      <w:bodyDiv w:val="1"/>
      <w:marLeft w:val="0"/>
      <w:marRight w:val="0"/>
      <w:marTop w:val="0"/>
      <w:marBottom w:val="0"/>
      <w:divBdr>
        <w:top w:val="none" w:sz="0" w:space="0" w:color="auto"/>
        <w:left w:val="none" w:sz="0" w:space="0" w:color="auto"/>
        <w:bottom w:val="none" w:sz="0" w:space="0" w:color="auto"/>
        <w:right w:val="none" w:sz="0" w:space="0" w:color="auto"/>
      </w:divBdr>
      <w:divsChild>
        <w:div w:id="748580374">
          <w:marLeft w:val="0"/>
          <w:marRight w:val="0"/>
          <w:marTop w:val="0"/>
          <w:marBottom w:val="0"/>
          <w:divBdr>
            <w:top w:val="none" w:sz="0" w:space="0" w:color="auto"/>
            <w:left w:val="none" w:sz="0" w:space="0" w:color="auto"/>
            <w:bottom w:val="none" w:sz="0" w:space="0" w:color="auto"/>
            <w:right w:val="none" w:sz="0" w:space="0" w:color="auto"/>
          </w:divBdr>
        </w:div>
        <w:div w:id="2103406961">
          <w:marLeft w:val="0"/>
          <w:marRight w:val="0"/>
          <w:marTop w:val="0"/>
          <w:marBottom w:val="0"/>
          <w:divBdr>
            <w:top w:val="none" w:sz="0" w:space="0" w:color="auto"/>
            <w:left w:val="none" w:sz="0" w:space="0" w:color="auto"/>
            <w:bottom w:val="none" w:sz="0" w:space="0" w:color="auto"/>
            <w:right w:val="none" w:sz="0" w:space="0" w:color="auto"/>
          </w:divBdr>
        </w:div>
      </w:divsChild>
    </w:div>
    <w:div w:id="1499029968">
      <w:bodyDiv w:val="1"/>
      <w:marLeft w:val="0"/>
      <w:marRight w:val="0"/>
      <w:marTop w:val="0"/>
      <w:marBottom w:val="0"/>
      <w:divBdr>
        <w:top w:val="none" w:sz="0" w:space="0" w:color="auto"/>
        <w:left w:val="none" w:sz="0" w:space="0" w:color="auto"/>
        <w:bottom w:val="none" w:sz="0" w:space="0" w:color="auto"/>
        <w:right w:val="none" w:sz="0" w:space="0" w:color="auto"/>
      </w:divBdr>
    </w:div>
    <w:div w:id="1734809256">
      <w:bodyDiv w:val="1"/>
      <w:marLeft w:val="0"/>
      <w:marRight w:val="0"/>
      <w:marTop w:val="0"/>
      <w:marBottom w:val="0"/>
      <w:divBdr>
        <w:top w:val="none" w:sz="0" w:space="0" w:color="auto"/>
        <w:left w:val="none" w:sz="0" w:space="0" w:color="auto"/>
        <w:bottom w:val="none" w:sz="0" w:space="0" w:color="auto"/>
        <w:right w:val="none" w:sz="0" w:space="0" w:color="auto"/>
      </w:divBdr>
      <w:divsChild>
        <w:div w:id="439422529">
          <w:marLeft w:val="0"/>
          <w:marRight w:val="0"/>
          <w:marTop w:val="30"/>
          <w:marBottom w:val="0"/>
          <w:divBdr>
            <w:top w:val="none" w:sz="0" w:space="0" w:color="auto"/>
            <w:left w:val="none" w:sz="0" w:space="0" w:color="auto"/>
            <w:bottom w:val="none" w:sz="0" w:space="0" w:color="auto"/>
            <w:right w:val="none" w:sz="0" w:space="0" w:color="auto"/>
          </w:divBdr>
          <w:divsChild>
            <w:div w:id="1461191641">
              <w:marLeft w:val="0"/>
              <w:marRight w:val="0"/>
              <w:marTop w:val="0"/>
              <w:marBottom w:val="0"/>
              <w:divBdr>
                <w:top w:val="none" w:sz="0" w:space="0" w:color="auto"/>
                <w:left w:val="none" w:sz="0" w:space="0" w:color="auto"/>
                <w:bottom w:val="none" w:sz="0" w:space="0" w:color="auto"/>
                <w:right w:val="none" w:sz="0" w:space="0" w:color="auto"/>
              </w:divBdr>
              <w:divsChild>
                <w:div w:id="569268119">
                  <w:marLeft w:val="0"/>
                  <w:marRight w:val="0"/>
                  <w:marTop w:val="0"/>
                  <w:marBottom w:val="0"/>
                  <w:divBdr>
                    <w:top w:val="none" w:sz="0" w:space="0" w:color="auto"/>
                    <w:left w:val="none" w:sz="0" w:space="0" w:color="auto"/>
                    <w:bottom w:val="none" w:sz="0" w:space="0" w:color="auto"/>
                    <w:right w:val="none" w:sz="0" w:space="0" w:color="auto"/>
                  </w:divBdr>
                  <w:divsChild>
                    <w:div w:id="1418598256">
                      <w:marLeft w:val="-75"/>
                      <w:marRight w:val="-75"/>
                      <w:marTop w:val="0"/>
                      <w:marBottom w:val="0"/>
                      <w:divBdr>
                        <w:top w:val="none" w:sz="0" w:space="0" w:color="auto"/>
                        <w:left w:val="none" w:sz="0" w:space="0" w:color="auto"/>
                        <w:bottom w:val="none" w:sz="0" w:space="0" w:color="auto"/>
                        <w:right w:val="none" w:sz="0" w:space="0" w:color="auto"/>
                      </w:divBdr>
                      <w:divsChild>
                        <w:div w:id="1202354930">
                          <w:marLeft w:val="0"/>
                          <w:marRight w:val="0"/>
                          <w:marTop w:val="0"/>
                          <w:marBottom w:val="0"/>
                          <w:divBdr>
                            <w:top w:val="none" w:sz="0" w:space="0" w:color="auto"/>
                            <w:left w:val="none" w:sz="0" w:space="0" w:color="auto"/>
                            <w:bottom w:val="none" w:sz="0" w:space="0" w:color="auto"/>
                            <w:right w:val="none" w:sz="0" w:space="0" w:color="auto"/>
                          </w:divBdr>
                          <w:divsChild>
                            <w:div w:id="309601785">
                              <w:marLeft w:val="0"/>
                              <w:marRight w:val="0"/>
                              <w:marTop w:val="0"/>
                              <w:marBottom w:val="0"/>
                              <w:divBdr>
                                <w:top w:val="none" w:sz="0" w:space="0" w:color="auto"/>
                                <w:left w:val="single" w:sz="6" w:space="9" w:color="AFAFAA"/>
                                <w:bottom w:val="none" w:sz="0" w:space="0" w:color="auto"/>
                                <w:right w:val="single" w:sz="6" w:space="9" w:color="AFAFAA"/>
                              </w:divBdr>
                              <w:divsChild>
                                <w:div w:id="1356037399">
                                  <w:marLeft w:val="0"/>
                                  <w:marRight w:val="0"/>
                                  <w:marTop w:val="0"/>
                                  <w:marBottom w:val="0"/>
                                  <w:divBdr>
                                    <w:top w:val="none" w:sz="0" w:space="0" w:color="auto"/>
                                    <w:left w:val="none" w:sz="0" w:space="0" w:color="auto"/>
                                    <w:bottom w:val="none" w:sz="0" w:space="0" w:color="auto"/>
                                    <w:right w:val="none" w:sz="0" w:space="0" w:color="auto"/>
                                  </w:divBdr>
                                  <w:divsChild>
                                    <w:div w:id="267125098">
                                      <w:marLeft w:val="0"/>
                                      <w:marRight w:val="0"/>
                                      <w:marTop w:val="0"/>
                                      <w:marBottom w:val="0"/>
                                      <w:divBdr>
                                        <w:top w:val="none" w:sz="0" w:space="0" w:color="auto"/>
                                        <w:left w:val="none" w:sz="0" w:space="0" w:color="auto"/>
                                        <w:bottom w:val="none" w:sz="0" w:space="0" w:color="auto"/>
                                        <w:right w:val="none" w:sz="0" w:space="0" w:color="auto"/>
                                      </w:divBdr>
                                      <w:divsChild>
                                        <w:div w:id="114045966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863475229">
      <w:bodyDiv w:val="1"/>
      <w:marLeft w:val="0"/>
      <w:marRight w:val="0"/>
      <w:marTop w:val="0"/>
      <w:marBottom w:val="0"/>
      <w:divBdr>
        <w:top w:val="none" w:sz="0" w:space="0" w:color="auto"/>
        <w:left w:val="none" w:sz="0" w:space="0" w:color="auto"/>
        <w:bottom w:val="none" w:sz="0" w:space="0" w:color="auto"/>
        <w:right w:val="none" w:sz="0" w:space="0" w:color="auto"/>
      </w:divBdr>
    </w:div>
    <w:div w:id="2018732539">
      <w:bodyDiv w:val="1"/>
      <w:marLeft w:val="0"/>
      <w:marRight w:val="0"/>
      <w:marTop w:val="0"/>
      <w:marBottom w:val="0"/>
      <w:divBdr>
        <w:top w:val="none" w:sz="0" w:space="0" w:color="auto"/>
        <w:left w:val="none" w:sz="0" w:space="0" w:color="auto"/>
        <w:bottom w:val="none" w:sz="0" w:space="0" w:color="auto"/>
        <w:right w:val="none" w:sz="0" w:space="0" w:color="auto"/>
      </w:divBdr>
    </w:div>
    <w:div w:id="20297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11/25/section/104A" TargetMode="External"/><Relationship Id="rId18" Type="http://schemas.openxmlformats.org/officeDocument/2006/relationships/hyperlink" Target="https://www.gov.uk/government/publications/charities-and-investment-matters-a-guide-for-trustees-cc14"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uidance/how-to-close-a-charity" TargetMode="External"/><Relationship Id="rId2" Type="http://schemas.openxmlformats.org/officeDocument/2006/relationships/customXml" Target="../customXml/item2.xml"/><Relationship Id="rId16" Type="http://schemas.openxmlformats.org/officeDocument/2006/relationships/hyperlink" Target="https://www.gov.uk/guidance/permanent-endowment-rules-for-cha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permanent-endowment-rules-for-chariti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otal-return-investment-for-permanently-endowed-chariti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23CAE64BA468F9A1DD68590DD3DB9"/>
        <w:category>
          <w:name w:val="General"/>
          <w:gallery w:val="placeholder"/>
        </w:category>
        <w:types>
          <w:type w:val="bbPlcHdr"/>
        </w:types>
        <w:behaviors>
          <w:behavior w:val="content"/>
        </w:behaviors>
        <w:guid w:val="{FEEAE25F-4E08-4BEC-8566-EE6BD4FEF0DB}"/>
      </w:docPartPr>
      <w:docPartBody>
        <w:p w:rsidR="001D482F" w:rsidRDefault="00A66FDA" w:rsidP="00A66FDA">
          <w:pPr>
            <w:pStyle w:val="39223CAE64BA468F9A1DD68590DD3DB9"/>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DA"/>
    <w:rsid w:val="000006EB"/>
    <w:rsid w:val="00015361"/>
    <w:rsid w:val="00053B90"/>
    <w:rsid w:val="00057DFE"/>
    <w:rsid w:val="001079FF"/>
    <w:rsid w:val="0012067C"/>
    <w:rsid w:val="00127C35"/>
    <w:rsid w:val="001836A3"/>
    <w:rsid w:val="001D482F"/>
    <w:rsid w:val="001F59AA"/>
    <w:rsid w:val="00206822"/>
    <w:rsid w:val="00214D2F"/>
    <w:rsid w:val="00253E84"/>
    <w:rsid w:val="00294A8D"/>
    <w:rsid w:val="0030710D"/>
    <w:rsid w:val="0034223A"/>
    <w:rsid w:val="003A3688"/>
    <w:rsid w:val="003B2B3A"/>
    <w:rsid w:val="003D0617"/>
    <w:rsid w:val="003D399E"/>
    <w:rsid w:val="00426599"/>
    <w:rsid w:val="004724E0"/>
    <w:rsid w:val="004D03FD"/>
    <w:rsid w:val="004E4472"/>
    <w:rsid w:val="004F5101"/>
    <w:rsid w:val="00576F8F"/>
    <w:rsid w:val="00585206"/>
    <w:rsid w:val="0058774E"/>
    <w:rsid w:val="005A08EA"/>
    <w:rsid w:val="006404B3"/>
    <w:rsid w:val="00651368"/>
    <w:rsid w:val="006C5A2C"/>
    <w:rsid w:val="0071118A"/>
    <w:rsid w:val="0071732F"/>
    <w:rsid w:val="00741828"/>
    <w:rsid w:val="00755C58"/>
    <w:rsid w:val="00796915"/>
    <w:rsid w:val="007F304C"/>
    <w:rsid w:val="008263A2"/>
    <w:rsid w:val="00837527"/>
    <w:rsid w:val="008920F4"/>
    <w:rsid w:val="00894394"/>
    <w:rsid w:val="008A30DF"/>
    <w:rsid w:val="008B0D8A"/>
    <w:rsid w:val="008C5450"/>
    <w:rsid w:val="008D690D"/>
    <w:rsid w:val="008F5E9E"/>
    <w:rsid w:val="00933397"/>
    <w:rsid w:val="00943CF0"/>
    <w:rsid w:val="0096184B"/>
    <w:rsid w:val="009836BD"/>
    <w:rsid w:val="00986376"/>
    <w:rsid w:val="009A20FD"/>
    <w:rsid w:val="00A05453"/>
    <w:rsid w:val="00A505EA"/>
    <w:rsid w:val="00A66FDA"/>
    <w:rsid w:val="00A71F3D"/>
    <w:rsid w:val="00A810B2"/>
    <w:rsid w:val="00A8348D"/>
    <w:rsid w:val="00AA74CE"/>
    <w:rsid w:val="00AB7843"/>
    <w:rsid w:val="00B170F7"/>
    <w:rsid w:val="00B2415B"/>
    <w:rsid w:val="00BD4C5D"/>
    <w:rsid w:val="00BD4F82"/>
    <w:rsid w:val="00BF062B"/>
    <w:rsid w:val="00C12941"/>
    <w:rsid w:val="00C378AA"/>
    <w:rsid w:val="00C94F0A"/>
    <w:rsid w:val="00CB0A80"/>
    <w:rsid w:val="00CF008A"/>
    <w:rsid w:val="00D42AFA"/>
    <w:rsid w:val="00DE77F6"/>
    <w:rsid w:val="00DF37FB"/>
    <w:rsid w:val="00E325BA"/>
    <w:rsid w:val="00E723C2"/>
    <w:rsid w:val="00EB6990"/>
    <w:rsid w:val="00EC6D81"/>
    <w:rsid w:val="00F00163"/>
    <w:rsid w:val="00F8139D"/>
    <w:rsid w:val="00F93D48"/>
    <w:rsid w:val="00FA583B"/>
    <w:rsid w:val="00FA6752"/>
    <w:rsid w:val="00FD6F92"/>
    <w:rsid w:val="00FE3DE3"/>
    <w:rsid w:val="00FE5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23CAE64BA468F9A1DD68590DD3DB9">
    <w:name w:val="39223CAE64BA468F9A1DD68590DD3DB9"/>
    <w:rsid w:val="00A66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partmentalOwner xmlns="1779e520-4e07-456d-aa62-27959fd080df">
      <Value>AD Regulatory Services</Value>
    </DepartmentalOwner>
    <Reviewed xmlns="1779e520-4e07-456d-aa62-27959fd080df">2012-04-15T23:00:00+00:00</Reviewed>
    <SubCategory xmlns="1779e520-4e07-456d-aa62-27959fd080df">Permanent Endowment</SubCategory>
    <DocumentReference xmlns="1779e520-4e07-456d-aa62-27959fd080df">OG545-1</DocumentReference>
    <Updated xmlns="1779e520-4e07-456d-aa62-27959fd080df">2020-12-05T00:00:00+00:00</Updated>
    <Topic xmlns="1779e520-4e07-456d-aa62-27959fd080df">Land, Property and Permanent Endowment</Topic>
    <DepartmentalSubOwner xmlns="1779e520-4e07-456d-aa62-27959fd080df">
      <Value>AD Investigations</Value>
    </DepartmentalSubOwner>
  </documentManagement>
</p:properties>
</file>

<file path=customXml/item3.xml><?xml version="1.0" encoding="utf-8"?>
<ct:contentTypeSchema xmlns:ct="http://schemas.microsoft.com/office/2006/metadata/contentType" xmlns:ma="http://schemas.microsoft.com/office/2006/metadata/properties/metaAttributes" ct:_="" ma:_="" ma:contentTypeName="Operational Guidance" ma:contentTypeID="0x010100EF695F7042C55043B4F6EADCFE7B7BBB00A6910508662EAC4EB822BD5B6105387E" ma:contentTypeVersion="11" ma:contentTypeDescription="" ma:contentTypeScope="" ma:versionID="226aa2ac23302149434fa982f39c4d2f">
  <xsd:schema xmlns:xsd="http://www.w3.org/2001/XMLSchema" xmlns:xs="http://www.w3.org/2001/XMLSchema" xmlns:p="http://schemas.microsoft.com/office/2006/metadata/properties" xmlns:ns2="1779e520-4e07-456d-aa62-27959fd080df" xmlns:ns3="3bd406b7-8bbd-49bc-a8e4-2c5bd53acf35" targetNamespace="http://schemas.microsoft.com/office/2006/metadata/properties" ma:root="true" ma:fieldsID="2550b9749ebe2bc09731778b3cf9be62" ns2:_="" ns3:_="">
    <xsd:import namespace="1779e520-4e07-456d-aa62-27959fd080df"/>
    <xsd:import namespace="3bd406b7-8bbd-49bc-a8e4-2c5bd53acf35"/>
    <xsd:element name="properties">
      <xsd:complexType>
        <xsd:sequence>
          <xsd:element name="documentManagement">
            <xsd:complexType>
              <xsd:all>
                <xsd:element ref="ns2:DocumentReference"/>
                <xsd:element ref="ns2:Topic" minOccurs="0"/>
                <xsd:element ref="ns2:SubCategory" minOccurs="0"/>
                <xsd:element ref="ns2:DepartmentalOwner" minOccurs="0"/>
                <xsd:element ref="ns2:DepartmentalSubOwner" minOccurs="0"/>
                <xsd:element ref="ns2:Updated" minOccurs="0"/>
                <xsd:element ref="ns2:Reviewe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9e520-4e07-456d-aa62-27959fd080df" elementFormDefault="qualified">
    <xsd:import namespace="http://schemas.microsoft.com/office/2006/documentManagement/types"/>
    <xsd:import namespace="http://schemas.microsoft.com/office/infopath/2007/PartnerControls"/>
    <xsd:element name="DocumentReference" ma:index="2" ma:displayName="Document Reference" ma:indexed="true" ma:internalName="DocumentReference">
      <xsd:simpleType>
        <xsd:restriction base="dms:Text">
          <xsd:maxLength value="255"/>
        </xsd:restriction>
      </xsd:simpleType>
    </xsd:element>
    <xsd:element name="Topic" ma:index="3" nillable="true" ma:displayName="Topic" ma:description="Guidance main category" ma:format="Dropdown" ma:internalName="Topic">
      <xsd:simpleType>
        <xsd:restriction base="dms:Choice">
          <xsd:enumeration value="Charitable Status"/>
          <xsd:enumeration value="Governing Documents and Legal Structures"/>
          <xsd:enumeration value="Trusteeship and Governance"/>
          <xsd:enumeration value="Compliance Powers"/>
          <xsd:enumeration value="Regulatory Authority Powers"/>
          <xsd:enumeration value="Land, Property and Permanent Endowment"/>
          <xsd:enumeration value="Accounts and Financial"/>
          <xsd:enumeration value="Religious Charities"/>
          <xsd:enumeration value="The Register"/>
          <xsd:enumeration value="Other Legislation (Non-Charities Act)"/>
          <xsd:enumeration value="Education"/>
          <xsd:enumeration value="Miscellaneous"/>
        </xsd:restriction>
      </xsd:simpleType>
    </xsd:element>
    <xsd:element name="SubCategory" ma:index="4" nillable="true" ma:displayName="Subcategory" ma:description="Guidance sub category" ma:format="Dropdown" ma:internalName="SubCategory">
      <xsd:simpleType>
        <xsd:restriction base="dms:Choice">
          <xsd:enumeration value="Borrowing and Mortgages"/>
          <xsd:enumeration value="Charity Trustees"/>
          <xsd:enumeration value="Church of England"/>
          <xsd:enumeration value="CIOs"/>
          <xsd:enumeration value="Dispensations"/>
          <xsd:enumeration value="Governing Documents Changes"/>
          <xsd:enumeration value="Historical Background"/>
          <xsd:enumeration value="Investigations work"/>
          <xsd:enumeration value="Investments"/>
          <xsd:enumeration value="Maintained Schools"/>
          <xsd:enumeration value="PIDA"/>
          <xsd:enumeration value="Permanent Endowment"/>
          <xsd:enumeration value="Particular Types of Charity"/>
          <xsd:enumeration value="Remuneration"/>
          <xsd:enumeration value="Removals"/>
          <xsd:enumeration value="Students Unions"/>
          <xsd:enumeration value="Uniting Directions"/>
          <xsd:enumeration value="Wills Cases"/>
        </xsd:restriction>
      </xsd:simpleType>
    </xsd:element>
    <xsd:element name="DepartmentalOwner" ma:index="5" nillable="true" ma:displayName="Departmental Owner" ma:description="Department who owns the guidance" ma:internalName="DepartmentalOwner">
      <xsd:complexType>
        <xsd:complexContent>
          <xsd:extension base="dms:MultiChoice">
            <xsd:sequence>
              <xsd:element name="Value" maxOccurs="unbounded" minOccurs="0" nillable="true">
                <xsd:simpleType>
                  <xsd:restriction base="dms:Choice">
                    <xsd:enumeration value="AD Accountancy Services"/>
                    <xsd:enumeration value="AD Charity Services &amp; Registration"/>
                    <xsd:enumeration value="AD Investigations"/>
                    <xsd:enumeration value="AD Legal Services"/>
                    <xsd:enumeration value="AD Regulatory Services"/>
                    <xsd:enumeration value="Head of Intelligence"/>
                    <xsd:enumeration value="Head of Legal Services"/>
                    <xsd:enumeration value="Head of Litigation"/>
                    <xsd:enumeration value="Head of RIGA"/>
                    <xsd:enumeration value="Head of Legal Policy"/>
                    <xsd:enumeration value="Head of Registrar &amp; Assurance"/>
                    <xsd:enumeration value="KMBPD"/>
                    <xsd:enumeration value="Policy"/>
                    <xsd:enumeration value="Press Office"/>
                  </xsd:restriction>
                </xsd:simpleType>
              </xsd:element>
            </xsd:sequence>
          </xsd:extension>
        </xsd:complexContent>
      </xsd:complexType>
    </xsd:element>
    <xsd:element name="DepartmentalSubOwner" ma:index="6" nillable="true" ma:displayName="Departmental Sub-Owner" ma:internalName="DepartmentalSubOwner">
      <xsd:complexType>
        <xsd:complexContent>
          <xsd:extension base="dms:MultiChoice">
            <xsd:sequence>
              <xsd:element name="Value" maxOccurs="unbounded" minOccurs="0" nillable="true">
                <xsd:simpleType>
                  <xsd:restriction base="dms:Choice">
                    <xsd:enumeration value="AD Accountancy Services"/>
                    <xsd:enumeration value="AD Charity Services &amp; Registration"/>
                    <xsd:enumeration value="AD Investigations"/>
                    <xsd:enumeration value="AD Legal Services"/>
                    <xsd:enumeration value="AD Regulatory Services"/>
                    <xsd:enumeration value="Head of Intelligence"/>
                    <xsd:enumeration value="Head of Legal Services"/>
                    <xsd:enumeration value="Head of Litigation"/>
                    <xsd:enumeration value="Head of RIGA"/>
                    <xsd:enumeration value="Head of Legal Policy"/>
                    <xsd:enumeration value="Head of Registrar &amp; Assurance"/>
                    <xsd:enumeration value="KMBPD"/>
                    <xsd:enumeration value="Policy"/>
                    <xsd:enumeration value="Press Office"/>
                  </xsd:restriction>
                </xsd:simpleType>
              </xsd:element>
            </xsd:sequence>
          </xsd:extension>
        </xsd:complexContent>
      </xsd:complexType>
    </xsd:element>
    <xsd:element name="Updated" ma:index="7" nillable="true" ma:displayName="Updated" ma:description="Date of last update" ma:format="DateOnly" ma:internalName="Updated">
      <xsd:simpleType>
        <xsd:restriction base="dms:DateTime"/>
      </xsd:simpleType>
    </xsd:element>
    <xsd:element name="Reviewed" ma:index="8" nillable="true" ma:displayName="Reviewed" ma:description="Date of last review" ma:format="DateOnly" ma:internalName="Review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d406b7-8bbd-49bc-a8e4-2c5bd53acf3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81B45352081045F8A806E5772FBE1562" version="1.0.0">
  <systemFields>
    <field name="Objective-Id">
      <value order="0">A14628568</value>
    </field>
    <field name="Objective-Title">
      <value order="0">OG545-01 - Identifying and Spending Permanent Endowment - Final (clean) version for KM - PHASE 3</value>
    </field>
    <field name="Objective-Description">
      <value order="0"/>
    </field>
    <field name="Objective-CreationStamp">
      <value order="0">2024-02-06T08:31:42Z</value>
    </field>
    <field name="Objective-IsApproved">
      <value order="0">false</value>
    </field>
    <field name="Objective-IsPublished">
      <value order="0">true</value>
    </field>
    <field name="Objective-DatePublished">
      <value order="0">2024-03-05T15:08:17Z</value>
    </field>
    <field name="Objective-ModificationStamp">
      <value order="0">2024-03-05T15:20:28Z</value>
    </field>
    <field name="Objective-Owner">
      <value order="0">Phestus Mokae</value>
    </field>
    <field name="Objective-Path">
      <value order="0">CeRIS Global Folder:Team Governance:SCOD:Knowledge Management:Knowledge Management Guidance - SharePoint/JRG Ceris Changes in progress:CA22 Phase 3 Changes:Phase 3 SharePoint clean copies</value>
    </field>
    <field name="Objective-Parent">
      <value order="0">Phase 3 SharePoint clean copies</value>
    </field>
    <field name="Objective-State">
      <value order="0">Published</value>
    </field>
    <field name="Objective-VersionId">
      <value order="0">vA16217253</value>
    </field>
    <field name="Objective-Version">
      <value order="0">5.0</value>
    </field>
    <field name="Objective-VersionNumber">
      <value order="0">5</value>
    </field>
    <field name="Objective-VersionComment">
      <value order="0"/>
    </field>
    <field name="Objective-FileNumber">
      <value order="0">qA555007</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OG545-01 - Identifying and Spending Permanent Endowment - Final (clean) version for KM - PHASE 3</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Props1.xml><?xml version="1.0" encoding="utf-8"?>
<ds:datastoreItem xmlns:ds="http://schemas.openxmlformats.org/officeDocument/2006/customXml" ds:itemID="{92838F60-6A24-46A3-BB4E-808E2AD08373}">
  <ds:schemaRefs>
    <ds:schemaRef ds:uri="http://schemas.openxmlformats.org/officeDocument/2006/bibliography"/>
  </ds:schemaRefs>
</ds:datastoreItem>
</file>

<file path=customXml/itemProps2.xml><?xml version="1.0" encoding="utf-8"?>
<ds:datastoreItem xmlns:ds="http://schemas.openxmlformats.org/officeDocument/2006/customXml" ds:itemID="{5FD60859-9251-48A2-8587-CE1AE535001C}">
  <ds:schemaRefs>
    <ds:schemaRef ds:uri="http://schemas.microsoft.com/office/2006/metadata/properties"/>
    <ds:schemaRef ds:uri="http://schemas.microsoft.com/office/infopath/2007/PartnerControls"/>
    <ds:schemaRef ds:uri="1779e520-4e07-456d-aa62-27959fd080df"/>
  </ds:schemaRefs>
</ds:datastoreItem>
</file>

<file path=customXml/itemProps3.xml><?xml version="1.0" encoding="utf-8"?>
<ds:datastoreItem xmlns:ds="http://schemas.openxmlformats.org/officeDocument/2006/customXml" ds:itemID="{8462C287-4EF0-42E6-82A0-54B49385F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9e520-4e07-456d-aa62-27959fd080df"/>
    <ds:schemaRef ds:uri="3bd406b7-8bbd-49bc-a8e4-2c5bd53ac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7DF02-8470-4EC4-B730-BDD6374E077C}">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7957</Words>
  <Characters>45360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Identifying and Spending Permanent Endowment</vt:lpstr>
    </vt:vector>
  </TitlesOfParts>
  <Company/>
  <LinksUpToDate>false</LinksUpToDate>
  <CharactersWithSpaces>53211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and Spending Permanent Endowment</dc:title>
  <dc:subject>OG545-1</dc:subject>
  <dc:creator>George Bateman</dc:creator>
  <cp:keywords/>
  <dc:description/>
  <cp:lastModifiedBy>Daniel Rimmer</cp:lastModifiedBy>
  <cp:revision>4</cp:revision>
  <dcterms:created xsi:type="dcterms:W3CDTF">2024-03-06T09:46:00Z</dcterms:created>
  <dcterms:modified xsi:type="dcterms:W3CDTF">2024-03-06T09:50:00Z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A14628568</vt:lpwstr>
  </property>
  <property fmtid="{D5CDD505-2E9C-101B-9397-08002B2CF9AE}" pid="4" name="Objective-Title">
    <vt:lpwstr>OG545-01 - Identifying and Spending Permanent Endowment - Final (clean) version for KM - PHASE 3</vt:lpwstr>
  </property>
  <property fmtid="{D5CDD505-2E9C-101B-9397-08002B2CF9AE}" pid="5" name="Objective-Description">
    <vt:lpwstr/>
  </property>
  <property fmtid="{D5CDD505-2E9C-101B-9397-08002B2CF9AE}" pid="6" name="Objective-CreationStamp">
    <vt:filetime>2024-02-06T10:01:46Z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2024-03-05T15:08:17Z</vt:filetime>
  </property>
  <property fmtid="{D5CDD505-2E9C-101B-9397-08002B2CF9AE}" pid="10" name="Objective-ModificationStamp">
    <vt:filetime>2024-03-05T15:20:28Z</vt:filetime>
  </property>
  <property fmtid="{D5CDD505-2E9C-101B-9397-08002B2CF9AE}" pid="11" name="Objective-Owner">
    <vt:lpwstr>Phestus Mokae</vt:lpwstr>
  </property>
  <property fmtid="{D5CDD505-2E9C-101B-9397-08002B2CF9AE}" pid="12" name="Objective-Path">
    <vt:lpwstr>CeRIS Global Folder:Team Governance:SCOD:Knowledge Management:Knowledge Management Guidance - SharePoint/JRG Ceris Changes in progress:CA22 Phase 3 Changes:Phase 3 SharePoint clean copies:</vt:lpwstr>
  </property>
  <property fmtid="{D5CDD505-2E9C-101B-9397-08002B2CF9AE}" pid="13" name="Objective-Parent">
    <vt:lpwstr>Phase 3 SharePoint clean copies</vt:lpwstr>
  </property>
  <property fmtid="{D5CDD505-2E9C-101B-9397-08002B2CF9AE}" pid="14" name="Objective-State">
    <vt:lpwstr>Published</vt:lpwstr>
  </property>
  <property fmtid="{D5CDD505-2E9C-101B-9397-08002B2CF9AE}" pid="15" name="Objective-VersionId">
    <vt:lpwstr>vA16217253</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N</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OG545-01 - Identifying and Spending Permanent Endowment - Final (clean) version for KM - PHASE 3</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bool>false</vt:bool>
  </property>
  <property fmtid="{D5CDD505-2E9C-101B-9397-08002B2CF9AE}" pid="78" name="ContentTypeId">
    <vt:lpwstr>0x010100EF695F7042C55043B4F6EADCFE7B7BBB00A6910508662EAC4EB822BD5B6105387E</vt:lpwstr>
  </property>
</Properties>
</file>