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0265668" w:displacedByCustomXml="next"/>
    <w:sdt>
      <w:sdtPr>
        <w:id w:val="-534806285"/>
        <w:docPartObj>
          <w:docPartGallery w:val="Cover Pages"/>
          <w:docPartUnique/>
        </w:docPartObj>
      </w:sdtPr>
      <w:sdtEndPr>
        <w:rPr>
          <w:b/>
          <w:bCs/>
          <w:sz w:val="32"/>
          <w:szCs w:val="28"/>
          <w:lang w:eastAsia="en-GB"/>
        </w:rPr>
      </w:sdtEndPr>
      <w:sdtContent>
        <w:p w14:paraId="3BE80D5C" w14:textId="77777777" w:rsidR="00C54EF6" w:rsidRDefault="00C54EF6" w:rsidP="00C54EF6">
          <w:r>
            <w:rPr>
              <w:noProof/>
            </w:rPr>
            <w:drawing>
              <wp:inline distT="0" distB="0" distL="0" distR="0" wp14:anchorId="57A00BA3" wp14:editId="31EB3EA3">
                <wp:extent cx="5873402" cy="1179830"/>
                <wp:effectExtent l="0" t="0" r="0" b="1270"/>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C54EF6" w:rsidRPr="00D61E62" w14:paraId="1B9DB150" w14:textId="77777777" w:rsidTr="007B1E61">
            <w:trPr>
              <w:trHeight w:val="392"/>
            </w:trPr>
            <w:tc>
              <w:tcPr>
                <w:tcW w:w="8025" w:type="dxa"/>
              </w:tcPr>
              <w:p w14:paraId="505548B4" w14:textId="77777777" w:rsidR="00C54EF6" w:rsidRPr="00D61E62" w:rsidRDefault="00C54EF6" w:rsidP="007B1E61">
                <w:pPr>
                  <w:pStyle w:val="NoSpacing"/>
                  <w:spacing w:line="216" w:lineRule="auto"/>
                  <w:rPr>
                    <w:rFonts w:ascii="Arial" w:eastAsiaTheme="majorEastAsia" w:hAnsi="Arial" w:cs="Arial"/>
                    <w:color w:val="002060"/>
                    <w:sz w:val="88"/>
                    <w:szCs w:val="88"/>
                  </w:rPr>
                </w:pPr>
              </w:p>
              <w:p w14:paraId="72D309C3" w14:textId="77777777" w:rsidR="00C54EF6" w:rsidRPr="00AC3EC5" w:rsidRDefault="00C54EF6" w:rsidP="007B1E61">
                <w:pPr>
                  <w:pStyle w:val="NoSpacing"/>
                  <w:spacing w:line="216" w:lineRule="auto"/>
                  <w:rPr>
                    <w:rFonts w:ascii="Calibri" w:hAnsi="Calibri"/>
                    <w:color w:val="002060"/>
                    <w:sz w:val="88"/>
                    <w:szCs w:val="88"/>
                  </w:rPr>
                </w:pPr>
                <w:r w:rsidRPr="00AC3EC5">
                  <w:rPr>
                    <w:rFonts w:ascii="Arial" w:eastAsia="Arial" w:hAnsi="Arial" w:cs="Arial"/>
                    <w:color w:val="002060"/>
                    <w:sz w:val="88"/>
                    <w:szCs w:val="88"/>
                  </w:rPr>
                  <w:t>Using Permanent Protective Powers</w:t>
                </w:r>
              </w:p>
              <w:p w14:paraId="252A7F05" w14:textId="77777777" w:rsidR="00C54EF6" w:rsidRPr="00D61E62" w:rsidRDefault="00C54EF6" w:rsidP="007B1E61">
                <w:pPr>
                  <w:pStyle w:val="NoSpacing"/>
                  <w:spacing w:line="216" w:lineRule="auto"/>
                  <w:rPr>
                    <w:rFonts w:ascii="Calibri" w:hAnsi="Calibri"/>
                    <w:color w:val="002060"/>
                  </w:rPr>
                </w:pPr>
              </w:p>
              <w:p w14:paraId="6A579BFC" w14:textId="77777777" w:rsidR="00C54EF6" w:rsidRPr="00D61E62" w:rsidRDefault="00C54EF6" w:rsidP="007B1E61">
                <w:pPr>
                  <w:pStyle w:val="NoSpacing"/>
                  <w:spacing w:line="216" w:lineRule="auto"/>
                  <w:rPr>
                    <w:rFonts w:ascii="Calibri" w:hAnsi="Calibri"/>
                    <w:color w:val="002060"/>
                  </w:rPr>
                </w:pPr>
              </w:p>
              <w:p w14:paraId="3E080317" w14:textId="77777777" w:rsidR="00C54EF6" w:rsidRPr="00D61E62" w:rsidRDefault="00C54EF6" w:rsidP="007B1E61">
                <w:pPr>
                  <w:pStyle w:val="NoSpacing"/>
                  <w:spacing w:line="216" w:lineRule="auto"/>
                  <w:rPr>
                    <w:rFonts w:ascii="Calibri" w:hAnsi="Calibri"/>
                    <w:color w:val="002060"/>
                  </w:rPr>
                </w:pPr>
              </w:p>
              <w:p w14:paraId="546B5C73" w14:textId="77777777" w:rsidR="00C54EF6" w:rsidRPr="00D61E62" w:rsidRDefault="00C54EF6" w:rsidP="007B1E61">
                <w:pPr>
                  <w:pStyle w:val="NoSpacing"/>
                  <w:spacing w:line="216" w:lineRule="auto"/>
                  <w:rPr>
                    <w:rFonts w:ascii="Calibri" w:hAnsi="Calibri"/>
                    <w:color w:val="002060"/>
                  </w:rPr>
                </w:pPr>
              </w:p>
              <w:p w14:paraId="35C6927A" w14:textId="77777777" w:rsidR="00C54EF6" w:rsidRPr="00D61E62" w:rsidRDefault="00C54EF6" w:rsidP="007B1E61">
                <w:pPr>
                  <w:pStyle w:val="NoSpacing"/>
                  <w:spacing w:line="216" w:lineRule="auto"/>
                  <w:rPr>
                    <w:rFonts w:ascii="Calibri" w:hAnsi="Calibri"/>
                    <w:color w:val="002060"/>
                  </w:rPr>
                </w:pPr>
              </w:p>
              <w:p w14:paraId="1DEE1EF9" w14:textId="77777777" w:rsidR="00C54EF6" w:rsidRPr="00D61E62" w:rsidRDefault="00C54EF6" w:rsidP="007B1E61">
                <w:pPr>
                  <w:pStyle w:val="NoSpacing"/>
                  <w:spacing w:line="216" w:lineRule="auto"/>
                  <w:rPr>
                    <w:rFonts w:ascii="Calibri" w:hAnsi="Calibri"/>
                    <w:color w:val="002060"/>
                  </w:rPr>
                </w:pPr>
              </w:p>
              <w:p w14:paraId="53270954" w14:textId="77777777" w:rsidR="00C54EF6" w:rsidRPr="00D61E62" w:rsidRDefault="00C54EF6" w:rsidP="007B1E61">
                <w:pPr>
                  <w:pStyle w:val="NoSpacing"/>
                  <w:spacing w:line="216" w:lineRule="auto"/>
                  <w:rPr>
                    <w:rFonts w:ascii="Calibri" w:hAnsi="Calibri"/>
                    <w:color w:val="002060"/>
                  </w:rPr>
                </w:pPr>
              </w:p>
            </w:tc>
          </w:tr>
          <w:tr w:rsidR="00C54EF6" w:rsidRPr="00D61E62" w14:paraId="4696CA3A" w14:textId="77777777" w:rsidTr="007B1E61">
            <w:trPr>
              <w:trHeight w:val="89"/>
            </w:trPr>
            <w:sdt>
              <w:sdtPr>
                <w:rPr>
                  <w:rFonts w:ascii="Arial" w:hAnsi="Arial" w:cs="Arial"/>
                  <w:color w:val="002060"/>
                  <w:sz w:val="56"/>
                  <w:szCs w:val="56"/>
                </w:rPr>
                <w:alias w:val="Subtitle"/>
                <w:id w:val="13406923"/>
                <w:placeholder>
                  <w:docPart w:val="3E047E41B14E401B94D56766D74A8A42"/>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0BA7FCB8" w14:textId="77777777" w:rsidR="00C54EF6" w:rsidRPr="00D61E62" w:rsidRDefault="00C54EF6" w:rsidP="007B1E61">
                    <w:pPr>
                      <w:pStyle w:val="NoSpacing"/>
                      <w:rPr>
                        <w:color w:val="002060"/>
                        <w:sz w:val="24"/>
                      </w:rPr>
                    </w:pPr>
                    <w:r>
                      <w:rPr>
                        <w:rFonts w:ascii="Arial" w:hAnsi="Arial" w:cs="Arial"/>
                        <w:color w:val="002060"/>
                        <w:sz w:val="56"/>
                        <w:szCs w:val="56"/>
                      </w:rPr>
                      <w:t>OG117-9</w:t>
                    </w:r>
                  </w:p>
                </w:tc>
              </w:sdtContent>
            </w:sdt>
          </w:tr>
          <w:tr w:rsidR="00C54EF6" w:rsidRPr="00D61E62" w14:paraId="59AB47D4" w14:textId="77777777" w:rsidTr="007B1E61">
            <w:trPr>
              <w:trHeight w:val="89"/>
            </w:trPr>
            <w:tc>
              <w:tcPr>
                <w:tcW w:w="8025" w:type="dxa"/>
                <w:tcMar>
                  <w:top w:w="216" w:type="dxa"/>
                  <w:left w:w="115" w:type="dxa"/>
                  <w:bottom w:w="216" w:type="dxa"/>
                  <w:right w:w="115" w:type="dxa"/>
                </w:tcMar>
              </w:tcPr>
              <w:p w14:paraId="21D8F36E" w14:textId="77777777" w:rsidR="00C54EF6" w:rsidRDefault="00C54EF6" w:rsidP="007B1E61">
                <w:pPr>
                  <w:pStyle w:val="NoSpacing"/>
                  <w:rPr>
                    <w:rFonts w:ascii="Arial" w:hAnsi="Arial" w:cs="Arial"/>
                    <w:color w:val="002060"/>
                    <w:sz w:val="40"/>
                    <w:szCs w:val="40"/>
                  </w:rPr>
                </w:pPr>
              </w:p>
              <w:p w14:paraId="1AFF8D11" w14:textId="77777777" w:rsidR="00C54EF6" w:rsidRDefault="00C54EF6" w:rsidP="007B1E61">
                <w:pPr>
                  <w:pStyle w:val="NoSpacing"/>
                  <w:rPr>
                    <w:rFonts w:ascii="Arial" w:hAnsi="Arial" w:cs="Arial"/>
                    <w:color w:val="002060"/>
                    <w:sz w:val="40"/>
                    <w:szCs w:val="40"/>
                  </w:rPr>
                </w:pPr>
              </w:p>
              <w:p w14:paraId="58D3914D" w14:textId="73BA1ABC" w:rsidR="00C54EF6" w:rsidRDefault="00C54EF6" w:rsidP="007B1E61">
                <w:pPr>
                  <w:pStyle w:val="NoSpacing"/>
                  <w:rPr>
                    <w:rFonts w:ascii="Arial" w:hAnsi="Arial" w:cs="Arial"/>
                    <w:color w:val="002060"/>
                    <w:sz w:val="40"/>
                    <w:szCs w:val="40"/>
                  </w:rPr>
                </w:pPr>
                <w:r>
                  <w:rPr>
                    <w:rFonts w:ascii="Arial" w:hAnsi="Arial" w:cs="Arial"/>
                    <w:color w:val="002060"/>
                    <w:sz w:val="40"/>
                    <w:szCs w:val="40"/>
                  </w:rPr>
                  <w:t xml:space="preserve">Last Updated: </w:t>
                </w:r>
                <w:r w:rsidR="00106229">
                  <w:rPr>
                    <w:rFonts w:ascii="Arial" w:hAnsi="Arial" w:cs="Arial"/>
                    <w:color w:val="002060"/>
                    <w:sz w:val="40"/>
                    <w:szCs w:val="40"/>
                  </w:rPr>
                  <w:t>12 December 2025</w:t>
                </w:r>
              </w:p>
              <w:p w14:paraId="477A25CB" w14:textId="77777777" w:rsidR="00C54EF6" w:rsidRDefault="00C54EF6" w:rsidP="007B1E61">
                <w:pPr>
                  <w:pStyle w:val="NoSpacing"/>
                  <w:rPr>
                    <w:rFonts w:ascii="Arial" w:hAnsi="Arial" w:cs="Arial"/>
                    <w:color w:val="002060"/>
                    <w:sz w:val="40"/>
                    <w:szCs w:val="40"/>
                  </w:rPr>
                </w:pPr>
              </w:p>
              <w:p w14:paraId="3408A906" w14:textId="77777777" w:rsidR="00C54EF6" w:rsidRDefault="00C54EF6" w:rsidP="007B1E61">
                <w:pPr>
                  <w:pStyle w:val="NoSpacing"/>
                  <w:rPr>
                    <w:rFonts w:ascii="Arial" w:hAnsi="Arial" w:cs="Arial"/>
                    <w:color w:val="002060"/>
                    <w:sz w:val="40"/>
                    <w:szCs w:val="40"/>
                  </w:rPr>
                </w:pPr>
              </w:p>
              <w:p w14:paraId="4B492192" w14:textId="77777777" w:rsidR="00C54EF6" w:rsidRDefault="00C54EF6" w:rsidP="007B1E61">
                <w:pPr>
                  <w:pStyle w:val="NoSpacing"/>
                  <w:rPr>
                    <w:rFonts w:ascii="Arial" w:hAnsi="Arial" w:cs="Arial"/>
                    <w:color w:val="002060"/>
                    <w:sz w:val="40"/>
                    <w:szCs w:val="40"/>
                  </w:rPr>
                </w:pPr>
              </w:p>
              <w:p w14:paraId="4F99C870" w14:textId="77777777" w:rsidR="00C54EF6" w:rsidRPr="00D61E62" w:rsidRDefault="00C54EF6" w:rsidP="007B1E61">
                <w:pPr>
                  <w:pStyle w:val="NoSpacing"/>
                  <w:rPr>
                    <w:rFonts w:ascii="Arial" w:hAnsi="Arial" w:cs="Arial"/>
                    <w:color w:val="002060"/>
                    <w:sz w:val="40"/>
                    <w:szCs w:val="40"/>
                  </w:rPr>
                </w:pPr>
                <w:r w:rsidRPr="003632F2">
                  <w:rPr>
                    <w:rFonts w:ascii="Arial" w:hAnsi="Arial" w:cs="Arial"/>
                    <w:color w:val="002060"/>
                    <w:sz w:val="40"/>
                    <w:szCs w:val="40"/>
                  </w:rPr>
                  <w:t xml:space="preserve">Last Reviewed: </w:t>
                </w:r>
                <w:r>
                  <w:rPr>
                    <w:rFonts w:ascii="Arial" w:hAnsi="Arial" w:cs="Arial"/>
                    <w:color w:val="002060"/>
                    <w:sz w:val="40"/>
                    <w:szCs w:val="40"/>
                  </w:rPr>
                  <w:t>01June 2022</w:t>
                </w:r>
              </w:p>
            </w:tc>
          </w:tr>
          <w:tr w:rsidR="00C54EF6" w:rsidRPr="00D61E62" w14:paraId="6F29D7CE" w14:textId="77777777" w:rsidTr="007B1E61">
            <w:trPr>
              <w:trHeight w:val="89"/>
            </w:trPr>
            <w:tc>
              <w:tcPr>
                <w:tcW w:w="8025" w:type="dxa"/>
                <w:tcMar>
                  <w:top w:w="216" w:type="dxa"/>
                  <w:left w:w="115" w:type="dxa"/>
                  <w:bottom w:w="216" w:type="dxa"/>
                  <w:right w:w="115" w:type="dxa"/>
                </w:tcMar>
              </w:tcPr>
              <w:p w14:paraId="1AEF7360" w14:textId="77777777" w:rsidR="00C54EF6" w:rsidRPr="00D61E62" w:rsidRDefault="00C54EF6" w:rsidP="007B1E61">
                <w:pPr>
                  <w:pStyle w:val="NoSpacing"/>
                  <w:rPr>
                    <w:rFonts w:ascii="Arial" w:hAnsi="Arial" w:cs="Arial"/>
                    <w:color w:val="002060"/>
                    <w:sz w:val="40"/>
                    <w:szCs w:val="40"/>
                  </w:rPr>
                </w:pPr>
              </w:p>
            </w:tc>
          </w:tr>
          <w:tr w:rsidR="00C54EF6" w:rsidRPr="00D61E62" w14:paraId="0DEA2EA2" w14:textId="77777777" w:rsidTr="007B1E61">
            <w:trPr>
              <w:trHeight w:val="89"/>
            </w:trPr>
            <w:tc>
              <w:tcPr>
                <w:tcW w:w="8025" w:type="dxa"/>
                <w:tcMar>
                  <w:top w:w="216" w:type="dxa"/>
                  <w:left w:w="115" w:type="dxa"/>
                  <w:bottom w:w="216" w:type="dxa"/>
                  <w:right w:w="115" w:type="dxa"/>
                </w:tcMar>
              </w:tcPr>
              <w:p w14:paraId="3348E0F0" w14:textId="77777777" w:rsidR="00C54EF6" w:rsidRPr="00D61E62" w:rsidRDefault="00C54EF6" w:rsidP="007B1E61">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C54EF6" w14:paraId="1752F9DF" w14:textId="77777777" w:rsidTr="007B1E61">
            <w:tc>
              <w:tcPr>
                <w:tcW w:w="7221" w:type="dxa"/>
                <w:tcMar>
                  <w:top w:w="216" w:type="dxa"/>
                  <w:left w:w="115" w:type="dxa"/>
                  <w:bottom w:w="216" w:type="dxa"/>
                  <w:right w:w="115" w:type="dxa"/>
                </w:tcMar>
              </w:tcPr>
              <w:p w14:paraId="6C0BAF5A" w14:textId="77777777" w:rsidR="00C54EF6" w:rsidRDefault="00C54EF6" w:rsidP="007B1E61">
                <w:pPr>
                  <w:pStyle w:val="NoSpacing"/>
                  <w:rPr>
                    <w:color w:val="4472C4" w:themeColor="accent1"/>
                  </w:rPr>
                </w:pPr>
              </w:p>
            </w:tc>
          </w:tr>
        </w:tbl>
        <w:p w14:paraId="6548A252" w14:textId="77777777" w:rsidR="00C54EF6" w:rsidRPr="00566FFF" w:rsidRDefault="00C54EF6" w:rsidP="00C54EF6">
          <w:pPr>
            <w:rPr>
              <w:rFonts w:cs="Arial"/>
              <w:b/>
              <w:bCs/>
              <w:color w:val="000000"/>
              <w:sz w:val="32"/>
              <w:szCs w:val="32"/>
              <w:shd w:val="clear" w:color="auto" w:fill="FFFFFF"/>
            </w:rPr>
          </w:pPr>
          <w:r>
            <w:rPr>
              <w:b/>
              <w:bCs/>
              <w:sz w:val="32"/>
              <w:szCs w:val="28"/>
              <w:lang w:eastAsia="en-GB"/>
            </w:rPr>
            <w:br w:type="page"/>
          </w:r>
        </w:p>
      </w:sdtContent>
    </w:sdt>
    <w:sdt>
      <w:sdtPr>
        <w:rPr>
          <w:rFonts w:cs="Arial"/>
        </w:rPr>
        <w:id w:val="-476756946"/>
        <w:docPartObj>
          <w:docPartGallery w:val="Table of Contents"/>
          <w:docPartUnique/>
        </w:docPartObj>
      </w:sdtPr>
      <w:sdtEndPr>
        <w:rPr>
          <w:b/>
          <w:bCs/>
          <w:noProof/>
        </w:rPr>
      </w:sdtEndPr>
      <w:sdtContent>
        <w:p w14:paraId="4ECED772" w14:textId="77777777" w:rsidR="009A190D" w:rsidRDefault="00C54EF6" w:rsidP="00C54EF6">
          <w:pPr>
            <w:pStyle w:val="TOC1"/>
            <w:tabs>
              <w:tab w:val="right" w:leader="dot" w:pos="9016"/>
            </w:tabs>
            <w:rPr>
              <w:noProof/>
            </w:rPr>
          </w:pPr>
          <w:r w:rsidRPr="00AE773C">
            <w:rPr>
              <w:rFonts w:cs="Arial"/>
            </w:rPr>
            <w:t>Contents</w:t>
          </w:r>
          <w:r w:rsidRPr="00AE773C">
            <w:rPr>
              <w:rFonts w:eastAsiaTheme="majorEastAsia" w:cs="Arial"/>
              <w:color w:val="2F5496" w:themeColor="accent1" w:themeShade="BF"/>
              <w:sz w:val="32"/>
              <w:szCs w:val="32"/>
              <w:lang w:val="en-US"/>
            </w:rPr>
            <w:fldChar w:fldCharType="begin"/>
          </w:r>
          <w:r w:rsidRPr="00AE773C">
            <w:rPr>
              <w:rFonts w:cs="Arial"/>
            </w:rPr>
            <w:instrText xml:space="preserve"> TOC \o "1-3" \h \z \u </w:instrText>
          </w:r>
          <w:r w:rsidRPr="00AE773C">
            <w:rPr>
              <w:rFonts w:eastAsiaTheme="majorEastAsia" w:cs="Arial"/>
              <w:color w:val="2F5496" w:themeColor="accent1" w:themeShade="BF"/>
              <w:sz w:val="32"/>
              <w:szCs w:val="32"/>
              <w:lang w:val="en-US"/>
            </w:rPr>
            <w:fldChar w:fldCharType="separate"/>
          </w:r>
        </w:p>
        <w:p w14:paraId="702C1650" w14:textId="288CDE8C"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10" w:history="1">
            <w:r w:rsidRPr="00C75E98">
              <w:rPr>
                <w:rStyle w:val="Hyperlink"/>
                <w:noProof/>
              </w:rPr>
              <w:t>1. Introduction</w:t>
            </w:r>
            <w:r>
              <w:rPr>
                <w:noProof/>
                <w:webHidden/>
              </w:rPr>
              <w:tab/>
            </w:r>
            <w:r>
              <w:rPr>
                <w:noProof/>
                <w:webHidden/>
              </w:rPr>
              <w:fldChar w:fldCharType="begin"/>
            </w:r>
            <w:r>
              <w:rPr>
                <w:noProof/>
                <w:webHidden/>
              </w:rPr>
              <w:instrText xml:space="preserve"> PAGEREF _Toc207179810 \h </w:instrText>
            </w:r>
            <w:r>
              <w:rPr>
                <w:noProof/>
                <w:webHidden/>
              </w:rPr>
            </w:r>
            <w:r>
              <w:rPr>
                <w:noProof/>
                <w:webHidden/>
              </w:rPr>
              <w:fldChar w:fldCharType="separate"/>
            </w:r>
            <w:r>
              <w:rPr>
                <w:noProof/>
                <w:webHidden/>
              </w:rPr>
              <w:t>2</w:t>
            </w:r>
            <w:r>
              <w:rPr>
                <w:noProof/>
                <w:webHidden/>
              </w:rPr>
              <w:fldChar w:fldCharType="end"/>
            </w:r>
          </w:hyperlink>
        </w:p>
        <w:p w14:paraId="6660FC76" w14:textId="7136BB8E"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11" w:history="1">
            <w:r w:rsidRPr="00C75E98">
              <w:rPr>
                <w:rStyle w:val="Hyperlink"/>
                <w:noProof/>
                <w:lang w:val="en-US"/>
              </w:rPr>
              <w:t>1.1 Using wider conduct to decide on appropriate powers</w:t>
            </w:r>
            <w:r>
              <w:rPr>
                <w:noProof/>
                <w:webHidden/>
              </w:rPr>
              <w:tab/>
            </w:r>
            <w:r>
              <w:rPr>
                <w:noProof/>
                <w:webHidden/>
              </w:rPr>
              <w:fldChar w:fldCharType="begin"/>
            </w:r>
            <w:r>
              <w:rPr>
                <w:noProof/>
                <w:webHidden/>
              </w:rPr>
              <w:instrText xml:space="preserve"> PAGEREF _Toc207179811 \h </w:instrText>
            </w:r>
            <w:r>
              <w:rPr>
                <w:noProof/>
                <w:webHidden/>
              </w:rPr>
            </w:r>
            <w:r>
              <w:rPr>
                <w:noProof/>
                <w:webHidden/>
              </w:rPr>
              <w:fldChar w:fldCharType="separate"/>
            </w:r>
            <w:r>
              <w:rPr>
                <w:noProof/>
                <w:webHidden/>
              </w:rPr>
              <w:t>3</w:t>
            </w:r>
            <w:r>
              <w:rPr>
                <w:noProof/>
                <w:webHidden/>
              </w:rPr>
              <w:fldChar w:fldCharType="end"/>
            </w:r>
          </w:hyperlink>
        </w:p>
        <w:p w14:paraId="31C22F62" w14:textId="5BE92F4E"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12" w:history="1">
            <w:r w:rsidRPr="00C75E98">
              <w:rPr>
                <w:rStyle w:val="Hyperlink"/>
                <w:noProof/>
                <w:lang w:val="en-US"/>
              </w:rPr>
              <w:t>2. Charities Act 2011 s.76(3)(b) - Appointment of additional trustees</w:t>
            </w:r>
            <w:r>
              <w:rPr>
                <w:noProof/>
                <w:webHidden/>
              </w:rPr>
              <w:tab/>
            </w:r>
            <w:r>
              <w:rPr>
                <w:noProof/>
                <w:webHidden/>
              </w:rPr>
              <w:fldChar w:fldCharType="begin"/>
            </w:r>
            <w:r>
              <w:rPr>
                <w:noProof/>
                <w:webHidden/>
              </w:rPr>
              <w:instrText xml:space="preserve"> PAGEREF _Toc207179812 \h </w:instrText>
            </w:r>
            <w:r>
              <w:rPr>
                <w:noProof/>
                <w:webHidden/>
              </w:rPr>
            </w:r>
            <w:r>
              <w:rPr>
                <w:noProof/>
                <w:webHidden/>
              </w:rPr>
              <w:fldChar w:fldCharType="separate"/>
            </w:r>
            <w:r>
              <w:rPr>
                <w:noProof/>
                <w:webHidden/>
              </w:rPr>
              <w:t>3</w:t>
            </w:r>
            <w:r>
              <w:rPr>
                <w:noProof/>
                <w:webHidden/>
              </w:rPr>
              <w:fldChar w:fldCharType="end"/>
            </w:r>
          </w:hyperlink>
        </w:p>
        <w:p w14:paraId="01A08764" w14:textId="7ED48461"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13" w:history="1">
            <w:r w:rsidRPr="00C75E98">
              <w:rPr>
                <w:rStyle w:val="Hyperlink"/>
                <w:noProof/>
                <w:lang w:val="en"/>
              </w:rPr>
              <w:t>2.1 Using this power</w:t>
            </w:r>
            <w:r>
              <w:rPr>
                <w:noProof/>
                <w:webHidden/>
              </w:rPr>
              <w:tab/>
            </w:r>
            <w:r>
              <w:rPr>
                <w:noProof/>
                <w:webHidden/>
              </w:rPr>
              <w:fldChar w:fldCharType="begin"/>
            </w:r>
            <w:r>
              <w:rPr>
                <w:noProof/>
                <w:webHidden/>
              </w:rPr>
              <w:instrText xml:space="preserve"> PAGEREF _Toc207179813 \h </w:instrText>
            </w:r>
            <w:r>
              <w:rPr>
                <w:noProof/>
                <w:webHidden/>
              </w:rPr>
            </w:r>
            <w:r>
              <w:rPr>
                <w:noProof/>
                <w:webHidden/>
              </w:rPr>
              <w:fldChar w:fldCharType="separate"/>
            </w:r>
            <w:r>
              <w:rPr>
                <w:noProof/>
                <w:webHidden/>
              </w:rPr>
              <w:t>3</w:t>
            </w:r>
            <w:r>
              <w:rPr>
                <w:noProof/>
                <w:webHidden/>
              </w:rPr>
              <w:fldChar w:fldCharType="end"/>
            </w:r>
          </w:hyperlink>
        </w:p>
        <w:p w14:paraId="0676B111" w14:textId="024DF802"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14" w:history="1">
            <w:r w:rsidRPr="00C75E98">
              <w:rPr>
                <w:rStyle w:val="Hyperlink"/>
                <w:noProof/>
                <w:lang w:val="en-US"/>
              </w:rPr>
              <w:t>2.2 Decision points and Authorised Officer powers</w:t>
            </w:r>
            <w:r>
              <w:rPr>
                <w:noProof/>
                <w:webHidden/>
              </w:rPr>
              <w:tab/>
            </w:r>
            <w:r>
              <w:rPr>
                <w:noProof/>
                <w:webHidden/>
              </w:rPr>
              <w:fldChar w:fldCharType="begin"/>
            </w:r>
            <w:r>
              <w:rPr>
                <w:noProof/>
                <w:webHidden/>
              </w:rPr>
              <w:instrText xml:space="preserve"> PAGEREF _Toc207179814 \h </w:instrText>
            </w:r>
            <w:r>
              <w:rPr>
                <w:noProof/>
                <w:webHidden/>
              </w:rPr>
            </w:r>
            <w:r>
              <w:rPr>
                <w:noProof/>
                <w:webHidden/>
              </w:rPr>
              <w:fldChar w:fldCharType="separate"/>
            </w:r>
            <w:r>
              <w:rPr>
                <w:noProof/>
                <w:webHidden/>
              </w:rPr>
              <w:t>5</w:t>
            </w:r>
            <w:r>
              <w:rPr>
                <w:noProof/>
                <w:webHidden/>
              </w:rPr>
              <w:fldChar w:fldCharType="end"/>
            </w:r>
          </w:hyperlink>
        </w:p>
        <w:p w14:paraId="12739353" w14:textId="45ACE297"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15" w:history="1">
            <w:r w:rsidRPr="00C75E98">
              <w:rPr>
                <w:rStyle w:val="Hyperlink"/>
                <w:noProof/>
                <w:lang w:val="en"/>
              </w:rPr>
              <w:t>2.3 Key Issues</w:t>
            </w:r>
            <w:r>
              <w:rPr>
                <w:noProof/>
                <w:webHidden/>
              </w:rPr>
              <w:tab/>
            </w:r>
            <w:r>
              <w:rPr>
                <w:noProof/>
                <w:webHidden/>
              </w:rPr>
              <w:fldChar w:fldCharType="begin"/>
            </w:r>
            <w:r>
              <w:rPr>
                <w:noProof/>
                <w:webHidden/>
              </w:rPr>
              <w:instrText xml:space="preserve"> PAGEREF _Toc207179815 \h </w:instrText>
            </w:r>
            <w:r>
              <w:rPr>
                <w:noProof/>
                <w:webHidden/>
              </w:rPr>
            </w:r>
            <w:r>
              <w:rPr>
                <w:noProof/>
                <w:webHidden/>
              </w:rPr>
              <w:fldChar w:fldCharType="separate"/>
            </w:r>
            <w:r>
              <w:rPr>
                <w:noProof/>
                <w:webHidden/>
              </w:rPr>
              <w:t>5</w:t>
            </w:r>
            <w:r>
              <w:rPr>
                <w:noProof/>
                <w:webHidden/>
              </w:rPr>
              <w:fldChar w:fldCharType="end"/>
            </w:r>
          </w:hyperlink>
        </w:p>
        <w:p w14:paraId="76E79453" w14:textId="2EC3FD16"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16" w:history="1">
            <w:r w:rsidRPr="00C75E98">
              <w:rPr>
                <w:rStyle w:val="Hyperlink"/>
                <w:noProof/>
                <w:lang w:val="en"/>
              </w:rPr>
              <w:t>2.4 Notice requirements</w:t>
            </w:r>
            <w:r>
              <w:rPr>
                <w:noProof/>
                <w:webHidden/>
              </w:rPr>
              <w:tab/>
            </w:r>
            <w:r>
              <w:rPr>
                <w:noProof/>
                <w:webHidden/>
              </w:rPr>
              <w:fldChar w:fldCharType="begin"/>
            </w:r>
            <w:r>
              <w:rPr>
                <w:noProof/>
                <w:webHidden/>
              </w:rPr>
              <w:instrText xml:space="preserve"> PAGEREF _Toc207179816 \h </w:instrText>
            </w:r>
            <w:r>
              <w:rPr>
                <w:noProof/>
                <w:webHidden/>
              </w:rPr>
            </w:r>
            <w:r>
              <w:rPr>
                <w:noProof/>
                <w:webHidden/>
              </w:rPr>
              <w:fldChar w:fldCharType="separate"/>
            </w:r>
            <w:r>
              <w:rPr>
                <w:noProof/>
                <w:webHidden/>
              </w:rPr>
              <w:t>6</w:t>
            </w:r>
            <w:r>
              <w:rPr>
                <w:noProof/>
                <w:webHidden/>
              </w:rPr>
              <w:fldChar w:fldCharType="end"/>
            </w:r>
          </w:hyperlink>
        </w:p>
        <w:p w14:paraId="2D32256D" w14:textId="01471DA9"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17" w:history="1">
            <w:r w:rsidRPr="00C75E98">
              <w:rPr>
                <w:rStyle w:val="Hyperlink"/>
                <w:noProof/>
                <w:lang w:val="en"/>
              </w:rPr>
              <w:t>2.5 Standard format for Orders, SORs and template letters</w:t>
            </w:r>
            <w:r>
              <w:rPr>
                <w:noProof/>
                <w:webHidden/>
              </w:rPr>
              <w:tab/>
            </w:r>
            <w:r>
              <w:rPr>
                <w:noProof/>
                <w:webHidden/>
              </w:rPr>
              <w:fldChar w:fldCharType="begin"/>
            </w:r>
            <w:r>
              <w:rPr>
                <w:noProof/>
                <w:webHidden/>
              </w:rPr>
              <w:instrText xml:space="preserve"> PAGEREF _Toc207179817 \h </w:instrText>
            </w:r>
            <w:r>
              <w:rPr>
                <w:noProof/>
                <w:webHidden/>
              </w:rPr>
            </w:r>
            <w:r>
              <w:rPr>
                <w:noProof/>
                <w:webHidden/>
              </w:rPr>
              <w:fldChar w:fldCharType="separate"/>
            </w:r>
            <w:r>
              <w:rPr>
                <w:noProof/>
                <w:webHidden/>
              </w:rPr>
              <w:t>6</w:t>
            </w:r>
            <w:r>
              <w:rPr>
                <w:noProof/>
                <w:webHidden/>
              </w:rPr>
              <w:fldChar w:fldCharType="end"/>
            </w:r>
          </w:hyperlink>
        </w:p>
        <w:p w14:paraId="77D29A97" w14:textId="3FF63D23"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18" w:history="1">
            <w:r w:rsidRPr="00C75E98">
              <w:rPr>
                <w:rStyle w:val="Hyperlink"/>
                <w:noProof/>
              </w:rPr>
              <w:t>2.5.1 Order under section 76(3)(b) of Charities Act</w:t>
            </w:r>
            <w:r>
              <w:rPr>
                <w:noProof/>
                <w:webHidden/>
              </w:rPr>
              <w:tab/>
            </w:r>
            <w:r>
              <w:rPr>
                <w:noProof/>
                <w:webHidden/>
              </w:rPr>
              <w:fldChar w:fldCharType="begin"/>
            </w:r>
            <w:r>
              <w:rPr>
                <w:noProof/>
                <w:webHidden/>
              </w:rPr>
              <w:instrText xml:space="preserve"> PAGEREF _Toc207179818 \h </w:instrText>
            </w:r>
            <w:r>
              <w:rPr>
                <w:noProof/>
                <w:webHidden/>
              </w:rPr>
            </w:r>
            <w:r>
              <w:rPr>
                <w:noProof/>
                <w:webHidden/>
              </w:rPr>
              <w:fldChar w:fldCharType="separate"/>
            </w:r>
            <w:r>
              <w:rPr>
                <w:noProof/>
                <w:webHidden/>
              </w:rPr>
              <w:t>6</w:t>
            </w:r>
            <w:r>
              <w:rPr>
                <w:noProof/>
                <w:webHidden/>
              </w:rPr>
              <w:fldChar w:fldCharType="end"/>
            </w:r>
          </w:hyperlink>
        </w:p>
        <w:p w14:paraId="65818472" w14:textId="2388EA0E"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19" w:history="1">
            <w:r w:rsidRPr="00C75E98">
              <w:rPr>
                <w:rStyle w:val="Hyperlink"/>
                <w:noProof/>
              </w:rPr>
              <w:t>2.5.1 Template SOR for section 76(3)(b)</w:t>
            </w:r>
            <w:r>
              <w:rPr>
                <w:noProof/>
                <w:webHidden/>
              </w:rPr>
              <w:tab/>
            </w:r>
            <w:r>
              <w:rPr>
                <w:noProof/>
                <w:webHidden/>
              </w:rPr>
              <w:fldChar w:fldCharType="begin"/>
            </w:r>
            <w:r>
              <w:rPr>
                <w:noProof/>
                <w:webHidden/>
              </w:rPr>
              <w:instrText xml:space="preserve"> PAGEREF _Toc207179819 \h </w:instrText>
            </w:r>
            <w:r>
              <w:rPr>
                <w:noProof/>
                <w:webHidden/>
              </w:rPr>
            </w:r>
            <w:r>
              <w:rPr>
                <w:noProof/>
                <w:webHidden/>
              </w:rPr>
              <w:fldChar w:fldCharType="separate"/>
            </w:r>
            <w:r>
              <w:rPr>
                <w:noProof/>
                <w:webHidden/>
              </w:rPr>
              <w:t>6</w:t>
            </w:r>
            <w:r>
              <w:rPr>
                <w:noProof/>
                <w:webHidden/>
              </w:rPr>
              <w:fldChar w:fldCharType="end"/>
            </w:r>
          </w:hyperlink>
        </w:p>
        <w:p w14:paraId="34C2F157" w14:textId="378A0841"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20" w:history="1">
            <w:r w:rsidRPr="00C75E98">
              <w:rPr>
                <w:rStyle w:val="Hyperlink"/>
                <w:noProof/>
              </w:rPr>
              <w:t>2.5.2 Template letter to appointed trustee(s)</w:t>
            </w:r>
            <w:r>
              <w:rPr>
                <w:noProof/>
                <w:webHidden/>
              </w:rPr>
              <w:tab/>
            </w:r>
            <w:r>
              <w:rPr>
                <w:noProof/>
                <w:webHidden/>
              </w:rPr>
              <w:fldChar w:fldCharType="begin"/>
            </w:r>
            <w:r>
              <w:rPr>
                <w:noProof/>
                <w:webHidden/>
              </w:rPr>
              <w:instrText xml:space="preserve"> PAGEREF _Toc207179820 \h </w:instrText>
            </w:r>
            <w:r>
              <w:rPr>
                <w:noProof/>
                <w:webHidden/>
              </w:rPr>
            </w:r>
            <w:r>
              <w:rPr>
                <w:noProof/>
                <w:webHidden/>
              </w:rPr>
              <w:fldChar w:fldCharType="separate"/>
            </w:r>
            <w:r>
              <w:rPr>
                <w:noProof/>
                <w:webHidden/>
              </w:rPr>
              <w:t>7</w:t>
            </w:r>
            <w:r>
              <w:rPr>
                <w:noProof/>
                <w:webHidden/>
              </w:rPr>
              <w:fldChar w:fldCharType="end"/>
            </w:r>
          </w:hyperlink>
        </w:p>
        <w:p w14:paraId="35B16DF9" w14:textId="48221585"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21" w:history="1">
            <w:r w:rsidRPr="00C75E98">
              <w:rPr>
                <w:rStyle w:val="Hyperlink"/>
                <w:noProof/>
              </w:rPr>
              <w:t>2.5.3 Template letter to continuing trustee(s)</w:t>
            </w:r>
            <w:r>
              <w:rPr>
                <w:noProof/>
                <w:webHidden/>
              </w:rPr>
              <w:tab/>
            </w:r>
            <w:r>
              <w:rPr>
                <w:noProof/>
                <w:webHidden/>
              </w:rPr>
              <w:fldChar w:fldCharType="begin"/>
            </w:r>
            <w:r>
              <w:rPr>
                <w:noProof/>
                <w:webHidden/>
              </w:rPr>
              <w:instrText xml:space="preserve"> PAGEREF _Toc207179821 \h </w:instrText>
            </w:r>
            <w:r>
              <w:rPr>
                <w:noProof/>
                <w:webHidden/>
              </w:rPr>
            </w:r>
            <w:r>
              <w:rPr>
                <w:noProof/>
                <w:webHidden/>
              </w:rPr>
              <w:fldChar w:fldCharType="separate"/>
            </w:r>
            <w:r>
              <w:rPr>
                <w:noProof/>
                <w:webHidden/>
              </w:rPr>
              <w:t>7</w:t>
            </w:r>
            <w:r>
              <w:rPr>
                <w:noProof/>
                <w:webHidden/>
              </w:rPr>
              <w:fldChar w:fldCharType="end"/>
            </w:r>
          </w:hyperlink>
        </w:p>
        <w:p w14:paraId="72D4BB5A" w14:textId="4A707AE5"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22" w:history="1">
            <w:r w:rsidRPr="00C75E98">
              <w:rPr>
                <w:rStyle w:val="Hyperlink"/>
                <w:noProof/>
                <w:lang w:val="en-US"/>
              </w:rPr>
              <w:t>3. Charities Act 2011 s.79(4) - Removal of a charity trustee, trustee, officer, agent or employee</w:t>
            </w:r>
            <w:r>
              <w:rPr>
                <w:noProof/>
                <w:webHidden/>
              </w:rPr>
              <w:tab/>
            </w:r>
            <w:r>
              <w:rPr>
                <w:noProof/>
                <w:webHidden/>
              </w:rPr>
              <w:fldChar w:fldCharType="begin"/>
            </w:r>
            <w:r>
              <w:rPr>
                <w:noProof/>
                <w:webHidden/>
              </w:rPr>
              <w:instrText xml:space="preserve"> PAGEREF _Toc207179822 \h </w:instrText>
            </w:r>
            <w:r>
              <w:rPr>
                <w:noProof/>
                <w:webHidden/>
              </w:rPr>
            </w:r>
            <w:r>
              <w:rPr>
                <w:noProof/>
                <w:webHidden/>
              </w:rPr>
              <w:fldChar w:fldCharType="separate"/>
            </w:r>
            <w:r>
              <w:rPr>
                <w:noProof/>
                <w:webHidden/>
              </w:rPr>
              <w:t>7</w:t>
            </w:r>
            <w:r>
              <w:rPr>
                <w:noProof/>
                <w:webHidden/>
              </w:rPr>
              <w:fldChar w:fldCharType="end"/>
            </w:r>
          </w:hyperlink>
        </w:p>
        <w:p w14:paraId="662459FD" w14:textId="7C50C075"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3" w:history="1">
            <w:r w:rsidRPr="00C75E98">
              <w:rPr>
                <w:rStyle w:val="Hyperlink"/>
                <w:noProof/>
                <w:lang w:val="en"/>
              </w:rPr>
              <w:t>3.1 What this power allows us to do</w:t>
            </w:r>
            <w:r>
              <w:rPr>
                <w:noProof/>
                <w:webHidden/>
              </w:rPr>
              <w:tab/>
            </w:r>
            <w:r>
              <w:rPr>
                <w:noProof/>
                <w:webHidden/>
              </w:rPr>
              <w:fldChar w:fldCharType="begin"/>
            </w:r>
            <w:r>
              <w:rPr>
                <w:noProof/>
                <w:webHidden/>
              </w:rPr>
              <w:instrText xml:space="preserve"> PAGEREF _Toc207179823 \h </w:instrText>
            </w:r>
            <w:r>
              <w:rPr>
                <w:noProof/>
                <w:webHidden/>
              </w:rPr>
            </w:r>
            <w:r>
              <w:rPr>
                <w:noProof/>
                <w:webHidden/>
              </w:rPr>
              <w:fldChar w:fldCharType="separate"/>
            </w:r>
            <w:r>
              <w:rPr>
                <w:noProof/>
                <w:webHidden/>
              </w:rPr>
              <w:t>7</w:t>
            </w:r>
            <w:r>
              <w:rPr>
                <w:noProof/>
                <w:webHidden/>
              </w:rPr>
              <w:fldChar w:fldCharType="end"/>
            </w:r>
          </w:hyperlink>
        </w:p>
        <w:p w14:paraId="1B9D2723" w14:textId="74B32F39"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4" w:history="1">
            <w:r w:rsidRPr="00C75E98">
              <w:rPr>
                <w:rStyle w:val="Hyperlink"/>
                <w:noProof/>
                <w:lang w:val="en"/>
              </w:rPr>
              <w:t>3.2 Policy intention behind this power</w:t>
            </w:r>
            <w:r>
              <w:rPr>
                <w:noProof/>
                <w:webHidden/>
              </w:rPr>
              <w:tab/>
            </w:r>
            <w:r>
              <w:rPr>
                <w:noProof/>
                <w:webHidden/>
              </w:rPr>
              <w:fldChar w:fldCharType="begin"/>
            </w:r>
            <w:r>
              <w:rPr>
                <w:noProof/>
                <w:webHidden/>
              </w:rPr>
              <w:instrText xml:space="preserve"> PAGEREF _Toc207179824 \h </w:instrText>
            </w:r>
            <w:r>
              <w:rPr>
                <w:noProof/>
                <w:webHidden/>
              </w:rPr>
            </w:r>
            <w:r>
              <w:rPr>
                <w:noProof/>
                <w:webHidden/>
              </w:rPr>
              <w:fldChar w:fldCharType="separate"/>
            </w:r>
            <w:r>
              <w:rPr>
                <w:noProof/>
                <w:webHidden/>
              </w:rPr>
              <w:t>7</w:t>
            </w:r>
            <w:r>
              <w:rPr>
                <w:noProof/>
                <w:webHidden/>
              </w:rPr>
              <w:fldChar w:fldCharType="end"/>
            </w:r>
          </w:hyperlink>
        </w:p>
        <w:p w14:paraId="76F33697" w14:textId="2120D71D"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5" w:history="1">
            <w:r w:rsidRPr="00C75E98">
              <w:rPr>
                <w:rStyle w:val="Hyperlink"/>
                <w:noProof/>
                <w:lang w:val="en"/>
              </w:rPr>
              <w:t>3.3 Key conditions for using this power</w:t>
            </w:r>
            <w:r>
              <w:rPr>
                <w:noProof/>
                <w:webHidden/>
              </w:rPr>
              <w:tab/>
            </w:r>
            <w:r>
              <w:rPr>
                <w:noProof/>
                <w:webHidden/>
              </w:rPr>
              <w:fldChar w:fldCharType="begin"/>
            </w:r>
            <w:r>
              <w:rPr>
                <w:noProof/>
                <w:webHidden/>
              </w:rPr>
              <w:instrText xml:space="preserve"> PAGEREF _Toc207179825 \h </w:instrText>
            </w:r>
            <w:r>
              <w:rPr>
                <w:noProof/>
                <w:webHidden/>
              </w:rPr>
            </w:r>
            <w:r>
              <w:rPr>
                <w:noProof/>
                <w:webHidden/>
              </w:rPr>
              <w:fldChar w:fldCharType="separate"/>
            </w:r>
            <w:r>
              <w:rPr>
                <w:noProof/>
                <w:webHidden/>
              </w:rPr>
              <w:t>8</w:t>
            </w:r>
            <w:r>
              <w:rPr>
                <w:noProof/>
                <w:webHidden/>
              </w:rPr>
              <w:fldChar w:fldCharType="end"/>
            </w:r>
          </w:hyperlink>
        </w:p>
        <w:p w14:paraId="6B8226A1" w14:textId="24FFF371"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6" w:history="1">
            <w:r w:rsidRPr="00C75E98">
              <w:rPr>
                <w:rStyle w:val="Hyperlink"/>
                <w:noProof/>
                <w:lang w:val="en"/>
              </w:rPr>
              <w:t>3.4 What we need to consider when using this power</w:t>
            </w:r>
            <w:r>
              <w:rPr>
                <w:noProof/>
                <w:webHidden/>
              </w:rPr>
              <w:tab/>
            </w:r>
            <w:r>
              <w:rPr>
                <w:noProof/>
                <w:webHidden/>
              </w:rPr>
              <w:fldChar w:fldCharType="begin"/>
            </w:r>
            <w:r>
              <w:rPr>
                <w:noProof/>
                <w:webHidden/>
              </w:rPr>
              <w:instrText xml:space="preserve"> PAGEREF _Toc207179826 \h </w:instrText>
            </w:r>
            <w:r>
              <w:rPr>
                <w:noProof/>
                <w:webHidden/>
              </w:rPr>
            </w:r>
            <w:r>
              <w:rPr>
                <w:noProof/>
                <w:webHidden/>
              </w:rPr>
              <w:fldChar w:fldCharType="separate"/>
            </w:r>
            <w:r>
              <w:rPr>
                <w:noProof/>
                <w:webHidden/>
              </w:rPr>
              <w:t>8</w:t>
            </w:r>
            <w:r>
              <w:rPr>
                <w:noProof/>
                <w:webHidden/>
              </w:rPr>
              <w:fldChar w:fldCharType="end"/>
            </w:r>
          </w:hyperlink>
        </w:p>
        <w:p w14:paraId="7B10DE5A" w14:textId="2DF6F311"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7" w:history="1">
            <w:r w:rsidRPr="00C75E98">
              <w:rPr>
                <w:rStyle w:val="Hyperlink"/>
                <w:noProof/>
                <w:lang w:val="en"/>
              </w:rPr>
              <w:t>3.5 Additional considerations when we use this power</w:t>
            </w:r>
            <w:r>
              <w:rPr>
                <w:noProof/>
                <w:webHidden/>
              </w:rPr>
              <w:tab/>
            </w:r>
            <w:r>
              <w:rPr>
                <w:noProof/>
                <w:webHidden/>
              </w:rPr>
              <w:fldChar w:fldCharType="begin"/>
            </w:r>
            <w:r>
              <w:rPr>
                <w:noProof/>
                <w:webHidden/>
              </w:rPr>
              <w:instrText xml:space="preserve"> PAGEREF _Toc207179827 \h </w:instrText>
            </w:r>
            <w:r>
              <w:rPr>
                <w:noProof/>
                <w:webHidden/>
              </w:rPr>
            </w:r>
            <w:r>
              <w:rPr>
                <w:noProof/>
                <w:webHidden/>
              </w:rPr>
              <w:fldChar w:fldCharType="separate"/>
            </w:r>
            <w:r>
              <w:rPr>
                <w:noProof/>
                <w:webHidden/>
              </w:rPr>
              <w:t>9</w:t>
            </w:r>
            <w:r>
              <w:rPr>
                <w:noProof/>
                <w:webHidden/>
              </w:rPr>
              <w:fldChar w:fldCharType="end"/>
            </w:r>
          </w:hyperlink>
        </w:p>
        <w:p w14:paraId="512F2A3D" w14:textId="6B60834A"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8" w:history="1">
            <w:r w:rsidRPr="00C75E98">
              <w:rPr>
                <w:rStyle w:val="Hyperlink"/>
                <w:noProof/>
                <w:lang w:val="en"/>
              </w:rPr>
              <w:t>3.6 Notice requirements before we make the Order</w:t>
            </w:r>
            <w:r>
              <w:rPr>
                <w:noProof/>
                <w:webHidden/>
              </w:rPr>
              <w:tab/>
            </w:r>
            <w:r>
              <w:rPr>
                <w:noProof/>
                <w:webHidden/>
              </w:rPr>
              <w:fldChar w:fldCharType="begin"/>
            </w:r>
            <w:r>
              <w:rPr>
                <w:noProof/>
                <w:webHidden/>
              </w:rPr>
              <w:instrText xml:space="preserve"> PAGEREF _Toc207179828 \h </w:instrText>
            </w:r>
            <w:r>
              <w:rPr>
                <w:noProof/>
                <w:webHidden/>
              </w:rPr>
            </w:r>
            <w:r>
              <w:rPr>
                <w:noProof/>
                <w:webHidden/>
              </w:rPr>
              <w:fldChar w:fldCharType="separate"/>
            </w:r>
            <w:r>
              <w:rPr>
                <w:noProof/>
                <w:webHidden/>
              </w:rPr>
              <w:t>10</w:t>
            </w:r>
            <w:r>
              <w:rPr>
                <w:noProof/>
                <w:webHidden/>
              </w:rPr>
              <w:fldChar w:fldCharType="end"/>
            </w:r>
          </w:hyperlink>
        </w:p>
        <w:p w14:paraId="197456A1" w14:textId="52061BC2"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29" w:history="1">
            <w:r w:rsidRPr="00C75E98">
              <w:rPr>
                <w:rStyle w:val="Hyperlink"/>
                <w:noProof/>
              </w:rPr>
              <w:t>3.7 Considering representations</w:t>
            </w:r>
            <w:r>
              <w:rPr>
                <w:noProof/>
                <w:webHidden/>
              </w:rPr>
              <w:tab/>
            </w:r>
            <w:r>
              <w:rPr>
                <w:noProof/>
                <w:webHidden/>
              </w:rPr>
              <w:fldChar w:fldCharType="begin"/>
            </w:r>
            <w:r>
              <w:rPr>
                <w:noProof/>
                <w:webHidden/>
              </w:rPr>
              <w:instrText xml:space="preserve"> PAGEREF _Toc207179829 \h </w:instrText>
            </w:r>
            <w:r>
              <w:rPr>
                <w:noProof/>
                <w:webHidden/>
              </w:rPr>
            </w:r>
            <w:r>
              <w:rPr>
                <w:noProof/>
                <w:webHidden/>
              </w:rPr>
              <w:fldChar w:fldCharType="separate"/>
            </w:r>
            <w:r>
              <w:rPr>
                <w:noProof/>
                <w:webHidden/>
              </w:rPr>
              <w:t>12</w:t>
            </w:r>
            <w:r>
              <w:rPr>
                <w:noProof/>
                <w:webHidden/>
              </w:rPr>
              <w:fldChar w:fldCharType="end"/>
            </w:r>
          </w:hyperlink>
        </w:p>
        <w:p w14:paraId="1F2C2A9E" w14:textId="3F1EAF38"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0" w:history="1">
            <w:r w:rsidRPr="00C75E98">
              <w:rPr>
                <w:rStyle w:val="Hyperlink"/>
                <w:noProof/>
              </w:rPr>
              <w:t>3.8 After we make the Order</w:t>
            </w:r>
            <w:r>
              <w:rPr>
                <w:noProof/>
                <w:webHidden/>
              </w:rPr>
              <w:tab/>
            </w:r>
            <w:r>
              <w:rPr>
                <w:noProof/>
                <w:webHidden/>
              </w:rPr>
              <w:fldChar w:fldCharType="begin"/>
            </w:r>
            <w:r>
              <w:rPr>
                <w:noProof/>
                <w:webHidden/>
              </w:rPr>
              <w:instrText xml:space="preserve"> PAGEREF _Toc207179830 \h </w:instrText>
            </w:r>
            <w:r>
              <w:rPr>
                <w:noProof/>
                <w:webHidden/>
              </w:rPr>
            </w:r>
            <w:r>
              <w:rPr>
                <w:noProof/>
                <w:webHidden/>
              </w:rPr>
              <w:fldChar w:fldCharType="separate"/>
            </w:r>
            <w:r>
              <w:rPr>
                <w:noProof/>
                <w:webHidden/>
              </w:rPr>
              <w:t>13</w:t>
            </w:r>
            <w:r>
              <w:rPr>
                <w:noProof/>
                <w:webHidden/>
              </w:rPr>
              <w:fldChar w:fldCharType="end"/>
            </w:r>
          </w:hyperlink>
        </w:p>
        <w:p w14:paraId="7C6BB7DA" w14:textId="61973ABE"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1" w:history="1">
            <w:r w:rsidRPr="00C75E98">
              <w:rPr>
                <w:rStyle w:val="Hyperlink"/>
                <w:noProof/>
                <w:lang w:val="en-US"/>
              </w:rPr>
              <w:t>3.9 Decision points and Authorised Officer powers</w:t>
            </w:r>
            <w:r>
              <w:rPr>
                <w:noProof/>
                <w:webHidden/>
              </w:rPr>
              <w:tab/>
            </w:r>
            <w:r>
              <w:rPr>
                <w:noProof/>
                <w:webHidden/>
              </w:rPr>
              <w:fldChar w:fldCharType="begin"/>
            </w:r>
            <w:r>
              <w:rPr>
                <w:noProof/>
                <w:webHidden/>
              </w:rPr>
              <w:instrText xml:space="preserve"> PAGEREF _Toc207179831 \h </w:instrText>
            </w:r>
            <w:r>
              <w:rPr>
                <w:noProof/>
                <w:webHidden/>
              </w:rPr>
            </w:r>
            <w:r>
              <w:rPr>
                <w:noProof/>
                <w:webHidden/>
              </w:rPr>
              <w:fldChar w:fldCharType="separate"/>
            </w:r>
            <w:r>
              <w:rPr>
                <w:noProof/>
                <w:webHidden/>
              </w:rPr>
              <w:t>14</w:t>
            </w:r>
            <w:r>
              <w:rPr>
                <w:noProof/>
                <w:webHidden/>
              </w:rPr>
              <w:fldChar w:fldCharType="end"/>
            </w:r>
          </w:hyperlink>
        </w:p>
        <w:p w14:paraId="4B7918D6" w14:textId="29F3610A"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2" w:history="1">
            <w:r w:rsidRPr="00C75E98">
              <w:rPr>
                <w:rStyle w:val="Hyperlink"/>
                <w:noProof/>
                <w:lang w:val="en"/>
              </w:rPr>
              <w:t>3.10 Notice requirements</w:t>
            </w:r>
            <w:r>
              <w:rPr>
                <w:noProof/>
                <w:webHidden/>
              </w:rPr>
              <w:tab/>
            </w:r>
            <w:r>
              <w:rPr>
                <w:noProof/>
                <w:webHidden/>
              </w:rPr>
              <w:fldChar w:fldCharType="begin"/>
            </w:r>
            <w:r>
              <w:rPr>
                <w:noProof/>
                <w:webHidden/>
              </w:rPr>
              <w:instrText xml:space="preserve"> PAGEREF _Toc207179832 \h </w:instrText>
            </w:r>
            <w:r>
              <w:rPr>
                <w:noProof/>
                <w:webHidden/>
              </w:rPr>
            </w:r>
            <w:r>
              <w:rPr>
                <w:noProof/>
                <w:webHidden/>
              </w:rPr>
              <w:fldChar w:fldCharType="separate"/>
            </w:r>
            <w:r>
              <w:rPr>
                <w:noProof/>
                <w:webHidden/>
              </w:rPr>
              <w:t>15</w:t>
            </w:r>
            <w:r>
              <w:rPr>
                <w:noProof/>
                <w:webHidden/>
              </w:rPr>
              <w:fldChar w:fldCharType="end"/>
            </w:r>
          </w:hyperlink>
        </w:p>
        <w:p w14:paraId="7FBAA048" w14:textId="0E2889AB"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33" w:history="1">
            <w:r w:rsidRPr="00C75E98">
              <w:rPr>
                <w:rStyle w:val="Hyperlink"/>
                <w:noProof/>
              </w:rPr>
              <w:t>4. Charities Act 2011 s79A – Removal of a disqualified trustee</w:t>
            </w:r>
            <w:r>
              <w:rPr>
                <w:noProof/>
                <w:webHidden/>
              </w:rPr>
              <w:tab/>
            </w:r>
            <w:r>
              <w:rPr>
                <w:noProof/>
                <w:webHidden/>
              </w:rPr>
              <w:fldChar w:fldCharType="begin"/>
            </w:r>
            <w:r>
              <w:rPr>
                <w:noProof/>
                <w:webHidden/>
              </w:rPr>
              <w:instrText xml:space="preserve"> PAGEREF _Toc207179833 \h </w:instrText>
            </w:r>
            <w:r>
              <w:rPr>
                <w:noProof/>
                <w:webHidden/>
              </w:rPr>
            </w:r>
            <w:r>
              <w:rPr>
                <w:noProof/>
                <w:webHidden/>
              </w:rPr>
              <w:fldChar w:fldCharType="separate"/>
            </w:r>
            <w:r>
              <w:rPr>
                <w:noProof/>
                <w:webHidden/>
              </w:rPr>
              <w:t>15</w:t>
            </w:r>
            <w:r>
              <w:rPr>
                <w:noProof/>
                <w:webHidden/>
              </w:rPr>
              <w:fldChar w:fldCharType="end"/>
            </w:r>
          </w:hyperlink>
        </w:p>
        <w:p w14:paraId="35A3E27E" w14:textId="6DE10EA5"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4" w:history="1">
            <w:r w:rsidRPr="00C75E98">
              <w:rPr>
                <w:rStyle w:val="Hyperlink"/>
                <w:noProof/>
                <w:lang w:val="en"/>
              </w:rPr>
              <w:t>4.1 Using this power</w:t>
            </w:r>
            <w:r>
              <w:rPr>
                <w:noProof/>
                <w:webHidden/>
              </w:rPr>
              <w:tab/>
            </w:r>
            <w:r>
              <w:rPr>
                <w:noProof/>
                <w:webHidden/>
              </w:rPr>
              <w:fldChar w:fldCharType="begin"/>
            </w:r>
            <w:r>
              <w:rPr>
                <w:noProof/>
                <w:webHidden/>
              </w:rPr>
              <w:instrText xml:space="preserve"> PAGEREF _Toc207179834 \h </w:instrText>
            </w:r>
            <w:r>
              <w:rPr>
                <w:noProof/>
                <w:webHidden/>
              </w:rPr>
            </w:r>
            <w:r>
              <w:rPr>
                <w:noProof/>
                <w:webHidden/>
              </w:rPr>
              <w:fldChar w:fldCharType="separate"/>
            </w:r>
            <w:r>
              <w:rPr>
                <w:noProof/>
                <w:webHidden/>
              </w:rPr>
              <w:t>15</w:t>
            </w:r>
            <w:r>
              <w:rPr>
                <w:noProof/>
                <w:webHidden/>
              </w:rPr>
              <w:fldChar w:fldCharType="end"/>
            </w:r>
          </w:hyperlink>
        </w:p>
        <w:p w14:paraId="6B34CAD2" w14:textId="6C289E54"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5" w:history="1">
            <w:r w:rsidRPr="00C75E98">
              <w:rPr>
                <w:rStyle w:val="Hyperlink"/>
                <w:noProof/>
                <w:lang w:val="en"/>
              </w:rPr>
              <w:t>4.2 Notice requirements</w:t>
            </w:r>
            <w:r>
              <w:rPr>
                <w:noProof/>
                <w:webHidden/>
              </w:rPr>
              <w:tab/>
            </w:r>
            <w:r>
              <w:rPr>
                <w:noProof/>
                <w:webHidden/>
              </w:rPr>
              <w:fldChar w:fldCharType="begin"/>
            </w:r>
            <w:r>
              <w:rPr>
                <w:noProof/>
                <w:webHidden/>
              </w:rPr>
              <w:instrText xml:space="preserve"> PAGEREF _Toc207179835 \h </w:instrText>
            </w:r>
            <w:r>
              <w:rPr>
                <w:noProof/>
                <w:webHidden/>
              </w:rPr>
            </w:r>
            <w:r>
              <w:rPr>
                <w:noProof/>
                <w:webHidden/>
              </w:rPr>
              <w:fldChar w:fldCharType="separate"/>
            </w:r>
            <w:r>
              <w:rPr>
                <w:noProof/>
                <w:webHidden/>
              </w:rPr>
              <w:t>15</w:t>
            </w:r>
            <w:r>
              <w:rPr>
                <w:noProof/>
                <w:webHidden/>
              </w:rPr>
              <w:fldChar w:fldCharType="end"/>
            </w:r>
          </w:hyperlink>
        </w:p>
        <w:p w14:paraId="6355CC54" w14:textId="0A36711D"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6" w:history="1">
            <w:r w:rsidRPr="00C75E98">
              <w:rPr>
                <w:rStyle w:val="Hyperlink"/>
                <w:noProof/>
                <w:lang w:val="en-US"/>
              </w:rPr>
              <w:t>4.3 Authorised Officer powers</w:t>
            </w:r>
            <w:r>
              <w:rPr>
                <w:noProof/>
                <w:webHidden/>
              </w:rPr>
              <w:tab/>
            </w:r>
            <w:r>
              <w:rPr>
                <w:noProof/>
                <w:webHidden/>
              </w:rPr>
              <w:fldChar w:fldCharType="begin"/>
            </w:r>
            <w:r>
              <w:rPr>
                <w:noProof/>
                <w:webHidden/>
              </w:rPr>
              <w:instrText xml:space="preserve"> PAGEREF _Toc207179836 \h </w:instrText>
            </w:r>
            <w:r>
              <w:rPr>
                <w:noProof/>
                <w:webHidden/>
              </w:rPr>
            </w:r>
            <w:r>
              <w:rPr>
                <w:noProof/>
                <w:webHidden/>
              </w:rPr>
              <w:fldChar w:fldCharType="separate"/>
            </w:r>
            <w:r>
              <w:rPr>
                <w:noProof/>
                <w:webHidden/>
              </w:rPr>
              <w:t>16</w:t>
            </w:r>
            <w:r>
              <w:rPr>
                <w:noProof/>
                <w:webHidden/>
              </w:rPr>
              <w:fldChar w:fldCharType="end"/>
            </w:r>
          </w:hyperlink>
        </w:p>
        <w:p w14:paraId="6D8C9E09" w14:textId="7AE7F424"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7" w:history="1">
            <w:r w:rsidRPr="00C75E98">
              <w:rPr>
                <w:rStyle w:val="Hyperlink"/>
                <w:noProof/>
                <w:lang w:val="en"/>
              </w:rPr>
              <w:t>4.4 Initial Considerations</w:t>
            </w:r>
            <w:r>
              <w:rPr>
                <w:noProof/>
                <w:webHidden/>
              </w:rPr>
              <w:tab/>
            </w:r>
            <w:r>
              <w:rPr>
                <w:noProof/>
                <w:webHidden/>
              </w:rPr>
              <w:fldChar w:fldCharType="begin"/>
            </w:r>
            <w:r>
              <w:rPr>
                <w:noProof/>
                <w:webHidden/>
              </w:rPr>
              <w:instrText xml:space="preserve"> PAGEREF _Toc207179837 \h </w:instrText>
            </w:r>
            <w:r>
              <w:rPr>
                <w:noProof/>
                <w:webHidden/>
              </w:rPr>
            </w:r>
            <w:r>
              <w:rPr>
                <w:noProof/>
                <w:webHidden/>
              </w:rPr>
              <w:fldChar w:fldCharType="separate"/>
            </w:r>
            <w:r>
              <w:rPr>
                <w:noProof/>
                <w:webHidden/>
              </w:rPr>
              <w:t>16</w:t>
            </w:r>
            <w:r>
              <w:rPr>
                <w:noProof/>
                <w:webHidden/>
              </w:rPr>
              <w:fldChar w:fldCharType="end"/>
            </w:r>
          </w:hyperlink>
        </w:p>
        <w:p w14:paraId="4697B236" w14:textId="7677275E"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38" w:history="1">
            <w:r w:rsidRPr="00C75E98">
              <w:rPr>
                <w:rStyle w:val="Hyperlink"/>
                <w:noProof/>
              </w:rPr>
              <w:t>4.5 Register of removed persons</w:t>
            </w:r>
            <w:r>
              <w:rPr>
                <w:noProof/>
                <w:webHidden/>
              </w:rPr>
              <w:tab/>
            </w:r>
            <w:r>
              <w:rPr>
                <w:noProof/>
                <w:webHidden/>
              </w:rPr>
              <w:fldChar w:fldCharType="begin"/>
            </w:r>
            <w:r>
              <w:rPr>
                <w:noProof/>
                <w:webHidden/>
              </w:rPr>
              <w:instrText xml:space="preserve"> PAGEREF _Toc207179838 \h </w:instrText>
            </w:r>
            <w:r>
              <w:rPr>
                <w:noProof/>
                <w:webHidden/>
              </w:rPr>
            </w:r>
            <w:r>
              <w:rPr>
                <w:noProof/>
                <w:webHidden/>
              </w:rPr>
              <w:fldChar w:fldCharType="separate"/>
            </w:r>
            <w:r>
              <w:rPr>
                <w:noProof/>
                <w:webHidden/>
              </w:rPr>
              <w:t>16</w:t>
            </w:r>
            <w:r>
              <w:rPr>
                <w:noProof/>
                <w:webHidden/>
              </w:rPr>
              <w:fldChar w:fldCharType="end"/>
            </w:r>
          </w:hyperlink>
        </w:p>
        <w:p w14:paraId="449C8DAB" w14:textId="0AEA69C3"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39" w:history="1">
            <w:r w:rsidRPr="00C75E98">
              <w:rPr>
                <w:rStyle w:val="Hyperlink"/>
                <w:noProof/>
                <w:lang w:val="en-US"/>
              </w:rPr>
              <w:t>5. Charities Act 2011 s.79(2) - Establish a Scheme for the administration of a charity</w:t>
            </w:r>
            <w:r>
              <w:rPr>
                <w:noProof/>
                <w:webHidden/>
              </w:rPr>
              <w:tab/>
            </w:r>
            <w:r>
              <w:rPr>
                <w:noProof/>
                <w:webHidden/>
              </w:rPr>
              <w:fldChar w:fldCharType="begin"/>
            </w:r>
            <w:r>
              <w:rPr>
                <w:noProof/>
                <w:webHidden/>
              </w:rPr>
              <w:instrText xml:space="preserve"> PAGEREF _Toc207179839 \h </w:instrText>
            </w:r>
            <w:r>
              <w:rPr>
                <w:noProof/>
                <w:webHidden/>
              </w:rPr>
            </w:r>
            <w:r>
              <w:rPr>
                <w:noProof/>
                <w:webHidden/>
              </w:rPr>
              <w:fldChar w:fldCharType="separate"/>
            </w:r>
            <w:r>
              <w:rPr>
                <w:noProof/>
                <w:webHidden/>
              </w:rPr>
              <w:t>17</w:t>
            </w:r>
            <w:r>
              <w:rPr>
                <w:noProof/>
                <w:webHidden/>
              </w:rPr>
              <w:fldChar w:fldCharType="end"/>
            </w:r>
          </w:hyperlink>
        </w:p>
        <w:p w14:paraId="44F3C0F9" w14:textId="2C4332B6"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0" w:history="1">
            <w:r w:rsidRPr="00C75E98">
              <w:rPr>
                <w:rStyle w:val="Hyperlink"/>
                <w:noProof/>
                <w:lang w:val="en"/>
              </w:rPr>
              <w:t>5.1 Using this power</w:t>
            </w:r>
            <w:r>
              <w:rPr>
                <w:noProof/>
                <w:webHidden/>
              </w:rPr>
              <w:tab/>
            </w:r>
            <w:r>
              <w:rPr>
                <w:noProof/>
                <w:webHidden/>
              </w:rPr>
              <w:fldChar w:fldCharType="begin"/>
            </w:r>
            <w:r>
              <w:rPr>
                <w:noProof/>
                <w:webHidden/>
              </w:rPr>
              <w:instrText xml:space="preserve"> PAGEREF _Toc207179840 \h </w:instrText>
            </w:r>
            <w:r>
              <w:rPr>
                <w:noProof/>
                <w:webHidden/>
              </w:rPr>
            </w:r>
            <w:r>
              <w:rPr>
                <w:noProof/>
                <w:webHidden/>
              </w:rPr>
              <w:fldChar w:fldCharType="separate"/>
            </w:r>
            <w:r>
              <w:rPr>
                <w:noProof/>
                <w:webHidden/>
              </w:rPr>
              <w:t>17</w:t>
            </w:r>
            <w:r>
              <w:rPr>
                <w:noProof/>
                <w:webHidden/>
              </w:rPr>
              <w:fldChar w:fldCharType="end"/>
            </w:r>
          </w:hyperlink>
        </w:p>
        <w:p w14:paraId="563EE0DB" w14:textId="13792250"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1" w:history="1">
            <w:r w:rsidRPr="00C75E98">
              <w:rPr>
                <w:rStyle w:val="Hyperlink"/>
                <w:noProof/>
                <w:lang w:val="en-US"/>
              </w:rPr>
              <w:t>5.2 Decision points and Au</w:t>
            </w:r>
            <w:r w:rsidRPr="00C75E98">
              <w:rPr>
                <w:rStyle w:val="Hyperlink"/>
                <w:noProof/>
                <w:lang w:val="en-US"/>
              </w:rPr>
              <w:t>t</w:t>
            </w:r>
            <w:r w:rsidRPr="00C75E98">
              <w:rPr>
                <w:rStyle w:val="Hyperlink"/>
                <w:noProof/>
                <w:lang w:val="en-US"/>
              </w:rPr>
              <w:t>horised Officer powers</w:t>
            </w:r>
            <w:r>
              <w:rPr>
                <w:noProof/>
                <w:webHidden/>
              </w:rPr>
              <w:tab/>
            </w:r>
            <w:r>
              <w:rPr>
                <w:noProof/>
                <w:webHidden/>
              </w:rPr>
              <w:fldChar w:fldCharType="begin"/>
            </w:r>
            <w:r>
              <w:rPr>
                <w:noProof/>
                <w:webHidden/>
              </w:rPr>
              <w:instrText xml:space="preserve"> PAGEREF _Toc207179841 \h </w:instrText>
            </w:r>
            <w:r>
              <w:rPr>
                <w:noProof/>
                <w:webHidden/>
              </w:rPr>
            </w:r>
            <w:r>
              <w:rPr>
                <w:noProof/>
                <w:webHidden/>
              </w:rPr>
              <w:fldChar w:fldCharType="separate"/>
            </w:r>
            <w:r>
              <w:rPr>
                <w:noProof/>
                <w:webHidden/>
              </w:rPr>
              <w:t>17</w:t>
            </w:r>
            <w:r>
              <w:rPr>
                <w:noProof/>
                <w:webHidden/>
              </w:rPr>
              <w:fldChar w:fldCharType="end"/>
            </w:r>
          </w:hyperlink>
        </w:p>
        <w:p w14:paraId="45450794" w14:textId="378292DC"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2" w:history="1">
            <w:r w:rsidRPr="00C75E98">
              <w:rPr>
                <w:rStyle w:val="Hyperlink"/>
                <w:noProof/>
                <w:lang w:val="en"/>
              </w:rPr>
              <w:t>5.3 Key issues</w:t>
            </w:r>
            <w:r>
              <w:rPr>
                <w:noProof/>
                <w:webHidden/>
              </w:rPr>
              <w:tab/>
            </w:r>
            <w:r>
              <w:rPr>
                <w:noProof/>
                <w:webHidden/>
              </w:rPr>
              <w:fldChar w:fldCharType="begin"/>
            </w:r>
            <w:r>
              <w:rPr>
                <w:noProof/>
                <w:webHidden/>
              </w:rPr>
              <w:instrText xml:space="preserve"> PAGEREF _Toc207179842 \h </w:instrText>
            </w:r>
            <w:r>
              <w:rPr>
                <w:noProof/>
                <w:webHidden/>
              </w:rPr>
            </w:r>
            <w:r>
              <w:rPr>
                <w:noProof/>
                <w:webHidden/>
              </w:rPr>
              <w:fldChar w:fldCharType="separate"/>
            </w:r>
            <w:r>
              <w:rPr>
                <w:noProof/>
                <w:webHidden/>
              </w:rPr>
              <w:t>18</w:t>
            </w:r>
            <w:r>
              <w:rPr>
                <w:noProof/>
                <w:webHidden/>
              </w:rPr>
              <w:fldChar w:fldCharType="end"/>
            </w:r>
          </w:hyperlink>
        </w:p>
        <w:p w14:paraId="04408053" w14:textId="311AF9E7"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3" w:history="1">
            <w:r w:rsidRPr="00C75E98">
              <w:rPr>
                <w:rStyle w:val="Hyperlink"/>
                <w:noProof/>
                <w:lang w:val="en"/>
              </w:rPr>
              <w:t>5.4 Notice requirements</w:t>
            </w:r>
            <w:r>
              <w:rPr>
                <w:noProof/>
                <w:webHidden/>
              </w:rPr>
              <w:tab/>
            </w:r>
            <w:r>
              <w:rPr>
                <w:noProof/>
                <w:webHidden/>
              </w:rPr>
              <w:fldChar w:fldCharType="begin"/>
            </w:r>
            <w:r>
              <w:rPr>
                <w:noProof/>
                <w:webHidden/>
              </w:rPr>
              <w:instrText xml:space="preserve"> PAGEREF _Toc207179843 \h </w:instrText>
            </w:r>
            <w:r>
              <w:rPr>
                <w:noProof/>
                <w:webHidden/>
              </w:rPr>
            </w:r>
            <w:r>
              <w:rPr>
                <w:noProof/>
                <w:webHidden/>
              </w:rPr>
              <w:fldChar w:fldCharType="separate"/>
            </w:r>
            <w:r>
              <w:rPr>
                <w:noProof/>
                <w:webHidden/>
              </w:rPr>
              <w:t>19</w:t>
            </w:r>
            <w:r>
              <w:rPr>
                <w:noProof/>
                <w:webHidden/>
              </w:rPr>
              <w:fldChar w:fldCharType="end"/>
            </w:r>
          </w:hyperlink>
        </w:p>
        <w:p w14:paraId="3987B589" w14:textId="421DEDCD"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44" w:history="1">
            <w:r w:rsidRPr="00C75E98">
              <w:rPr>
                <w:rStyle w:val="Hyperlink"/>
                <w:noProof/>
                <w:lang w:val="en"/>
              </w:rPr>
              <w:t>6. Charities Act 2011 s.80(1) - Removal of a charity trustee for statutory reasons</w:t>
            </w:r>
            <w:r>
              <w:rPr>
                <w:noProof/>
                <w:webHidden/>
              </w:rPr>
              <w:tab/>
            </w:r>
            <w:r>
              <w:rPr>
                <w:noProof/>
                <w:webHidden/>
              </w:rPr>
              <w:fldChar w:fldCharType="begin"/>
            </w:r>
            <w:r>
              <w:rPr>
                <w:noProof/>
                <w:webHidden/>
              </w:rPr>
              <w:instrText xml:space="preserve"> PAGEREF _Toc207179844 \h </w:instrText>
            </w:r>
            <w:r>
              <w:rPr>
                <w:noProof/>
                <w:webHidden/>
              </w:rPr>
            </w:r>
            <w:r>
              <w:rPr>
                <w:noProof/>
                <w:webHidden/>
              </w:rPr>
              <w:fldChar w:fldCharType="separate"/>
            </w:r>
            <w:r>
              <w:rPr>
                <w:noProof/>
                <w:webHidden/>
              </w:rPr>
              <w:t>19</w:t>
            </w:r>
            <w:r>
              <w:rPr>
                <w:noProof/>
                <w:webHidden/>
              </w:rPr>
              <w:fldChar w:fldCharType="end"/>
            </w:r>
          </w:hyperlink>
        </w:p>
        <w:p w14:paraId="264C2A41" w14:textId="458CB3AF"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5" w:history="1">
            <w:r w:rsidRPr="00C75E98">
              <w:rPr>
                <w:rStyle w:val="Hyperlink"/>
                <w:noProof/>
                <w:lang w:val="en"/>
              </w:rPr>
              <w:t>6.1 Using this power</w:t>
            </w:r>
            <w:r>
              <w:rPr>
                <w:noProof/>
                <w:webHidden/>
              </w:rPr>
              <w:tab/>
            </w:r>
            <w:r>
              <w:rPr>
                <w:noProof/>
                <w:webHidden/>
              </w:rPr>
              <w:fldChar w:fldCharType="begin"/>
            </w:r>
            <w:r>
              <w:rPr>
                <w:noProof/>
                <w:webHidden/>
              </w:rPr>
              <w:instrText xml:space="preserve"> PAGEREF _Toc207179845 \h </w:instrText>
            </w:r>
            <w:r>
              <w:rPr>
                <w:noProof/>
                <w:webHidden/>
              </w:rPr>
            </w:r>
            <w:r>
              <w:rPr>
                <w:noProof/>
                <w:webHidden/>
              </w:rPr>
              <w:fldChar w:fldCharType="separate"/>
            </w:r>
            <w:r>
              <w:rPr>
                <w:noProof/>
                <w:webHidden/>
              </w:rPr>
              <w:t>19</w:t>
            </w:r>
            <w:r>
              <w:rPr>
                <w:noProof/>
                <w:webHidden/>
              </w:rPr>
              <w:fldChar w:fldCharType="end"/>
            </w:r>
          </w:hyperlink>
        </w:p>
        <w:p w14:paraId="52FDBF27" w14:textId="4D58AAD6"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6" w:history="1">
            <w:r w:rsidRPr="00C75E98">
              <w:rPr>
                <w:rStyle w:val="Hyperlink"/>
                <w:noProof/>
                <w:lang w:val="en-US"/>
              </w:rPr>
              <w:t>6.2 Decision points and Authorised Officer powers</w:t>
            </w:r>
            <w:r>
              <w:rPr>
                <w:noProof/>
                <w:webHidden/>
              </w:rPr>
              <w:tab/>
            </w:r>
            <w:r>
              <w:rPr>
                <w:noProof/>
                <w:webHidden/>
              </w:rPr>
              <w:fldChar w:fldCharType="begin"/>
            </w:r>
            <w:r>
              <w:rPr>
                <w:noProof/>
                <w:webHidden/>
              </w:rPr>
              <w:instrText xml:space="preserve"> PAGEREF _Toc207179846 \h </w:instrText>
            </w:r>
            <w:r>
              <w:rPr>
                <w:noProof/>
                <w:webHidden/>
              </w:rPr>
            </w:r>
            <w:r>
              <w:rPr>
                <w:noProof/>
                <w:webHidden/>
              </w:rPr>
              <w:fldChar w:fldCharType="separate"/>
            </w:r>
            <w:r>
              <w:rPr>
                <w:noProof/>
                <w:webHidden/>
              </w:rPr>
              <w:t>21</w:t>
            </w:r>
            <w:r>
              <w:rPr>
                <w:noProof/>
                <w:webHidden/>
              </w:rPr>
              <w:fldChar w:fldCharType="end"/>
            </w:r>
          </w:hyperlink>
        </w:p>
        <w:p w14:paraId="6B9B1634" w14:textId="2AA1485F"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7" w:history="1">
            <w:r w:rsidRPr="00C75E98">
              <w:rPr>
                <w:rStyle w:val="Hyperlink"/>
                <w:noProof/>
              </w:rPr>
              <w:t>6.3 Key issues</w:t>
            </w:r>
            <w:r>
              <w:rPr>
                <w:noProof/>
                <w:webHidden/>
              </w:rPr>
              <w:tab/>
            </w:r>
            <w:r>
              <w:rPr>
                <w:noProof/>
                <w:webHidden/>
              </w:rPr>
              <w:fldChar w:fldCharType="begin"/>
            </w:r>
            <w:r>
              <w:rPr>
                <w:noProof/>
                <w:webHidden/>
              </w:rPr>
              <w:instrText xml:space="preserve"> PAGEREF _Toc207179847 \h </w:instrText>
            </w:r>
            <w:r>
              <w:rPr>
                <w:noProof/>
                <w:webHidden/>
              </w:rPr>
            </w:r>
            <w:r>
              <w:rPr>
                <w:noProof/>
                <w:webHidden/>
              </w:rPr>
              <w:fldChar w:fldCharType="separate"/>
            </w:r>
            <w:r>
              <w:rPr>
                <w:noProof/>
                <w:webHidden/>
              </w:rPr>
              <w:t>21</w:t>
            </w:r>
            <w:r>
              <w:rPr>
                <w:noProof/>
                <w:webHidden/>
              </w:rPr>
              <w:fldChar w:fldCharType="end"/>
            </w:r>
          </w:hyperlink>
        </w:p>
        <w:p w14:paraId="37AFBD54" w14:textId="3BA2D882"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48" w:history="1">
            <w:r w:rsidRPr="00C75E98">
              <w:rPr>
                <w:rStyle w:val="Hyperlink"/>
                <w:noProof/>
                <w:lang w:val="en"/>
              </w:rPr>
              <w:t>6.4 Notice requirements</w:t>
            </w:r>
            <w:r>
              <w:rPr>
                <w:noProof/>
                <w:webHidden/>
              </w:rPr>
              <w:tab/>
            </w:r>
            <w:r>
              <w:rPr>
                <w:noProof/>
                <w:webHidden/>
              </w:rPr>
              <w:fldChar w:fldCharType="begin"/>
            </w:r>
            <w:r>
              <w:rPr>
                <w:noProof/>
                <w:webHidden/>
              </w:rPr>
              <w:instrText xml:space="preserve"> PAGEREF _Toc207179848 \h </w:instrText>
            </w:r>
            <w:r>
              <w:rPr>
                <w:noProof/>
                <w:webHidden/>
              </w:rPr>
            </w:r>
            <w:r>
              <w:rPr>
                <w:noProof/>
                <w:webHidden/>
              </w:rPr>
              <w:fldChar w:fldCharType="separate"/>
            </w:r>
            <w:r>
              <w:rPr>
                <w:noProof/>
                <w:webHidden/>
              </w:rPr>
              <w:t>23</w:t>
            </w:r>
            <w:r>
              <w:rPr>
                <w:noProof/>
                <w:webHidden/>
              </w:rPr>
              <w:fldChar w:fldCharType="end"/>
            </w:r>
          </w:hyperlink>
        </w:p>
        <w:p w14:paraId="6BFF23D8" w14:textId="7372BCDE"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49" w:history="1">
            <w:r w:rsidRPr="00C75E98">
              <w:rPr>
                <w:rStyle w:val="Hyperlink"/>
                <w:noProof/>
                <w:lang w:val="en"/>
              </w:rPr>
              <w:t>7. Charities Act 2011 s.80(2) - Appointment of a trustee</w:t>
            </w:r>
            <w:r>
              <w:rPr>
                <w:noProof/>
                <w:webHidden/>
              </w:rPr>
              <w:tab/>
            </w:r>
            <w:r>
              <w:rPr>
                <w:noProof/>
                <w:webHidden/>
              </w:rPr>
              <w:fldChar w:fldCharType="begin"/>
            </w:r>
            <w:r>
              <w:rPr>
                <w:noProof/>
                <w:webHidden/>
              </w:rPr>
              <w:instrText xml:space="preserve"> PAGEREF _Toc207179849 \h </w:instrText>
            </w:r>
            <w:r>
              <w:rPr>
                <w:noProof/>
                <w:webHidden/>
              </w:rPr>
            </w:r>
            <w:r>
              <w:rPr>
                <w:noProof/>
                <w:webHidden/>
              </w:rPr>
              <w:fldChar w:fldCharType="separate"/>
            </w:r>
            <w:r>
              <w:rPr>
                <w:noProof/>
                <w:webHidden/>
              </w:rPr>
              <w:t>23</w:t>
            </w:r>
            <w:r>
              <w:rPr>
                <w:noProof/>
                <w:webHidden/>
              </w:rPr>
              <w:fldChar w:fldCharType="end"/>
            </w:r>
          </w:hyperlink>
        </w:p>
        <w:p w14:paraId="360EF7A0" w14:textId="747D6964"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0" w:history="1">
            <w:r w:rsidRPr="00C75E98">
              <w:rPr>
                <w:rStyle w:val="Hyperlink"/>
                <w:noProof/>
                <w:lang w:val="en"/>
              </w:rPr>
              <w:t>7.1 Using this power</w:t>
            </w:r>
            <w:r>
              <w:rPr>
                <w:noProof/>
                <w:webHidden/>
              </w:rPr>
              <w:tab/>
            </w:r>
            <w:r>
              <w:rPr>
                <w:noProof/>
                <w:webHidden/>
              </w:rPr>
              <w:fldChar w:fldCharType="begin"/>
            </w:r>
            <w:r>
              <w:rPr>
                <w:noProof/>
                <w:webHidden/>
              </w:rPr>
              <w:instrText xml:space="preserve"> PAGEREF _Toc207179850 \h </w:instrText>
            </w:r>
            <w:r>
              <w:rPr>
                <w:noProof/>
                <w:webHidden/>
              </w:rPr>
            </w:r>
            <w:r>
              <w:rPr>
                <w:noProof/>
                <w:webHidden/>
              </w:rPr>
              <w:fldChar w:fldCharType="separate"/>
            </w:r>
            <w:r>
              <w:rPr>
                <w:noProof/>
                <w:webHidden/>
              </w:rPr>
              <w:t>23</w:t>
            </w:r>
            <w:r>
              <w:rPr>
                <w:noProof/>
                <w:webHidden/>
              </w:rPr>
              <w:fldChar w:fldCharType="end"/>
            </w:r>
          </w:hyperlink>
        </w:p>
        <w:p w14:paraId="773E8D2A" w14:textId="7E8DDD49"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1" w:history="1">
            <w:r w:rsidRPr="00C75E98">
              <w:rPr>
                <w:rStyle w:val="Hyperlink"/>
                <w:noProof/>
                <w:lang w:val="en-US"/>
              </w:rPr>
              <w:t>7.2 Decision points and Authorised Officer powers</w:t>
            </w:r>
            <w:r>
              <w:rPr>
                <w:noProof/>
                <w:webHidden/>
              </w:rPr>
              <w:tab/>
            </w:r>
            <w:r>
              <w:rPr>
                <w:noProof/>
                <w:webHidden/>
              </w:rPr>
              <w:fldChar w:fldCharType="begin"/>
            </w:r>
            <w:r>
              <w:rPr>
                <w:noProof/>
                <w:webHidden/>
              </w:rPr>
              <w:instrText xml:space="preserve"> PAGEREF _Toc207179851 \h </w:instrText>
            </w:r>
            <w:r>
              <w:rPr>
                <w:noProof/>
                <w:webHidden/>
              </w:rPr>
            </w:r>
            <w:r>
              <w:rPr>
                <w:noProof/>
                <w:webHidden/>
              </w:rPr>
              <w:fldChar w:fldCharType="separate"/>
            </w:r>
            <w:r>
              <w:rPr>
                <w:noProof/>
                <w:webHidden/>
              </w:rPr>
              <w:t>24</w:t>
            </w:r>
            <w:r>
              <w:rPr>
                <w:noProof/>
                <w:webHidden/>
              </w:rPr>
              <w:fldChar w:fldCharType="end"/>
            </w:r>
          </w:hyperlink>
        </w:p>
        <w:p w14:paraId="35BA6E82" w14:textId="7E2E52B4"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2" w:history="1">
            <w:r w:rsidRPr="00C75E98">
              <w:rPr>
                <w:rStyle w:val="Hyperlink"/>
                <w:noProof/>
                <w:lang w:val="en"/>
              </w:rPr>
              <w:t>7.3 Key issues</w:t>
            </w:r>
            <w:r>
              <w:rPr>
                <w:noProof/>
                <w:webHidden/>
              </w:rPr>
              <w:tab/>
            </w:r>
            <w:r>
              <w:rPr>
                <w:noProof/>
                <w:webHidden/>
              </w:rPr>
              <w:fldChar w:fldCharType="begin"/>
            </w:r>
            <w:r>
              <w:rPr>
                <w:noProof/>
                <w:webHidden/>
              </w:rPr>
              <w:instrText xml:space="preserve"> PAGEREF _Toc207179852 \h </w:instrText>
            </w:r>
            <w:r>
              <w:rPr>
                <w:noProof/>
                <w:webHidden/>
              </w:rPr>
            </w:r>
            <w:r>
              <w:rPr>
                <w:noProof/>
                <w:webHidden/>
              </w:rPr>
              <w:fldChar w:fldCharType="separate"/>
            </w:r>
            <w:r>
              <w:rPr>
                <w:noProof/>
                <w:webHidden/>
              </w:rPr>
              <w:t>24</w:t>
            </w:r>
            <w:r>
              <w:rPr>
                <w:noProof/>
                <w:webHidden/>
              </w:rPr>
              <w:fldChar w:fldCharType="end"/>
            </w:r>
          </w:hyperlink>
        </w:p>
        <w:p w14:paraId="4C2E3A95" w14:textId="5C2DFD07"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3" w:history="1">
            <w:r w:rsidRPr="00C75E98">
              <w:rPr>
                <w:rStyle w:val="Hyperlink"/>
                <w:noProof/>
              </w:rPr>
              <w:t>7.4 Notice requirements</w:t>
            </w:r>
            <w:r>
              <w:rPr>
                <w:noProof/>
                <w:webHidden/>
              </w:rPr>
              <w:tab/>
            </w:r>
            <w:r>
              <w:rPr>
                <w:noProof/>
                <w:webHidden/>
              </w:rPr>
              <w:fldChar w:fldCharType="begin"/>
            </w:r>
            <w:r>
              <w:rPr>
                <w:noProof/>
                <w:webHidden/>
              </w:rPr>
              <w:instrText xml:space="preserve"> PAGEREF _Toc207179853 \h </w:instrText>
            </w:r>
            <w:r>
              <w:rPr>
                <w:noProof/>
                <w:webHidden/>
              </w:rPr>
            </w:r>
            <w:r>
              <w:rPr>
                <w:noProof/>
                <w:webHidden/>
              </w:rPr>
              <w:fldChar w:fldCharType="separate"/>
            </w:r>
            <w:r>
              <w:rPr>
                <w:noProof/>
                <w:webHidden/>
              </w:rPr>
              <w:t>26</w:t>
            </w:r>
            <w:r>
              <w:rPr>
                <w:noProof/>
                <w:webHidden/>
              </w:rPr>
              <w:fldChar w:fldCharType="end"/>
            </w:r>
          </w:hyperlink>
        </w:p>
        <w:p w14:paraId="248A394D" w14:textId="1969AF29"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54" w:history="1">
            <w:r w:rsidRPr="00C75E98">
              <w:rPr>
                <w:rStyle w:val="Hyperlink"/>
                <w:noProof/>
                <w:lang w:val="en-US"/>
              </w:rPr>
              <w:t>8. Charities Act 2011 s.111 - Power to determine membership of a charity</w:t>
            </w:r>
            <w:r>
              <w:rPr>
                <w:noProof/>
                <w:webHidden/>
              </w:rPr>
              <w:tab/>
            </w:r>
            <w:r>
              <w:rPr>
                <w:noProof/>
                <w:webHidden/>
              </w:rPr>
              <w:fldChar w:fldCharType="begin"/>
            </w:r>
            <w:r>
              <w:rPr>
                <w:noProof/>
                <w:webHidden/>
              </w:rPr>
              <w:instrText xml:space="preserve"> PAGEREF _Toc207179854 \h </w:instrText>
            </w:r>
            <w:r>
              <w:rPr>
                <w:noProof/>
                <w:webHidden/>
              </w:rPr>
            </w:r>
            <w:r>
              <w:rPr>
                <w:noProof/>
                <w:webHidden/>
              </w:rPr>
              <w:fldChar w:fldCharType="separate"/>
            </w:r>
            <w:r>
              <w:rPr>
                <w:noProof/>
                <w:webHidden/>
              </w:rPr>
              <w:t>26</w:t>
            </w:r>
            <w:r>
              <w:rPr>
                <w:noProof/>
                <w:webHidden/>
              </w:rPr>
              <w:fldChar w:fldCharType="end"/>
            </w:r>
          </w:hyperlink>
        </w:p>
        <w:p w14:paraId="65C50A46" w14:textId="491CA294"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5" w:history="1">
            <w:r w:rsidRPr="00C75E98">
              <w:rPr>
                <w:rStyle w:val="Hyperlink"/>
                <w:noProof/>
                <w:lang w:val="en"/>
              </w:rPr>
              <w:t>8.1 Using this power</w:t>
            </w:r>
            <w:r>
              <w:rPr>
                <w:noProof/>
                <w:webHidden/>
              </w:rPr>
              <w:tab/>
            </w:r>
            <w:r>
              <w:rPr>
                <w:noProof/>
                <w:webHidden/>
              </w:rPr>
              <w:fldChar w:fldCharType="begin"/>
            </w:r>
            <w:r>
              <w:rPr>
                <w:noProof/>
                <w:webHidden/>
              </w:rPr>
              <w:instrText xml:space="preserve"> PAGEREF _Toc207179855 \h </w:instrText>
            </w:r>
            <w:r>
              <w:rPr>
                <w:noProof/>
                <w:webHidden/>
              </w:rPr>
            </w:r>
            <w:r>
              <w:rPr>
                <w:noProof/>
                <w:webHidden/>
              </w:rPr>
              <w:fldChar w:fldCharType="separate"/>
            </w:r>
            <w:r>
              <w:rPr>
                <w:noProof/>
                <w:webHidden/>
              </w:rPr>
              <w:t>26</w:t>
            </w:r>
            <w:r>
              <w:rPr>
                <w:noProof/>
                <w:webHidden/>
              </w:rPr>
              <w:fldChar w:fldCharType="end"/>
            </w:r>
          </w:hyperlink>
        </w:p>
        <w:p w14:paraId="53280E53" w14:textId="14053D16"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6" w:history="1">
            <w:r w:rsidRPr="00C75E98">
              <w:rPr>
                <w:rStyle w:val="Hyperlink"/>
                <w:noProof/>
                <w:lang w:val="en"/>
              </w:rPr>
              <w:t>8.2 What is involved in using this power?</w:t>
            </w:r>
            <w:r>
              <w:rPr>
                <w:noProof/>
                <w:webHidden/>
              </w:rPr>
              <w:tab/>
            </w:r>
            <w:r>
              <w:rPr>
                <w:noProof/>
                <w:webHidden/>
              </w:rPr>
              <w:fldChar w:fldCharType="begin"/>
            </w:r>
            <w:r>
              <w:rPr>
                <w:noProof/>
                <w:webHidden/>
              </w:rPr>
              <w:instrText xml:space="preserve"> PAGEREF _Toc207179856 \h </w:instrText>
            </w:r>
            <w:r>
              <w:rPr>
                <w:noProof/>
                <w:webHidden/>
              </w:rPr>
            </w:r>
            <w:r>
              <w:rPr>
                <w:noProof/>
                <w:webHidden/>
              </w:rPr>
              <w:fldChar w:fldCharType="separate"/>
            </w:r>
            <w:r>
              <w:rPr>
                <w:noProof/>
                <w:webHidden/>
              </w:rPr>
              <w:t>30</w:t>
            </w:r>
            <w:r>
              <w:rPr>
                <w:noProof/>
                <w:webHidden/>
              </w:rPr>
              <w:fldChar w:fldCharType="end"/>
            </w:r>
          </w:hyperlink>
        </w:p>
        <w:p w14:paraId="42BA5966" w14:textId="69898E48"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7" w:history="1">
            <w:r w:rsidRPr="00C75E98">
              <w:rPr>
                <w:rStyle w:val="Hyperlink"/>
                <w:noProof/>
                <w:lang w:val="en"/>
              </w:rPr>
              <w:t>8.3 Decision points and Assistant Commissioner Powers</w:t>
            </w:r>
            <w:r>
              <w:rPr>
                <w:noProof/>
                <w:webHidden/>
              </w:rPr>
              <w:tab/>
            </w:r>
            <w:r>
              <w:rPr>
                <w:noProof/>
                <w:webHidden/>
              </w:rPr>
              <w:fldChar w:fldCharType="begin"/>
            </w:r>
            <w:r>
              <w:rPr>
                <w:noProof/>
                <w:webHidden/>
              </w:rPr>
              <w:instrText xml:space="preserve"> PAGEREF _Toc207179857 \h </w:instrText>
            </w:r>
            <w:r>
              <w:rPr>
                <w:noProof/>
                <w:webHidden/>
              </w:rPr>
            </w:r>
            <w:r>
              <w:rPr>
                <w:noProof/>
                <w:webHidden/>
              </w:rPr>
              <w:fldChar w:fldCharType="separate"/>
            </w:r>
            <w:r>
              <w:rPr>
                <w:noProof/>
                <w:webHidden/>
              </w:rPr>
              <w:t>32</w:t>
            </w:r>
            <w:r>
              <w:rPr>
                <w:noProof/>
                <w:webHidden/>
              </w:rPr>
              <w:fldChar w:fldCharType="end"/>
            </w:r>
          </w:hyperlink>
        </w:p>
        <w:p w14:paraId="02047054" w14:textId="52E5B0E4"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58" w:history="1">
            <w:r w:rsidRPr="00C75E98">
              <w:rPr>
                <w:rStyle w:val="Hyperlink"/>
                <w:noProof/>
                <w:lang w:val="en"/>
              </w:rPr>
              <w:t>8.4 Key issues</w:t>
            </w:r>
            <w:r>
              <w:rPr>
                <w:noProof/>
                <w:webHidden/>
              </w:rPr>
              <w:tab/>
            </w:r>
            <w:r>
              <w:rPr>
                <w:noProof/>
                <w:webHidden/>
              </w:rPr>
              <w:fldChar w:fldCharType="begin"/>
            </w:r>
            <w:r>
              <w:rPr>
                <w:noProof/>
                <w:webHidden/>
              </w:rPr>
              <w:instrText xml:space="preserve"> PAGEREF _Toc207179858 \h </w:instrText>
            </w:r>
            <w:r>
              <w:rPr>
                <w:noProof/>
                <w:webHidden/>
              </w:rPr>
            </w:r>
            <w:r>
              <w:rPr>
                <w:noProof/>
                <w:webHidden/>
              </w:rPr>
              <w:fldChar w:fldCharType="separate"/>
            </w:r>
            <w:r>
              <w:rPr>
                <w:noProof/>
                <w:webHidden/>
              </w:rPr>
              <w:t>32</w:t>
            </w:r>
            <w:r>
              <w:rPr>
                <w:noProof/>
                <w:webHidden/>
              </w:rPr>
              <w:fldChar w:fldCharType="end"/>
            </w:r>
          </w:hyperlink>
        </w:p>
        <w:p w14:paraId="7F560AEC" w14:textId="72FCA90B"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59" w:history="1">
            <w:r w:rsidRPr="00C75E98">
              <w:rPr>
                <w:rStyle w:val="Hyperlink"/>
                <w:noProof/>
                <w:lang w:val="en"/>
              </w:rPr>
              <w:t>9. Charities Act 2011 s.84 - Power to give specific directions for protection of charity</w:t>
            </w:r>
            <w:r>
              <w:rPr>
                <w:noProof/>
                <w:webHidden/>
              </w:rPr>
              <w:tab/>
            </w:r>
            <w:r>
              <w:rPr>
                <w:noProof/>
                <w:webHidden/>
              </w:rPr>
              <w:fldChar w:fldCharType="begin"/>
            </w:r>
            <w:r>
              <w:rPr>
                <w:noProof/>
                <w:webHidden/>
              </w:rPr>
              <w:instrText xml:space="preserve"> PAGEREF _Toc207179859 \h </w:instrText>
            </w:r>
            <w:r>
              <w:rPr>
                <w:noProof/>
                <w:webHidden/>
              </w:rPr>
            </w:r>
            <w:r>
              <w:rPr>
                <w:noProof/>
                <w:webHidden/>
              </w:rPr>
              <w:fldChar w:fldCharType="separate"/>
            </w:r>
            <w:r>
              <w:rPr>
                <w:noProof/>
                <w:webHidden/>
              </w:rPr>
              <w:t>33</w:t>
            </w:r>
            <w:r>
              <w:rPr>
                <w:noProof/>
                <w:webHidden/>
              </w:rPr>
              <w:fldChar w:fldCharType="end"/>
            </w:r>
          </w:hyperlink>
        </w:p>
        <w:p w14:paraId="22EDF9B9" w14:textId="0328012D"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0" w:history="1">
            <w:r w:rsidRPr="00C75E98">
              <w:rPr>
                <w:rStyle w:val="Hyperlink"/>
                <w:noProof/>
                <w:lang w:val="en"/>
              </w:rPr>
              <w:t>9.1 Using this power</w:t>
            </w:r>
            <w:r>
              <w:rPr>
                <w:noProof/>
                <w:webHidden/>
              </w:rPr>
              <w:tab/>
            </w:r>
            <w:r>
              <w:rPr>
                <w:noProof/>
                <w:webHidden/>
              </w:rPr>
              <w:fldChar w:fldCharType="begin"/>
            </w:r>
            <w:r>
              <w:rPr>
                <w:noProof/>
                <w:webHidden/>
              </w:rPr>
              <w:instrText xml:space="preserve"> PAGEREF _Toc207179860 \h </w:instrText>
            </w:r>
            <w:r>
              <w:rPr>
                <w:noProof/>
                <w:webHidden/>
              </w:rPr>
            </w:r>
            <w:r>
              <w:rPr>
                <w:noProof/>
                <w:webHidden/>
              </w:rPr>
              <w:fldChar w:fldCharType="separate"/>
            </w:r>
            <w:r>
              <w:rPr>
                <w:noProof/>
                <w:webHidden/>
              </w:rPr>
              <w:t>33</w:t>
            </w:r>
            <w:r>
              <w:rPr>
                <w:noProof/>
                <w:webHidden/>
              </w:rPr>
              <w:fldChar w:fldCharType="end"/>
            </w:r>
          </w:hyperlink>
        </w:p>
        <w:p w14:paraId="1E91EDAC" w14:textId="1675E2D6"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1" w:history="1">
            <w:r w:rsidRPr="00C75E98">
              <w:rPr>
                <w:rStyle w:val="Hyperlink"/>
                <w:noProof/>
                <w:lang w:val="en-US"/>
              </w:rPr>
              <w:t>9.2 Decision points and authorised officer powers</w:t>
            </w:r>
            <w:r>
              <w:rPr>
                <w:noProof/>
                <w:webHidden/>
              </w:rPr>
              <w:tab/>
            </w:r>
            <w:r>
              <w:rPr>
                <w:noProof/>
                <w:webHidden/>
              </w:rPr>
              <w:fldChar w:fldCharType="begin"/>
            </w:r>
            <w:r>
              <w:rPr>
                <w:noProof/>
                <w:webHidden/>
              </w:rPr>
              <w:instrText xml:space="preserve"> PAGEREF _Toc207179861 \h </w:instrText>
            </w:r>
            <w:r>
              <w:rPr>
                <w:noProof/>
                <w:webHidden/>
              </w:rPr>
            </w:r>
            <w:r>
              <w:rPr>
                <w:noProof/>
                <w:webHidden/>
              </w:rPr>
              <w:fldChar w:fldCharType="separate"/>
            </w:r>
            <w:r>
              <w:rPr>
                <w:noProof/>
                <w:webHidden/>
              </w:rPr>
              <w:t>38</w:t>
            </w:r>
            <w:r>
              <w:rPr>
                <w:noProof/>
                <w:webHidden/>
              </w:rPr>
              <w:fldChar w:fldCharType="end"/>
            </w:r>
          </w:hyperlink>
        </w:p>
        <w:p w14:paraId="5F57B38D" w14:textId="6BF30B7E"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2" w:history="1">
            <w:r w:rsidRPr="00C75E98">
              <w:rPr>
                <w:rStyle w:val="Hyperlink"/>
                <w:noProof/>
                <w:lang w:val="en"/>
              </w:rPr>
              <w:t>9.3 Key issues</w:t>
            </w:r>
            <w:r>
              <w:rPr>
                <w:noProof/>
                <w:webHidden/>
              </w:rPr>
              <w:tab/>
            </w:r>
            <w:r>
              <w:rPr>
                <w:noProof/>
                <w:webHidden/>
              </w:rPr>
              <w:fldChar w:fldCharType="begin"/>
            </w:r>
            <w:r>
              <w:rPr>
                <w:noProof/>
                <w:webHidden/>
              </w:rPr>
              <w:instrText xml:space="preserve"> PAGEREF _Toc207179862 \h </w:instrText>
            </w:r>
            <w:r>
              <w:rPr>
                <w:noProof/>
                <w:webHidden/>
              </w:rPr>
            </w:r>
            <w:r>
              <w:rPr>
                <w:noProof/>
                <w:webHidden/>
              </w:rPr>
              <w:fldChar w:fldCharType="separate"/>
            </w:r>
            <w:r>
              <w:rPr>
                <w:noProof/>
                <w:webHidden/>
              </w:rPr>
              <w:t>38</w:t>
            </w:r>
            <w:r>
              <w:rPr>
                <w:noProof/>
                <w:webHidden/>
              </w:rPr>
              <w:fldChar w:fldCharType="end"/>
            </w:r>
          </w:hyperlink>
        </w:p>
        <w:p w14:paraId="429020C8" w14:textId="12629F25"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3" w:history="1">
            <w:r w:rsidRPr="00C75E98">
              <w:rPr>
                <w:rStyle w:val="Hyperlink"/>
                <w:noProof/>
                <w:lang w:val="en"/>
              </w:rPr>
              <w:t>9.4 Notice requirements</w:t>
            </w:r>
            <w:r>
              <w:rPr>
                <w:noProof/>
                <w:webHidden/>
              </w:rPr>
              <w:tab/>
            </w:r>
            <w:r>
              <w:rPr>
                <w:noProof/>
                <w:webHidden/>
              </w:rPr>
              <w:fldChar w:fldCharType="begin"/>
            </w:r>
            <w:r>
              <w:rPr>
                <w:noProof/>
                <w:webHidden/>
              </w:rPr>
              <w:instrText xml:space="preserve"> PAGEREF _Toc207179863 \h </w:instrText>
            </w:r>
            <w:r>
              <w:rPr>
                <w:noProof/>
                <w:webHidden/>
              </w:rPr>
            </w:r>
            <w:r>
              <w:rPr>
                <w:noProof/>
                <w:webHidden/>
              </w:rPr>
              <w:fldChar w:fldCharType="separate"/>
            </w:r>
            <w:r>
              <w:rPr>
                <w:noProof/>
                <w:webHidden/>
              </w:rPr>
              <w:t>39</w:t>
            </w:r>
            <w:r>
              <w:rPr>
                <w:noProof/>
                <w:webHidden/>
              </w:rPr>
              <w:fldChar w:fldCharType="end"/>
            </w:r>
          </w:hyperlink>
        </w:p>
        <w:p w14:paraId="2E467C76" w14:textId="08B924CF" w:rsidR="009A190D" w:rsidRDefault="009A190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7179864" w:history="1">
            <w:r w:rsidRPr="00C75E98">
              <w:rPr>
                <w:rStyle w:val="Hyperlink"/>
                <w:noProof/>
                <w:lang w:val="en"/>
              </w:rPr>
              <w:t>10. Charities Act 2011 s.85 - Power to direct application of charity property</w:t>
            </w:r>
            <w:r>
              <w:rPr>
                <w:noProof/>
                <w:webHidden/>
              </w:rPr>
              <w:tab/>
            </w:r>
            <w:r>
              <w:rPr>
                <w:noProof/>
                <w:webHidden/>
              </w:rPr>
              <w:fldChar w:fldCharType="begin"/>
            </w:r>
            <w:r>
              <w:rPr>
                <w:noProof/>
                <w:webHidden/>
              </w:rPr>
              <w:instrText xml:space="preserve"> PAGEREF _Toc207179864 \h </w:instrText>
            </w:r>
            <w:r>
              <w:rPr>
                <w:noProof/>
                <w:webHidden/>
              </w:rPr>
            </w:r>
            <w:r>
              <w:rPr>
                <w:noProof/>
                <w:webHidden/>
              </w:rPr>
              <w:fldChar w:fldCharType="separate"/>
            </w:r>
            <w:r>
              <w:rPr>
                <w:noProof/>
                <w:webHidden/>
              </w:rPr>
              <w:t>39</w:t>
            </w:r>
            <w:r>
              <w:rPr>
                <w:noProof/>
                <w:webHidden/>
              </w:rPr>
              <w:fldChar w:fldCharType="end"/>
            </w:r>
          </w:hyperlink>
        </w:p>
        <w:p w14:paraId="6121929B" w14:textId="5E7D412C"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5" w:history="1">
            <w:r w:rsidRPr="00C75E98">
              <w:rPr>
                <w:rStyle w:val="Hyperlink"/>
                <w:noProof/>
                <w:lang w:val="en"/>
              </w:rPr>
              <w:t>10.1 Using this power</w:t>
            </w:r>
            <w:r>
              <w:rPr>
                <w:noProof/>
                <w:webHidden/>
              </w:rPr>
              <w:tab/>
            </w:r>
            <w:r>
              <w:rPr>
                <w:noProof/>
                <w:webHidden/>
              </w:rPr>
              <w:fldChar w:fldCharType="begin"/>
            </w:r>
            <w:r>
              <w:rPr>
                <w:noProof/>
                <w:webHidden/>
              </w:rPr>
              <w:instrText xml:space="preserve"> PAGEREF _Toc207179865 \h </w:instrText>
            </w:r>
            <w:r>
              <w:rPr>
                <w:noProof/>
                <w:webHidden/>
              </w:rPr>
            </w:r>
            <w:r>
              <w:rPr>
                <w:noProof/>
                <w:webHidden/>
              </w:rPr>
              <w:fldChar w:fldCharType="separate"/>
            </w:r>
            <w:r>
              <w:rPr>
                <w:noProof/>
                <w:webHidden/>
              </w:rPr>
              <w:t>39</w:t>
            </w:r>
            <w:r>
              <w:rPr>
                <w:noProof/>
                <w:webHidden/>
              </w:rPr>
              <w:fldChar w:fldCharType="end"/>
            </w:r>
          </w:hyperlink>
        </w:p>
        <w:p w14:paraId="6002390C" w14:textId="7BF5CAB8"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6" w:history="1">
            <w:r w:rsidRPr="00C75E98">
              <w:rPr>
                <w:rStyle w:val="Hyperlink"/>
                <w:noProof/>
                <w:lang w:val="en-US"/>
              </w:rPr>
              <w:t>10.2 Decision points and authorised officer powers</w:t>
            </w:r>
            <w:r>
              <w:rPr>
                <w:noProof/>
                <w:webHidden/>
              </w:rPr>
              <w:tab/>
            </w:r>
            <w:r>
              <w:rPr>
                <w:noProof/>
                <w:webHidden/>
              </w:rPr>
              <w:fldChar w:fldCharType="begin"/>
            </w:r>
            <w:r>
              <w:rPr>
                <w:noProof/>
                <w:webHidden/>
              </w:rPr>
              <w:instrText xml:space="preserve"> PAGEREF _Toc207179866 \h </w:instrText>
            </w:r>
            <w:r>
              <w:rPr>
                <w:noProof/>
                <w:webHidden/>
              </w:rPr>
            </w:r>
            <w:r>
              <w:rPr>
                <w:noProof/>
                <w:webHidden/>
              </w:rPr>
              <w:fldChar w:fldCharType="separate"/>
            </w:r>
            <w:r>
              <w:rPr>
                <w:noProof/>
                <w:webHidden/>
              </w:rPr>
              <w:t>43</w:t>
            </w:r>
            <w:r>
              <w:rPr>
                <w:noProof/>
                <w:webHidden/>
              </w:rPr>
              <w:fldChar w:fldCharType="end"/>
            </w:r>
          </w:hyperlink>
        </w:p>
        <w:p w14:paraId="50535B0C" w14:textId="7CAAB6E6"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7" w:history="1">
            <w:r w:rsidRPr="00C75E98">
              <w:rPr>
                <w:rStyle w:val="Hyperlink"/>
                <w:noProof/>
                <w:lang w:val="en"/>
              </w:rPr>
              <w:t>10.3 Key issues</w:t>
            </w:r>
            <w:r>
              <w:rPr>
                <w:noProof/>
                <w:webHidden/>
              </w:rPr>
              <w:tab/>
            </w:r>
            <w:r>
              <w:rPr>
                <w:noProof/>
                <w:webHidden/>
              </w:rPr>
              <w:fldChar w:fldCharType="begin"/>
            </w:r>
            <w:r>
              <w:rPr>
                <w:noProof/>
                <w:webHidden/>
              </w:rPr>
              <w:instrText xml:space="preserve"> PAGEREF _Toc207179867 \h </w:instrText>
            </w:r>
            <w:r>
              <w:rPr>
                <w:noProof/>
                <w:webHidden/>
              </w:rPr>
            </w:r>
            <w:r>
              <w:rPr>
                <w:noProof/>
                <w:webHidden/>
              </w:rPr>
              <w:fldChar w:fldCharType="separate"/>
            </w:r>
            <w:r>
              <w:rPr>
                <w:noProof/>
                <w:webHidden/>
              </w:rPr>
              <w:t>43</w:t>
            </w:r>
            <w:r>
              <w:rPr>
                <w:noProof/>
                <w:webHidden/>
              </w:rPr>
              <w:fldChar w:fldCharType="end"/>
            </w:r>
          </w:hyperlink>
        </w:p>
        <w:p w14:paraId="28D8C576" w14:textId="3B1A2991"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8" w:history="1">
            <w:r w:rsidRPr="00C75E98">
              <w:rPr>
                <w:rStyle w:val="Hyperlink"/>
                <w:noProof/>
                <w:lang w:val="en"/>
              </w:rPr>
              <w:t>10.4 Notice requirements</w:t>
            </w:r>
            <w:r>
              <w:rPr>
                <w:noProof/>
                <w:webHidden/>
              </w:rPr>
              <w:tab/>
            </w:r>
            <w:r>
              <w:rPr>
                <w:noProof/>
                <w:webHidden/>
              </w:rPr>
              <w:fldChar w:fldCharType="begin"/>
            </w:r>
            <w:r>
              <w:rPr>
                <w:noProof/>
                <w:webHidden/>
              </w:rPr>
              <w:instrText xml:space="preserve"> PAGEREF _Toc207179868 \h </w:instrText>
            </w:r>
            <w:r>
              <w:rPr>
                <w:noProof/>
                <w:webHidden/>
              </w:rPr>
            </w:r>
            <w:r>
              <w:rPr>
                <w:noProof/>
                <w:webHidden/>
              </w:rPr>
              <w:fldChar w:fldCharType="separate"/>
            </w:r>
            <w:r>
              <w:rPr>
                <w:noProof/>
                <w:webHidden/>
              </w:rPr>
              <w:t>44</w:t>
            </w:r>
            <w:r>
              <w:rPr>
                <w:noProof/>
                <w:webHidden/>
              </w:rPr>
              <w:fldChar w:fldCharType="end"/>
            </w:r>
          </w:hyperlink>
        </w:p>
        <w:p w14:paraId="1F1BFB23" w14:textId="66DF357A" w:rsidR="009A190D" w:rsidRDefault="009A190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7179869" w:history="1">
            <w:r w:rsidRPr="00C75E98">
              <w:rPr>
                <w:rStyle w:val="Hyperlink"/>
                <w:rFonts w:cs="Arial"/>
                <w:noProof/>
                <w:lang w:val="en-US"/>
              </w:rPr>
              <w:t>11.</w:t>
            </w:r>
            <w:r w:rsidRPr="00C75E98">
              <w:rPr>
                <w:rStyle w:val="Hyperlink"/>
                <w:noProof/>
                <w:lang w:val="en-US"/>
              </w:rPr>
              <w:t xml:space="preserve"> Charities Act 2011 section 83 - Power to terminate the membership of trustees etc.</w:t>
            </w:r>
            <w:r>
              <w:rPr>
                <w:noProof/>
                <w:webHidden/>
              </w:rPr>
              <w:tab/>
            </w:r>
            <w:r>
              <w:rPr>
                <w:noProof/>
                <w:webHidden/>
              </w:rPr>
              <w:fldChar w:fldCharType="begin"/>
            </w:r>
            <w:r>
              <w:rPr>
                <w:noProof/>
                <w:webHidden/>
              </w:rPr>
              <w:instrText xml:space="preserve"> PAGEREF _Toc207179869 \h </w:instrText>
            </w:r>
            <w:r>
              <w:rPr>
                <w:noProof/>
                <w:webHidden/>
              </w:rPr>
            </w:r>
            <w:r>
              <w:rPr>
                <w:noProof/>
                <w:webHidden/>
              </w:rPr>
              <w:fldChar w:fldCharType="separate"/>
            </w:r>
            <w:r>
              <w:rPr>
                <w:noProof/>
                <w:webHidden/>
              </w:rPr>
              <w:t>44</w:t>
            </w:r>
            <w:r>
              <w:rPr>
                <w:noProof/>
                <w:webHidden/>
              </w:rPr>
              <w:fldChar w:fldCharType="end"/>
            </w:r>
          </w:hyperlink>
        </w:p>
        <w:p w14:paraId="0F7E3B32" w14:textId="32BE004E"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70" w:history="1">
            <w:r w:rsidRPr="00C75E98">
              <w:rPr>
                <w:rStyle w:val="Hyperlink"/>
                <w:noProof/>
                <w:lang w:val="en"/>
              </w:rPr>
              <w:t>11.1 Using this power</w:t>
            </w:r>
            <w:r>
              <w:rPr>
                <w:noProof/>
                <w:webHidden/>
              </w:rPr>
              <w:tab/>
            </w:r>
            <w:r>
              <w:rPr>
                <w:noProof/>
                <w:webHidden/>
              </w:rPr>
              <w:fldChar w:fldCharType="begin"/>
            </w:r>
            <w:r>
              <w:rPr>
                <w:noProof/>
                <w:webHidden/>
              </w:rPr>
              <w:instrText xml:space="preserve"> PAGEREF _Toc207179870 \h </w:instrText>
            </w:r>
            <w:r>
              <w:rPr>
                <w:noProof/>
                <w:webHidden/>
              </w:rPr>
            </w:r>
            <w:r>
              <w:rPr>
                <w:noProof/>
                <w:webHidden/>
              </w:rPr>
              <w:fldChar w:fldCharType="separate"/>
            </w:r>
            <w:r>
              <w:rPr>
                <w:noProof/>
                <w:webHidden/>
              </w:rPr>
              <w:t>44</w:t>
            </w:r>
            <w:r>
              <w:rPr>
                <w:noProof/>
                <w:webHidden/>
              </w:rPr>
              <w:fldChar w:fldCharType="end"/>
            </w:r>
          </w:hyperlink>
        </w:p>
        <w:p w14:paraId="78B19998" w14:textId="3126DA5F"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71" w:history="1">
            <w:r w:rsidRPr="00C75E98">
              <w:rPr>
                <w:rStyle w:val="Hyperlink"/>
                <w:noProof/>
                <w:lang w:val="en-US"/>
              </w:rPr>
              <w:t>11.2 Decision points and authorised officer powers</w:t>
            </w:r>
            <w:r>
              <w:rPr>
                <w:noProof/>
                <w:webHidden/>
              </w:rPr>
              <w:tab/>
            </w:r>
            <w:r>
              <w:rPr>
                <w:noProof/>
                <w:webHidden/>
              </w:rPr>
              <w:fldChar w:fldCharType="begin"/>
            </w:r>
            <w:r>
              <w:rPr>
                <w:noProof/>
                <w:webHidden/>
              </w:rPr>
              <w:instrText xml:space="preserve"> PAGEREF _Toc207179871 \h </w:instrText>
            </w:r>
            <w:r>
              <w:rPr>
                <w:noProof/>
                <w:webHidden/>
              </w:rPr>
            </w:r>
            <w:r>
              <w:rPr>
                <w:noProof/>
                <w:webHidden/>
              </w:rPr>
              <w:fldChar w:fldCharType="separate"/>
            </w:r>
            <w:r>
              <w:rPr>
                <w:noProof/>
                <w:webHidden/>
              </w:rPr>
              <w:t>47</w:t>
            </w:r>
            <w:r>
              <w:rPr>
                <w:noProof/>
                <w:webHidden/>
              </w:rPr>
              <w:fldChar w:fldCharType="end"/>
            </w:r>
          </w:hyperlink>
        </w:p>
        <w:p w14:paraId="505E5168" w14:textId="62CE5737"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72" w:history="1">
            <w:r w:rsidRPr="00C75E98">
              <w:rPr>
                <w:rStyle w:val="Hyperlink"/>
                <w:noProof/>
                <w:lang w:val="en"/>
              </w:rPr>
              <w:t>11.3 Key issues</w:t>
            </w:r>
            <w:r>
              <w:rPr>
                <w:noProof/>
                <w:webHidden/>
              </w:rPr>
              <w:tab/>
            </w:r>
            <w:r>
              <w:rPr>
                <w:noProof/>
                <w:webHidden/>
              </w:rPr>
              <w:fldChar w:fldCharType="begin"/>
            </w:r>
            <w:r>
              <w:rPr>
                <w:noProof/>
                <w:webHidden/>
              </w:rPr>
              <w:instrText xml:space="preserve"> PAGEREF _Toc207179872 \h </w:instrText>
            </w:r>
            <w:r>
              <w:rPr>
                <w:noProof/>
                <w:webHidden/>
              </w:rPr>
            </w:r>
            <w:r>
              <w:rPr>
                <w:noProof/>
                <w:webHidden/>
              </w:rPr>
              <w:fldChar w:fldCharType="separate"/>
            </w:r>
            <w:r>
              <w:rPr>
                <w:noProof/>
                <w:webHidden/>
              </w:rPr>
              <w:t>47</w:t>
            </w:r>
            <w:r>
              <w:rPr>
                <w:noProof/>
                <w:webHidden/>
              </w:rPr>
              <w:fldChar w:fldCharType="end"/>
            </w:r>
          </w:hyperlink>
        </w:p>
        <w:p w14:paraId="4D65DFEB" w14:textId="680F61DA" w:rsidR="009A190D" w:rsidRDefault="009A190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7179873" w:history="1">
            <w:r w:rsidRPr="00C75E98">
              <w:rPr>
                <w:rStyle w:val="Hyperlink"/>
                <w:noProof/>
                <w:lang w:val="en"/>
              </w:rPr>
              <w:t>11.5 Notice requirements</w:t>
            </w:r>
            <w:r>
              <w:rPr>
                <w:noProof/>
                <w:webHidden/>
              </w:rPr>
              <w:tab/>
            </w:r>
            <w:r>
              <w:rPr>
                <w:noProof/>
                <w:webHidden/>
              </w:rPr>
              <w:fldChar w:fldCharType="begin"/>
            </w:r>
            <w:r>
              <w:rPr>
                <w:noProof/>
                <w:webHidden/>
              </w:rPr>
              <w:instrText xml:space="preserve"> PAGEREF _Toc207179873 \h </w:instrText>
            </w:r>
            <w:r>
              <w:rPr>
                <w:noProof/>
                <w:webHidden/>
              </w:rPr>
            </w:r>
            <w:r>
              <w:rPr>
                <w:noProof/>
                <w:webHidden/>
              </w:rPr>
              <w:fldChar w:fldCharType="separate"/>
            </w:r>
            <w:r>
              <w:rPr>
                <w:noProof/>
                <w:webHidden/>
              </w:rPr>
              <w:t>49</w:t>
            </w:r>
            <w:r>
              <w:rPr>
                <w:noProof/>
                <w:webHidden/>
              </w:rPr>
              <w:fldChar w:fldCharType="end"/>
            </w:r>
          </w:hyperlink>
        </w:p>
        <w:p w14:paraId="27AFB7B5" w14:textId="77777777" w:rsidR="00C54EF6" w:rsidRPr="00AE773C" w:rsidRDefault="00C54EF6" w:rsidP="00C54EF6">
          <w:pPr>
            <w:spacing w:after="100" w:line="16" w:lineRule="atLeast"/>
            <w:rPr>
              <w:rFonts w:eastAsia="Times New Roman" w:cs="Arial"/>
              <w:color w:val="262626"/>
              <w:szCs w:val="24"/>
              <w:lang w:eastAsia="en-GB"/>
            </w:rPr>
          </w:pPr>
          <w:r w:rsidRPr="00AE773C">
            <w:rPr>
              <w:rFonts w:cs="Arial"/>
              <w:noProof/>
              <w:szCs w:val="24"/>
            </w:rPr>
            <w:fldChar w:fldCharType="end"/>
          </w:r>
        </w:p>
      </w:sdtContent>
    </w:sdt>
    <w:p w14:paraId="52F5E54C" w14:textId="77777777" w:rsidR="00C54EF6" w:rsidRPr="00FE31C2" w:rsidRDefault="00C54EF6" w:rsidP="00C54EF6">
      <w:pPr>
        <w:pStyle w:val="Heading1"/>
      </w:pPr>
      <w:bookmarkStart w:id="1" w:name="_Toc207179810"/>
      <w:r w:rsidRPr="00FE31C2">
        <w:lastRenderedPageBreak/>
        <w:t>1. Introduction</w:t>
      </w:r>
      <w:bookmarkEnd w:id="1"/>
      <w:r w:rsidRPr="00FE31C2">
        <w:t xml:space="preserve"> </w:t>
      </w:r>
    </w:p>
    <w:p w14:paraId="3E6A6D53"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powers highlighted within this guidance are those where the Commission recognises that a greater degree of intervention is required to ensure the proper management of a charity, such as ensuring the wellbeing of beneficiaries or the safeguarding of charity assets. </w:t>
      </w:r>
    </w:p>
    <w:p w14:paraId="13F0E564"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powers represent permanent changes for the charity concerned, for example, the removal of trustees, appointment of new trustees, or the making of a scheme by which the charity can be administered. The powers are used in response to a higher level of risk to the charity, beneficiaries, employees, volunteers, or assets. </w:t>
      </w:r>
    </w:p>
    <w:p w14:paraId="1B9CF7CF"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Although the Act states 'misconduct or mismanagement', when setting out the Commission's findings, we should normally use the phrase 'misconduct and/ or mismanagement' so as not to tie us to one or both. </w:t>
      </w:r>
    </w:p>
    <w:p w14:paraId="6FDB88CD" w14:textId="77777777" w:rsidR="00C54EF6" w:rsidRPr="00AE773C" w:rsidRDefault="00C54EF6" w:rsidP="00C54EF6">
      <w:pPr>
        <w:pStyle w:val="Heading2"/>
        <w:rPr>
          <w:lang w:val="en-US"/>
        </w:rPr>
      </w:pPr>
      <w:bookmarkStart w:id="2" w:name="_Toc207179811"/>
      <w:r w:rsidRPr="0A3DFD76">
        <w:rPr>
          <w:lang w:val="en-US"/>
        </w:rPr>
        <w:t>1.1 Using wider conduct to decide on appropriate powers</w:t>
      </w:r>
      <w:bookmarkEnd w:id="2"/>
      <w:r w:rsidRPr="0A3DFD76">
        <w:rPr>
          <w:lang w:val="en-US"/>
        </w:rPr>
        <w:t xml:space="preserve"> </w:t>
      </w:r>
    </w:p>
    <w:p w14:paraId="541C210C"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Where misconduct and/ or mismanagement has been established by a particular person in a charity, we can (under s.76A(2) of the 2011 Act) also take into account the wider conduct of an individual: </w:t>
      </w:r>
    </w:p>
    <w:p w14:paraId="562CBDDF" w14:textId="77777777" w:rsidR="00C54EF6" w:rsidRPr="00AE773C" w:rsidRDefault="00C54EF6" w:rsidP="00C54EF6">
      <w:pPr>
        <w:pStyle w:val="ListParagraph"/>
        <w:numPr>
          <w:ilvl w:val="0"/>
          <w:numId w:val="4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who was responsible for</w:t>
      </w:r>
    </w:p>
    <w:p w14:paraId="0D7CFF2A" w14:textId="77777777" w:rsidR="00C54EF6" w:rsidRPr="00AE773C" w:rsidRDefault="00C54EF6" w:rsidP="00C54EF6">
      <w:pPr>
        <w:pStyle w:val="ListParagraph"/>
        <w:numPr>
          <w:ilvl w:val="0"/>
          <w:numId w:val="4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who knew of or failed to take reasonable steps to oppose, or</w:t>
      </w:r>
    </w:p>
    <w:p w14:paraId="0F5597FF" w14:textId="77777777" w:rsidR="00C54EF6" w:rsidRPr="00AE773C" w:rsidRDefault="00C54EF6" w:rsidP="00C54EF6">
      <w:pPr>
        <w:pStyle w:val="ListParagraph"/>
        <w:numPr>
          <w:ilvl w:val="0"/>
          <w:numId w:val="48"/>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whose conduct contributed to</w:t>
      </w:r>
    </w:p>
    <w:p w14:paraId="61B4CBC8"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the misconduct and/ or mismanagement when deciding whether or how to exercise any of the powers under s.76 of the 2011 Act. </w:t>
      </w:r>
    </w:p>
    <w:p w14:paraId="6FFA8FB2"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wider conduct that we can take into account of any such individual is: </w:t>
      </w:r>
    </w:p>
    <w:p w14:paraId="7A6789E9" w14:textId="77777777" w:rsidR="00C54EF6" w:rsidRPr="00AE773C" w:rsidRDefault="00C54EF6" w:rsidP="00C54EF6">
      <w:pPr>
        <w:pStyle w:val="ListParagraph"/>
        <w:numPr>
          <w:ilvl w:val="0"/>
          <w:numId w:val="4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that person's conduct in relation to any other charity, or</w:t>
      </w:r>
    </w:p>
    <w:p w14:paraId="71229F5C" w14:textId="77777777" w:rsidR="00C54EF6" w:rsidRDefault="00C54EF6" w:rsidP="00C54EF6">
      <w:pPr>
        <w:pStyle w:val="ListParagraph"/>
        <w:numPr>
          <w:ilvl w:val="0"/>
          <w:numId w:val="4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their conduct more generally if it appears to be damaging, or likely to be damaging to public trust and confidence in charities. This could be damaging to charities generally, particular charities, or classes of charity.</w:t>
      </w:r>
    </w:p>
    <w:p w14:paraId="58488608" w14:textId="77777777" w:rsidR="00C54EF6" w:rsidRPr="00AE773C" w:rsidRDefault="00C54EF6" w:rsidP="00C54EF6">
      <w:pPr>
        <w:pStyle w:val="ListParagraph"/>
        <w:shd w:val="clear" w:color="auto" w:fill="FFFFFF"/>
        <w:spacing w:before="240" w:after="100" w:afterAutospacing="1" w:line="276" w:lineRule="auto"/>
        <w:ind w:left="1080"/>
        <w:rPr>
          <w:rFonts w:cs="Arial"/>
          <w:color w:val="262626"/>
          <w:szCs w:val="24"/>
          <w:lang w:val="en"/>
        </w:rPr>
      </w:pPr>
    </w:p>
    <w:p w14:paraId="714AB340" w14:textId="77777777" w:rsidR="00C54EF6" w:rsidRPr="00AE773C" w:rsidRDefault="00C54EF6" w:rsidP="00C54EF6">
      <w:pPr>
        <w:pStyle w:val="Heading1"/>
        <w:rPr>
          <w:lang w:val="en-US"/>
        </w:rPr>
      </w:pPr>
      <w:bookmarkStart w:id="3" w:name="_Toc207179812"/>
      <w:r w:rsidRPr="0A3DFD76">
        <w:rPr>
          <w:lang w:val="en-US"/>
        </w:rPr>
        <w:t>2. Charities Act 2011 s.76(3)(b) - Appointment of additional trustees</w:t>
      </w:r>
      <w:bookmarkEnd w:id="3"/>
      <w:r w:rsidRPr="0A3DFD76">
        <w:rPr>
          <w:lang w:val="en-US"/>
        </w:rPr>
        <w:t xml:space="preserve"> </w:t>
      </w:r>
    </w:p>
    <w:p w14:paraId="59CB8FFD" w14:textId="77777777" w:rsidR="00C54EF6" w:rsidRPr="00AE773C" w:rsidRDefault="00C54EF6" w:rsidP="00C54EF6">
      <w:pPr>
        <w:pStyle w:val="Heading2"/>
        <w:rPr>
          <w:lang w:val="en"/>
        </w:rPr>
      </w:pPr>
      <w:bookmarkStart w:id="4" w:name="_Toc207179813"/>
      <w:r w:rsidRPr="00AE773C">
        <w:rPr>
          <w:lang w:val="en"/>
        </w:rPr>
        <w:t>2.1 Using this power</w:t>
      </w:r>
      <w:bookmarkEnd w:id="4"/>
      <w:r w:rsidRPr="00AE773C">
        <w:rPr>
          <w:lang w:val="en"/>
        </w:rPr>
        <w:t xml:space="preserve"> </w:t>
      </w:r>
    </w:p>
    <w:p w14:paraId="715FD2EB"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Prior to the Charities (Protection and Social Investment) Act 2016, to use a protective power under s.76(3) of the Charities Act 2011, the Commission had to be satisfied that there had been misconduct and/ or mismanagement in the </w:t>
      </w:r>
      <w:r w:rsidRPr="00AE773C">
        <w:rPr>
          <w:rFonts w:cs="Arial"/>
          <w:color w:val="262626"/>
          <w:szCs w:val="24"/>
          <w:lang w:val="en"/>
        </w:rPr>
        <w:lastRenderedPageBreak/>
        <w:t xml:space="preserve">administration of the charity, </w:t>
      </w:r>
      <w:r w:rsidRPr="00AE773C">
        <w:rPr>
          <w:rStyle w:val="Strong"/>
          <w:rFonts w:cs="Arial"/>
          <w:color w:val="262626"/>
          <w:szCs w:val="24"/>
          <w:lang w:val="en"/>
        </w:rPr>
        <w:t>or</w:t>
      </w:r>
      <w:r w:rsidRPr="00AE773C">
        <w:rPr>
          <w:rFonts w:cs="Arial"/>
          <w:color w:val="262626"/>
          <w:szCs w:val="24"/>
          <w:lang w:val="en"/>
        </w:rPr>
        <w:t xml:space="preserve"> that it was necessary/ desirable to act to protect the charity's property/ secure a proper application of the property. </w:t>
      </w:r>
    </w:p>
    <w:p w14:paraId="042B84CD"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This remains the case, but now, as a result of </w:t>
      </w:r>
      <w:hyperlink r:id="rId13" w:tgtFrame="_blank" w:tooltip="s.2.2 Charities (Protection and Social Investment) Act 2016" w:history="1">
        <w:r w:rsidRPr="00AE773C">
          <w:rPr>
            <w:rStyle w:val="Hyperlink"/>
            <w:rFonts w:cs="Arial"/>
            <w:szCs w:val="24"/>
            <w:lang w:val="en"/>
          </w:rPr>
          <w:t>s.2(2) of the Charities (Protection and Social Investment) Act 2016</w:t>
        </w:r>
      </w:hyperlink>
      <w:r w:rsidRPr="00AE773C">
        <w:rPr>
          <w:rFonts w:cs="Arial"/>
          <w:szCs w:val="24"/>
          <w:lang w:val="en"/>
        </w:rPr>
        <w:t xml:space="preserve">, </w:t>
      </w:r>
      <w:r w:rsidRPr="00AE773C">
        <w:rPr>
          <w:rFonts w:cs="Arial"/>
          <w:color w:val="262626"/>
          <w:szCs w:val="24"/>
          <w:lang w:val="en"/>
        </w:rPr>
        <w:t xml:space="preserve">failure to comply with a Commission Order or Direction, or failure to remedy any breach specified in a warning under s.75A is itself regarded as misconduct and/ or mismanagement under section 76(1), and so allows the Commission to use these s.76(3) powers. In effect, this means that the gateway to s.76(3) is now clarified and enlarged. </w:t>
      </w:r>
    </w:p>
    <w:p w14:paraId="149250AA"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4C2D5955"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Orders under this section of the Act allow for the appointment of additional charity trustees as considered necessary for the proper administration of the charity. </w:t>
      </w:r>
    </w:p>
    <w:p w14:paraId="02C8E7FA"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Initial considerations</w:t>
      </w:r>
      <w:r w:rsidRPr="00AE773C">
        <w:rPr>
          <w:rFonts w:cs="Arial"/>
          <w:color w:val="262626"/>
          <w:szCs w:val="24"/>
          <w:lang w:val="en"/>
        </w:rPr>
        <w:t xml:space="preserve"> </w:t>
      </w:r>
    </w:p>
    <w:p w14:paraId="707809FB"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Existing trustees will be of sufficient number, but we consider additional trustees should be appointed to add further experience or expertise in order to remedy non-compliance or problems in the charity. Where we want to appoint additional trustees because the trustee body is inquorate or there are no trustees left for reasons stated within the Act, we would normally use section 80(2). </w:t>
      </w:r>
    </w:p>
    <w:p w14:paraId="4823C9D0"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Where misconduct and/ or mismanagement by a particular person in relation to a charity has been established, we can </w:t>
      </w:r>
      <w:r w:rsidRPr="0A3DFD76">
        <w:rPr>
          <w:rFonts w:cs="Arial"/>
          <w:lang w:val="en-US"/>
        </w:rPr>
        <w:t>consider that person’s conduct</w:t>
      </w:r>
      <w:r w:rsidRPr="0A3DFD76">
        <w:rPr>
          <w:rFonts w:cs="Arial"/>
          <w:color w:val="262626" w:themeColor="text1" w:themeTint="D9"/>
          <w:lang w:val="en-US"/>
        </w:rPr>
        <w:t xml:space="preserve"> more widely when deciding whether to use the power to appoint additional charity trustees. </w:t>
      </w:r>
    </w:p>
    <w:p w14:paraId="20020310" w14:textId="77777777" w:rsidR="00C54EF6"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You should consider the period for which the appointment is to last, i.e. until the next AGM, for several months, or a life appointment. The appointment will need to be appropriate in the circumstances of the case. You should also consider any qualifications or criteria required for trustees of the particular charity as set out in the provisions of the charity’s governing document. </w:t>
      </w:r>
    </w:p>
    <w:p w14:paraId="083C2FC4" w14:textId="774EE4B1" w:rsidR="00C54EF6" w:rsidRPr="00AE773C" w:rsidRDefault="00C54EF6" w:rsidP="00C54EF6">
      <w:pPr>
        <w:shd w:val="clear" w:color="auto" w:fill="FFFFFF" w:themeFill="background1"/>
        <w:spacing w:before="240" w:line="276" w:lineRule="auto"/>
        <w:rPr>
          <w:rFonts w:cs="Arial"/>
          <w:b/>
          <w:bCs/>
          <w:color w:val="262626"/>
          <w:lang w:val="en-US"/>
        </w:rPr>
      </w:pPr>
      <w:r w:rsidRPr="0A3DFD76">
        <w:rPr>
          <w:rFonts w:cs="Arial"/>
          <w:b/>
          <w:bCs/>
          <w:color w:val="262626" w:themeColor="text1" w:themeTint="D9"/>
          <w:lang w:val="en-US"/>
        </w:rPr>
        <w:t xml:space="preserve">IMPORTANT NOTE: THE IMPACT OF HUMAN RIGHTS ISSUES AND THE USE OF OUR POWERS ARE CONSIDERED IN </w:t>
      </w:r>
      <w:r w:rsidRPr="00776B15">
        <w:rPr>
          <w:rFonts w:cs="Arial"/>
          <w:b/>
          <w:bCs/>
          <w:lang w:val="en-US"/>
        </w:rPr>
        <w:t>OG117-1</w:t>
      </w:r>
      <w:r w:rsidRPr="0A3DFD76">
        <w:rPr>
          <w:rFonts w:cs="Arial"/>
          <w:b/>
          <w:bCs/>
          <w:color w:val="262626" w:themeColor="text1" w:themeTint="D9"/>
          <w:lang w:val="en-US"/>
        </w:rPr>
        <w:t>. YOU MUST TAKE LEGAL ADVICE WHERE YOU ARE UNCERTAIN OR HAVE CONCERNS ABOUT THE ENGAGEMENT OF HUMAN RIGHTS OR THE PROPORTINALITY OF OUR ACTION LEGAL.</w:t>
      </w:r>
    </w:p>
    <w:p w14:paraId="0801397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another format, e.g. Braille or Audio, or to try to meet any other requirements needed. </w:t>
      </w:r>
    </w:p>
    <w:p w14:paraId="320633BE"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Style w:val="Strong"/>
          <w:rFonts w:cs="Arial"/>
          <w:color w:val="262626" w:themeColor="text1" w:themeTint="D9"/>
          <w:lang w:val="en-US"/>
        </w:rPr>
        <w:t>Using section 76(3)(b) in the course of a statutory inquiry</w:t>
      </w:r>
      <w:r w:rsidRPr="0A3DFD76">
        <w:rPr>
          <w:rFonts w:cs="Arial"/>
          <w:color w:val="262626" w:themeColor="text1" w:themeTint="D9"/>
          <w:lang w:val="en-US"/>
        </w:rPr>
        <w:t xml:space="preserve"> </w:t>
      </w:r>
    </w:p>
    <w:p w14:paraId="32FBCBA1"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lastRenderedPageBreak/>
        <w:t xml:space="preserve">The candidates for trusteeship must be fully informed about the circumstances of the charity and the background to their appointment so that they can make an informed decision about becoming a trustee of the charity in question. You should provide them with a copy of the governing document and any other relevant documents, such as accounts. You should also inform them about trusteeship in general and the responsibilities attached to it. Publications </w:t>
      </w:r>
      <w:hyperlink r:id="rId14" w:tgtFrame="_blank" w:tooltip="CC3" w:history="1">
        <w:r w:rsidRPr="00AE773C">
          <w:rPr>
            <w:rStyle w:val="Hyperlink"/>
            <w:rFonts w:cs="Arial"/>
            <w:szCs w:val="24"/>
            <w:lang w:val="en"/>
          </w:rPr>
          <w:t>CC3</w:t>
        </w:r>
      </w:hyperlink>
      <w:r w:rsidRPr="00AE773C">
        <w:rPr>
          <w:rFonts w:cs="Arial"/>
          <w:color w:val="262626"/>
          <w:szCs w:val="24"/>
          <w:lang w:val="en"/>
        </w:rPr>
        <w:t xml:space="preserve"> and </w:t>
      </w:r>
      <w:hyperlink r:id="rId15" w:tgtFrame="_blank" w:tooltip="CC21a" w:history="1">
        <w:r w:rsidRPr="00AE773C">
          <w:rPr>
            <w:rStyle w:val="Hyperlink"/>
            <w:rFonts w:cs="Arial"/>
            <w:szCs w:val="24"/>
            <w:lang w:val="en"/>
          </w:rPr>
          <w:t>CC21</w:t>
        </w:r>
      </w:hyperlink>
      <w:r w:rsidRPr="00AE773C">
        <w:rPr>
          <w:rFonts w:cs="Arial"/>
          <w:color w:val="262626"/>
          <w:szCs w:val="24"/>
          <w:lang w:val="en"/>
        </w:rPr>
        <w:t xml:space="preserve"> can help with this process. </w:t>
      </w:r>
    </w:p>
    <w:p w14:paraId="00BF9D88"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suitability of the additional trustees will normally need to be assessed by interview. Arrangements for this process will be determined by case circumstances and the location of the trustees. The Head of Team and/or Senior Investigator should be involved in this process. </w:t>
      </w:r>
    </w:p>
    <w:p w14:paraId="520B2D2B" w14:textId="5C32095E"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If you’re appointing any trustees to a charity where vulnerable beneficiaries are involved, you must carry out Disclosure and Barring Service checks and follow procedures in </w:t>
      </w:r>
      <w:r w:rsidRPr="00776B15">
        <w:rPr>
          <w:rFonts w:cs="Arial"/>
          <w:lang w:val="en-US"/>
        </w:rPr>
        <w:t>OG 510-2</w:t>
      </w:r>
      <w:r w:rsidRPr="0A3DFD76">
        <w:rPr>
          <w:rFonts w:cs="Arial"/>
          <w:color w:val="262626" w:themeColor="text1" w:themeTint="D9"/>
          <w:lang w:val="en-US"/>
        </w:rPr>
        <w:t>. You must ensure the file contains a record of what steps you have taken in selecting or agreeing which individuals should be appointed. Please ask the specialist safeguarding team for advice.</w:t>
      </w:r>
    </w:p>
    <w:p w14:paraId="11D09E65" w14:textId="77777777" w:rsidR="00C54EF6" w:rsidRPr="00AE773C" w:rsidRDefault="00C54EF6" w:rsidP="00C54EF6">
      <w:pPr>
        <w:pStyle w:val="Heading2"/>
        <w:rPr>
          <w:lang w:val="en-US"/>
        </w:rPr>
      </w:pPr>
      <w:bookmarkStart w:id="5" w:name="_Toc207179814"/>
      <w:r w:rsidRPr="0A3DFD76">
        <w:rPr>
          <w:lang w:val="en-US"/>
        </w:rPr>
        <w:t>2.2 Decision points and Authorised Officer powers</w:t>
      </w:r>
      <w:bookmarkEnd w:id="5"/>
      <w:r w:rsidRPr="0A3DFD76">
        <w:rPr>
          <w:lang w:val="en-US"/>
        </w:rPr>
        <w:t xml:space="preserve"> </w:t>
      </w:r>
    </w:p>
    <w:p w14:paraId="0B594A7B" w14:textId="7F9731BE"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For authorisation levels please see </w:t>
      </w:r>
      <w:r w:rsidRPr="00776B15">
        <w:rPr>
          <w:rFonts w:cs="Arial"/>
          <w:lang w:val="en-US"/>
        </w:rPr>
        <w:t>OG702</w:t>
      </w:r>
      <w:r w:rsidRPr="0A3DFD76">
        <w:rPr>
          <w:rFonts w:cs="Arial"/>
          <w:color w:val="262626" w:themeColor="text1" w:themeTint="D9"/>
          <w:lang w:val="en-US"/>
        </w:rPr>
        <w:t>, section C2.</w:t>
      </w:r>
    </w:p>
    <w:p w14:paraId="7B8B1697" w14:textId="77777777" w:rsidR="00C54EF6" w:rsidRPr="00AE773C" w:rsidRDefault="00C54EF6" w:rsidP="00C54EF6">
      <w:pPr>
        <w:pStyle w:val="Heading2"/>
        <w:rPr>
          <w:lang w:val="en"/>
        </w:rPr>
      </w:pPr>
      <w:bookmarkStart w:id="6" w:name="_Toc207179815"/>
      <w:r w:rsidRPr="00AE773C">
        <w:rPr>
          <w:lang w:val="en"/>
        </w:rPr>
        <w:t>2.3 Key Issues</w:t>
      </w:r>
      <w:bookmarkEnd w:id="6"/>
      <w:r w:rsidRPr="00AE773C">
        <w:rPr>
          <w:lang w:val="en"/>
        </w:rPr>
        <w:t xml:space="preserve"> </w:t>
      </w:r>
    </w:p>
    <w:p w14:paraId="21EE8AC1" w14:textId="77777777" w:rsidR="00C54EF6" w:rsidRPr="00AE773C" w:rsidRDefault="00C54EF6" w:rsidP="00C54EF6">
      <w:pPr>
        <w:pStyle w:val="ListParagraph"/>
        <w:numPr>
          <w:ilvl w:val="0"/>
          <w:numId w:val="50"/>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 xml:space="preserve">An Order cannot be made under this section unless: </w:t>
      </w:r>
    </w:p>
    <w:p w14:paraId="574DD72B" w14:textId="77777777" w:rsidR="00C54EF6" w:rsidRPr="00AE773C" w:rsidRDefault="00C54EF6" w:rsidP="00C54EF6">
      <w:pPr>
        <w:pStyle w:val="ListParagraph"/>
        <w:numPr>
          <w:ilvl w:val="1"/>
          <w:numId w:val="50"/>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 Statutory Inquiry has been opened under section 46 of the Charities Act</w:t>
      </w:r>
    </w:p>
    <w:p w14:paraId="60446A48" w14:textId="77777777" w:rsidR="00C54EF6" w:rsidRPr="00AE773C" w:rsidRDefault="00C54EF6" w:rsidP="00C54EF6">
      <w:pPr>
        <w:pStyle w:val="ListParagraph"/>
        <w:numPr>
          <w:ilvl w:val="1"/>
          <w:numId w:val="50"/>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one of the statutory grounds in section 76(1) applies</w:t>
      </w:r>
    </w:p>
    <w:p w14:paraId="3BAE27F2" w14:textId="77777777" w:rsidR="00C54EF6" w:rsidRPr="00AE773C" w:rsidRDefault="00C54EF6" w:rsidP="00C54EF6">
      <w:pPr>
        <w:pStyle w:val="ListParagraph"/>
        <w:numPr>
          <w:ilvl w:val="1"/>
          <w:numId w:val="5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use of the Order is an appropriate and proportionate response to the circumstances which have led us to believe that the statutory grounds apply</w:t>
      </w:r>
    </w:p>
    <w:p w14:paraId="233F35F3" w14:textId="77777777" w:rsidR="00C54EF6" w:rsidRPr="00AE773C" w:rsidRDefault="00C54EF6" w:rsidP="00C54EF6">
      <w:pPr>
        <w:pStyle w:val="ListParagraph"/>
        <w:numPr>
          <w:ilvl w:val="0"/>
          <w:numId w:val="5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Under section 86 a copy of the Order and a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for making the Order must be sent to the charity (if a corporate body) or to each of the other charity trustees as soon as practical after making the Order.</w:t>
      </w:r>
    </w:p>
    <w:p w14:paraId="4B05663F" w14:textId="77777777" w:rsidR="00C54EF6" w:rsidRPr="00AE773C" w:rsidRDefault="00C54EF6" w:rsidP="00C54EF6">
      <w:pPr>
        <w:pStyle w:val="ListParagraph"/>
        <w:numPr>
          <w:ilvl w:val="0"/>
          <w:numId w:val="5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In most cases ‘as soon as practical means’ means at the time the Order is made. However, section 86(5) allows that where the sending of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would prejudice the inquiry or not be in the interests of the charity we can delay this process. The Order and the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must be sent once these factors cease to apply.</w:t>
      </w:r>
    </w:p>
    <w:p w14:paraId="293056DB" w14:textId="77777777" w:rsidR="00C54EF6" w:rsidRPr="00AE773C" w:rsidRDefault="00C54EF6" w:rsidP="00C54EF6">
      <w:pPr>
        <w:pStyle w:val="ListParagraph"/>
        <w:numPr>
          <w:ilvl w:val="0"/>
          <w:numId w:val="5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You should take legal advice where you have doubts as to whether the Order or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should be sent.</w:t>
      </w:r>
    </w:p>
    <w:p w14:paraId="3E80CC7A" w14:textId="77777777" w:rsidR="00C54EF6" w:rsidRPr="00AE773C" w:rsidRDefault="00C54EF6" w:rsidP="00C54EF6">
      <w:pPr>
        <w:pStyle w:val="ListParagraph"/>
        <w:numPr>
          <w:ilvl w:val="0"/>
          <w:numId w:val="5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Once the Order is made, we may be asked to review our action in making that Order. Any review on our part will be limited by the provisions of section 337(4) to cases where the Order has been made by mistake, under a </w:t>
      </w:r>
      <w:r w:rsidRPr="0A3DFD76">
        <w:rPr>
          <w:rFonts w:cs="Arial"/>
          <w:color w:val="262626" w:themeColor="text1" w:themeTint="D9"/>
          <w:lang w:val="en-US"/>
        </w:rPr>
        <w:lastRenderedPageBreak/>
        <w:t xml:space="preserve">misrepresentation or otherwise than in accordance with the Act – see </w:t>
      </w:r>
      <w:r w:rsidRPr="0A3DFD76">
        <w:rPr>
          <w:rFonts w:cs="Arial"/>
          <w:lang w:val="en-US"/>
        </w:rPr>
        <w:t>OG117-10</w:t>
      </w:r>
      <w:r w:rsidRPr="0A3DFD76">
        <w:rPr>
          <w:rFonts w:cs="Arial"/>
          <w:color w:val="262626" w:themeColor="text1" w:themeTint="D9"/>
          <w:lang w:val="en-US"/>
        </w:rPr>
        <w:t>. The time limit for such a review is within 12 months of the making of the Order.</w:t>
      </w:r>
    </w:p>
    <w:p w14:paraId="6E3131A5"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An appeal can be made against the Order to the Tribunal. The appeal can be brought by any charity trustee, the charity itself where it is a corporate body or any other person affected by the Order. The persons appointed have 42 days from the date on which we sent notice of the decision. Other persons have 42 days from the date on which we the Order was published. In both cases weekends and bank holidays are included in the 42 days.</w:t>
      </w:r>
    </w:p>
    <w:p w14:paraId="704A7229" w14:textId="77777777" w:rsidR="00C54EF6" w:rsidRPr="00AE773C" w:rsidRDefault="00C54EF6" w:rsidP="00C54EF6">
      <w:pPr>
        <w:spacing w:before="240" w:line="276" w:lineRule="auto"/>
        <w:rPr>
          <w:rFonts w:cs="Arial"/>
          <w:szCs w:val="24"/>
        </w:rPr>
      </w:pPr>
      <w:r w:rsidRPr="00AE773C">
        <w:rPr>
          <w:rFonts w:cs="Arial"/>
          <w:szCs w:val="24"/>
        </w:rPr>
        <w:t>The charity will usually have a bank mandate in place with its bank(s) or building society(</w:t>
      </w:r>
      <w:proofErr w:type="spellStart"/>
      <w:r w:rsidRPr="00AE773C">
        <w:rPr>
          <w:rFonts w:cs="Arial"/>
          <w:szCs w:val="24"/>
        </w:rPr>
        <w:t>ies</w:t>
      </w:r>
      <w:proofErr w:type="spellEnd"/>
      <w:r w:rsidRPr="00AE773C">
        <w:rPr>
          <w:rFonts w:cs="Arial"/>
          <w:szCs w:val="24"/>
        </w:rPr>
        <w:t xml:space="preserve">) (‘bank’) which confirms to the bank who has the authority to make transactions. This will often be senior employees or trustees. You should consider whether the bank mandate should be changed to provide the new trustee with authority to operate the bank account. Banks will change mandates only when the people on the mandate request the change. Therefore, submitting such a request can be difficult, for example when those named on the mandate are no longer traceable or are unwilling to cooperate. </w:t>
      </w:r>
    </w:p>
    <w:p w14:paraId="730A8C66" w14:textId="77777777" w:rsidR="00C54EF6" w:rsidRPr="00AE773C" w:rsidRDefault="00C54EF6" w:rsidP="00C54EF6">
      <w:pPr>
        <w:spacing w:before="240" w:line="276" w:lineRule="auto"/>
        <w:rPr>
          <w:rFonts w:cs="Arial"/>
          <w:color w:val="000000" w:themeColor="text1"/>
          <w:szCs w:val="24"/>
        </w:rPr>
      </w:pPr>
      <w:r w:rsidRPr="00AE773C">
        <w:rPr>
          <w:rFonts w:cs="Arial"/>
          <w:color w:val="000000" w:themeColor="text1"/>
          <w:szCs w:val="24"/>
        </w:rPr>
        <w:t xml:space="preserve">Section 337 of the Charities Act allows us to include in any Order incidental or supplementary provisions that we think would be useful for the Order to be effectively carried out. Therefore, to avoid any unnecessary delay, </w:t>
      </w:r>
      <w:r w:rsidRPr="00AE773C">
        <w:rPr>
          <w:rFonts w:cs="Arial"/>
          <w:szCs w:val="24"/>
        </w:rPr>
        <w:t>where appropriate, add a clause to the Order to direct the bank to change the mandate into the name of the new</w:t>
      </w:r>
      <w:r w:rsidRPr="00AE773C">
        <w:rPr>
          <w:rFonts w:cs="Arial"/>
          <w:color w:val="000000" w:themeColor="text1"/>
          <w:szCs w:val="24"/>
        </w:rPr>
        <w:t xml:space="preserve"> trustee.</w:t>
      </w:r>
      <w:r w:rsidRPr="000F7260">
        <w:rPr>
          <w:rFonts w:cs="Arial"/>
          <w:color w:val="000000" w:themeColor="text1"/>
          <w:szCs w:val="24"/>
        </w:rPr>
        <w:t xml:space="preserve"> </w:t>
      </w:r>
      <w:r>
        <w:rPr>
          <w:rFonts w:cs="Arial"/>
          <w:color w:val="000000" w:themeColor="text1"/>
          <w:szCs w:val="24"/>
        </w:rPr>
        <w:t>However, you should be aware that such an incidental provision in the Order may not be sufficient to cause the bank to change the mandate and if this is the case consideration should be given to using a S85 direction for this purpose as set out below at point 10.</w:t>
      </w:r>
    </w:p>
    <w:p w14:paraId="76B9087B" w14:textId="77777777" w:rsidR="00C54EF6" w:rsidRPr="00AE773C" w:rsidRDefault="00C54EF6" w:rsidP="00C54EF6">
      <w:pPr>
        <w:spacing w:before="240" w:line="276" w:lineRule="auto"/>
        <w:rPr>
          <w:rFonts w:cs="Arial"/>
          <w:color w:val="262626"/>
          <w:szCs w:val="24"/>
          <w:lang w:val="en"/>
        </w:rPr>
      </w:pPr>
      <w:r w:rsidRPr="00AE773C">
        <w:rPr>
          <w:rFonts w:cs="Arial"/>
          <w:color w:val="262626"/>
          <w:szCs w:val="24"/>
          <w:lang w:val="en"/>
        </w:rPr>
        <w:t>If in any doubt, take Legal advice.</w:t>
      </w:r>
    </w:p>
    <w:p w14:paraId="33875863" w14:textId="77777777" w:rsidR="00C54EF6" w:rsidRPr="00AE773C" w:rsidRDefault="00C54EF6" w:rsidP="00C54EF6">
      <w:pPr>
        <w:pStyle w:val="Heading2"/>
        <w:rPr>
          <w:lang w:val="en"/>
        </w:rPr>
      </w:pPr>
      <w:bookmarkStart w:id="7" w:name="_Toc207179816"/>
      <w:r w:rsidRPr="00AE773C">
        <w:rPr>
          <w:lang w:val="en"/>
        </w:rPr>
        <w:t>2.4 Notice requirements</w:t>
      </w:r>
      <w:bookmarkEnd w:id="7"/>
      <w:r w:rsidRPr="00AE773C">
        <w:rPr>
          <w:lang w:val="en"/>
        </w:rPr>
        <w:t xml:space="preserve"> </w:t>
      </w:r>
    </w:p>
    <w:p w14:paraId="6A56919F"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The attached </w:t>
      </w:r>
      <w:hyperlink r:id="rId16" w:history="1">
        <w:r w:rsidRPr="00FC4499">
          <w:rPr>
            <w:rStyle w:val="Hyperlink"/>
            <w:rFonts w:cs="Arial"/>
            <w:szCs w:val="24"/>
            <w:lang w:val="en"/>
          </w:rPr>
          <w:t>table</w:t>
        </w:r>
      </w:hyperlink>
      <w:r w:rsidRPr="00AE773C">
        <w:rPr>
          <w:rFonts w:cs="Arial"/>
          <w:color w:val="262626"/>
          <w:szCs w:val="24"/>
          <w:lang w:val="en"/>
        </w:rPr>
        <w:t xml:space="preserve"> gives notice requirements for all section 76 Orders before and after publication. </w:t>
      </w:r>
    </w:p>
    <w:p w14:paraId="161D81CB" w14:textId="3070C65E" w:rsidR="00C54EF6" w:rsidRPr="00F155F3"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The criteria for decisions to give notice and publicity for Schemes and Orders made under section 76 of the Charities Act 2011 can be found in section B10 of </w:t>
      </w:r>
      <w:r w:rsidRPr="00776B15">
        <w:rPr>
          <w:rFonts w:cs="Arial"/>
          <w:szCs w:val="24"/>
          <w:lang w:val="en"/>
        </w:rPr>
        <w:t>OG 500</w:t>
      </w:r>
      <w:r w:rsidRPr="00AE773C">
        <w:rPr>
          <w:rFonts w:cs="Arial"/>
          <w:szCs w:val="24"/>
          <w:lang w:val="en"/>
        </w:rPr>
        <w:t xml:space="preserve"> Schemes</w:t>
      </w:r>
      <w:r w:rsidRPr="00AE773C">
        <w:rPr>
          <w:rFonts w:cs="Arial"/>
          <w:color w:val="262626"/>
          <w:szCs w:val="24"/>
          <w:lang w:val="en"/>
        </w:rPr>
        <w:t xml:space="preserve"> and section B6 of </w:t>
      </w:r>
      <w:r w:rsidRPr="00776B15">
        <w:rPr>
          <w:rFonts w:cs="Arial"/>
          <w:szCs w:val="24"/>
          <w:lang w:val="en"/>
        </w:rPr>
        <w:t>OG 501</w:t>
      </w:r>
      <w:r w:rsidRPr="00AE773C">
        <w:rPr>
          <w:rFonts w:cs="Arial"/>
          <w:szCs w:val="24"/>
          <w:lang w:val="en"/>
        </w:rPr>
        <w:t xml:space="preserve"> Orders</w:t>
      </w:r>
      <w:r w:rsidRPr="00AE773C">
        <w:rPr>
          <w:rFonts w:cs="Arial"/>
          <w:color w:val="262626"/>
          <w:szCs w:val="24"/>
          <w:lang w:val="en"/>
        </w:rPr>
        <w:t xml:space="preserve">. </w:t>
      </w:r>
    </w:p>
    <w:p w14:paraId="4C6A9E62" w14:textId="61FA1055" w:rsidR="00C54EF6" w:rsidRPr="00AE773C" w:rsidRDefault="00000000" w:rsidP="00A0264E">
      <w:pPr>
        <w:shd w:val="clear" w:color="auto" w:fill="FFFFFF" w:themeFill="background1"/>
        <w:spacing w:before="240" w:line="276" w:lineRule="auto"/>
        <w:rPr>
          <w:rFonts w:cs="Arial"/>
          <w:color w:val="262626"/>
          <w:szCs w:val="24"/>
          <w:lang w:val="en"/>
        </w:rPr>
      </w:pPr>
      <w:r>
        <w:rPr>
          <w:rFonts w:cs="Arial"/>
          <w:color w:val="262626"/>
          <w:szCs w:val="24"/>
          <w:lang w:val="en"/>
        </w:rPr>
        <w:pict w14:anchorId="12B6F247">
          <v:rect id="_x0000_i1025" style="width:0;height:1.5pt" o:bullet="t" o:hrstd="t" o:hr="t" fillcolor="#a0a0a0" stroked="f"/>
        </w:pict>
      </w:r>
    </w:p>
    <w:p w14:paraId="314AE21B" w14:textId="77777777" w:rsidR="00C54EF6" w:rsidRPr="00AE773C" w:rsidRDefault="00C54EF6" w:rsidP="00C54EF6">
      <w:pPr>
        <w:pStyle w:val="Heading1"/>
        <w:rPr>
          <w:lang w:val="en-US"/>
        </w:rPr>
      </w:pPr>
      <w:bookmarkStart w:id="8" w:name="_Toc207179822"/>
      <w:r w:rsidRPr="0A3DFD76">
        <w:rPr>
          <w:lang w:val="en-US"/>
        </w:rPr>
        <w:t>3. Charities Act 2011 s.79(4) - Removal of a charity trustee, trustee, officer, agent or employee</w:t>
      </w:r>
      <w:bookmarkEnd w:id="8"/>
      <w:r w:rsidRPr="0A3DFD76">
        <w:rPr>
          <w:lang w:val="en-US"/>
        </w:rPr>
        <w:t xml:space="preserve"> </w:t>
      </w:r>
    </w:p>
    <w:p w14:paraId="20D0EABF" w14:textId="77777777" w:rsidR="00C54EF6" w:rsidRPr="00AE773C" w:rsidRDefault="00C54EF6" w:rsidP="00C54EF6">
      <w:pPr>
        <w:pStyle w:val="Heading2"/>
        <w:rPr>
          <w:lang w:val="en"/>
        </w:rPr>
      </w:pPr>
      <w:bookmarkStart w:id="9" w:name="_Toc207179823"/>
      <w:r w:rsidRPr="00AE773C">
        <w:rPr>
          <w:lang w:val="en"/>
        </w:rPr>
        <w:lastRenderedPageBreak/>
        <w:t>3.1 What this power allows us to do</w:t>
      </w:r>
      <w:bookmarkEnd w:id="9"/>
      <w:r w:rsidRPr="00AE773C">
        <w:rPr>
          <w:lang w:val="en"/>
        </w:rPr>
        <w:t xml:space="preserve"> </w:t>
      </w:r>
    </w:p>
    <w:p w14:paraId="09CA5910"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This power allows us in an inquiry to remove from office any charity trustee or trustee (whether corporate or individual), as well as those working on behalf of the charity who meet the definition of being an officer, agent</w:t>
      </w:r>
      <w:r>
        <w:rPr>
          <w:rFonts w:cs="Arial"/>
          <w:color w:val="262626"/>
          <w:szCs w:val="24"/>
          <w:lang w:val="en"/>
        </w:rPr>
        <w:t>,</w:t>
      </w:r>
      <w:r w:rsidRPr="00AE773C">
        <w:rPr>
          <w:rFonts w:cs="Arial"/>
          <w:color w:val="262626"/>
          <w:szCs w:val="24"/>
          <w:lang w:val="en"/>
        </w:rPr>
        <w:t xml:space="preserve"> or employee of the charity. </w:t>
      </w:r>
    </w:p>
    <w:p w14:paraId="32C76CB7"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The power:</w:t>
      </w:r>
      <w:r w:rsidRPr="00AE773C">
        <w:rPr>
          <w:rFonts w:cs="Arial"/>
          <w:color w:val="262626"/>
          <w:szCs w:val="24"/>
          <w:lang w:val="en"/>
        </w:rPr>
        <w:t xml:space="preserve"> </w:t>
      </w:r>
    </w:p>
    <w:p w14:paraId="27A28146" w14:textId="77777777" w:rsidR="00C54EF6" w:rsidRPr="00AE773C" w:rsidRDefault="00C54EF6" w:rsidP="00C54EF6">
      <w:pPr>
        <w:pStyle w:val="ListParagraph"/>
        <w:numPr>
          <w:ilvl w:val="0"/>
          <w:numId w:val="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 xml:space="preserve">can be used to remove a trustee even if they have ceased to be a trustee (by, for example, resigning from their position or as a result of removal by the charity), before we make the Order, provided we have issued the statutory notice under s.82 before the Order is made on resignation (see </w:t>
      </w:r>
      <w:r w:rsidRPr="00AE773C">
        <w:rPr>
          <w:rFonts w:cs="Arial"/>
          <w:szCs w:val="24"/>
          <w:lang w:val="en"/>
        </w:rPr>
        <w:t>section 3.6</w:t>
      </w:r>
      <w:r w:rsidRPr="00AE773C">
        <w:rPr>
          <w:rFonts w:cs="Arial"/>
          <w:color w:val="262626"/>
          <w:szCs w:val="24"/>
          <w:lang w:val="en"/>
        </w:rPr>
        <w:t>).</w:t>
      </w:r>
    </w:p>
    <w:p w14:paraId="20461746" w14:textId="77777777" w:rsidR="00C54EF6" w:rsidRPr="00AE773C" w:rsidRDefault="00C54EF6" w:rsidP="00C54EF6">
      <w:pPr>
        <w:pStyle w:val="ListParagraph"/>
        <w:numPr>
          <w:ilvl w:val="0"/>
          <w:numId w:val="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has the effect of disqualifying the person under s.178(1)D which means they are disqualified from acting as a trustee, or holding a senior management position, of this or any other charity (unless they apply for and are granted a waiver)</w:t>
      </w:r>
    </w:p>
    <w:p w14:paraId="3BF79ECA" w14:textId="76DEB3B6" w:rsidR="00C54EF6" w:rsidRPr="00AE773C" w:rsidRDefault="00C54EF6" w:rsidP="00C54EF6">
      <w:pPr>
        <w:pStyle w:val="ListParagraph"/>
        <w:numPr>
          <w:ilvl w:val="0"/>
          <w:numId w:val="5"/>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enables us to use the power in s.83(4) to terminate the membership of an individual we have removed who is also a member of the charity (please see </w:t>
      </w:r>
      <w:r w:rsidRPr="00776B15">
        <w:rPr>
          <w:rFonts w:cs="Arial"/>
          <w:lang w:val="en-US"/>
        </w:rPr>
        <w:t>OG117-7</w:t>
      </w:r>
      <w:r w:rsidRPr="0A3DFD76">
        <w:rPr>
          <w:rFonts w:cs="Arial"/>
          <w:lang w:val="en-US"/>
        </w:rPr>
        <w:t xml:space="preserve"> </w:t>
      </w:r>
      <w:r w:rsidRPr="0A3DFD76">
        <w:rPr>
          <w:rFonts w:cs="Arial"/>
          <w:color w:val="262626" w:themeColor="text1" w:themeTint="D9"/>
          <w:lang w:val="en-US"/>
        </w:rPr>
        <w:t>for more information on using s.83(4) to remove a member) </w:t>
      </w:r>
    </w:p>
    <w:p w14:paraId="2593745D" w14:textId="77777777" w:rsidR="00C54EF6" w:rsidRPr="00AE773C" w:rsidRDefault="00C54EF6" w:rsidP="00C54EF6">
      <w:pPr>
        <w:pStyle w:val="ListParagraph"/>
        <w:numPr>
          <w:ilvl w:val="0"/>
          <w:numId w:val="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is subject to notice requirements before the power can be exercised</w:t>
      </w:r>
    </w:p>
    <w:p w14:paraId="24E3EA7B" w14:textId="77777777" w:rsidR="00C54EF6" w:rsidRPr="00AE773C" w:rsidRDefault="00C54EF6" w:rsidP="00C54EF6">
      <w:pPr>
        <w:pStyle w:val="ListParagraph"/>
        <w:numPr>
          <w:ilvl w:val="0"/>
          <w:numId w:val="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is subject to appeal to the Tribunal</w:t>
      </w:r>
    </w:p>
    <w:p w14:paraId="56A72A3A" w14:textId="77777777" w:rsidR="00C54EF6" w:rsidRPr="00AE773C" w:rsidRDefault="00C54EF6" w:rsidP="00C54EF6">
      <w:pPr>
        <w:pStyle w:val="Heading2"/>
        <w:rPr>
          <w:lang w:val="en"/>
        </w:rPr>
      </w:pPr>
      <w:bookmarkStart w:id="10" w:name="_Toc207179824"/>
      <w:r w:rsidRPr="00AE773C">
        <w:rPr>
          <w:lang w:val="en"/>
        </w:rPr>
        <w:t>3.2 Policy intention behind this power</w:t>
      </w:r>
      <w:bookmarkEnd w:id="10"/>
      <w:r w:rsidRPr="00AE773C">
        <w:rPr>
          <w:lang w:val="en"/>
        </w:rPr>
        <w:t xml:space="preserve"> </w:t>
      </w:r>
    </w:p>
    <w:p w14:paraId="660BE01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This power enables us to protect a charity by removing someone within it (charity trustee, trustee, officer, employee, or agent) where this is justified by the seriousness of the risk they pose to the charity. It allows us to do this of our own motion (in other words, without application being made to exercise this power). As a consequence, the person is also disqualified from acting as a trustee of, and from holding a senior management position with, the charity concerned and any other charity. </w:t>
      </w:r>
    </w:p>
    <w:p w14:paraId="70A0B735"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Section 4 of the Charities Act 2016 revise</w:t>
      </w:r>
      <w:r>
        <w:rPr>
          <w:rFonts w:cs="Arial"/>
          <w:color w:val="262626"/>
          <w:szCs w:val="24"/>
          <w:lang w:val="en"/>
        </w:rPr>
        <w:t>d</w:t>
      </w:r>
      <w:r w:rsidRPr="00AE773C">
        <w:rPr>
          <w:rFonts w:cs="Arial"/>
          <w:color w:val="262626"/>
          <w:szCs w:val="24"/>
          <w:lang w:val="en"/>
        </w:rPr>
        <w:t xml:space="preserve"> s</w:t>
      </w:r>
      <w:r>
        <w:rPr>
          <w:rFonts w:cs="Arial"/>
          <w:color w:val="262626"/>
          <w:szCs w:val="24"/>
          <w:lang w:val="en"/>
        </w:rPr>
        <w:t xml:space="preserve">ection </w:t>
      </w:r>
      <w:r w:rsidRPr="00AE773C">
        <w:rPr>
          <w:rFonts w:cs="Arial"/>
          <w:color w:val="262626"/>
          <w:szCs w:val="24"/>
          <w:lang w:val="en"/>
        </w:rPr>
        <w:t xml:space="preserve">79 of the Charities Act 2011. The main change </w:t>
      </w:r>
      <w:r>
        <w:rPr>
          <w:rFonts w:cs="Arial"/>
          <w:color w:val="262626"/>
          <w:szCs w:val="24"/>
          <w:lang w:val="en"/>
        </w:rPr>
        <w:t>was</w:t>
      </w:r>
      <w:r w:rsidRPr="00AE773C">
        <w:rPr>
          <w:rFonts w:cs="Arial"/>
          <w:color w:val="262626"/>
          <w:szCs w:val="24"/>
          <w:lang w:val="en"/>
        </w:rPr>
        <w:t xml:space="preserve"> that s</w:t>
      </w:r>
      <w:r>
        <w:rPr>
          <w:rFonts w:cs="Arial"/>
          <w:color w:val="262626"/>
          <w:szCs w:val="24"/>
          <w:lang w:val="en"/>
        </w:rPr>
        <w:t xml:space="preserve">ection </w:t>
      </w:r>
      <w:r w:rsidRPr="00AE773C">
        <w:rPr>
          <w:rFonts w:cs="Arial"/>
          <w:color w:val="262626"/>
          <w:szCs w:val="24"/>
          <w:lang w:val="en"/>
        </w:rPr>
        <w:t>79(5) now enables us to remove the person from office or employment providing we have served the statutory notice under s</w:t>
      </w:r>
      <w:r>
        <w:rPr>
          <w:rFonts w:cs="Arial"/>
          <w:color w:val="262626"/>
          <w:szCs w:val="24"/>
          <w:lang w:val="en"/>
        </w:rPr>
        <w:t xml:space="preserve">ection </w:t>
      </w:r>
      <w:r w:rsidRPr="00AE773C">
        <w:rPr>
          <w:rFonts w:cs="Arial"/>
          <w:color w:val="262626"/>
          <w:szCs w:val="24"/>
          <w:lang w:val="en"/>
        </w:rPr>
        <w:t xml:space="preserve">82 of our intention to remove them, even though the person may have resigned or has otherwise ceased to be a trustee, charity trustee, officer or agent, or be employed by the charity. This is important as otherwise they would not be automatically disqualified from acting as a trustee of this or other charities. </w:t>
      </w:r>
    </w:p>
    <w:p w14:paraId="60A158D3" w14:textId="77777777" w:rsidR="00C54EF6" w:rsidRPr="00AE773C" w:rsidRDefault="00C54EF6" w:rsidP="00C54EF6">
      <w:pPr>
        <w:pStyle w:val="Heading2"/>
        <w:rPr>
          <w:lang w:val="en"/>
        </w:rPr>
      </w:pPr>
      <w:bookmarkStart w:id="11" w:name="_Toc207179825"/>
      <w:r w:rsidRPr="00AE773C">
        <w:rPr>
          <w:lang w:val="en"/>
        </w:rPr>
        <w:t>3.3 Key conditions for using this power</w:t>
      </w:r>
      <w:bookmarkEnd w:id="11"/>
      <w:r w:rsidRPr="00AE773C">
        <w:rPr>
          <w:lang w:val="en"/>
        </w:rPr>
        <w:t xml:space="preserve"> </w:t>
      </w:r>
    </w:p>
    <w:p w14:paraId="28D97823"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The key legal conditions that must be satisfied before we can use the power are: </w:t>
      </w:r>
    </w:p>
    <w:p w14:paraId="39E29641" w14:textId="77777777" w:rsidR="00C54EF6" w:rsidRPr="00AE773C" w:rsidRDefault="00C54EF6" w:rsidP="00C54EF6">
      <w:pPr>
        <w:pStyle w:val="ListParagraph"/>
        <w:numPr>
          <w:ilvl w:val="0"/>
          <w:numId w:val="7"/>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it can only be exercised after a s.46 inquiry has been opened</w:t>
      </w:r>
    </w:p>
    <w:p w14:paraId="44AB16A7" w14:textId="77777777" w:rsidR="00C54EF6" w:rsidRPr="00AE773C" w:rsidRDefault="00C54EF6" w:rsidP="00C54EF6">
      <w:pPr>
        <w:pStyle w:val="ListParagraph"/>
        <w:numPr>
          <w:ilvl w:val="0"/>
          <w:numId w:val="7"/>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lastRenderedPageBreak/>
        <w:t xml:space="preserve">it’s exercisable only if we’re satisfied that: </w:t>
      </w:r>
    </w:p>
    <w:p w14:paraId="7290D2BE" w14:textId="3C9671C4" w:rsidR="00C54EF6" w:rsidRPr="00AE773C" w:rsidRDefault="00C54EF6" w:rsidP="00C54EF6">
      <w:pPr>
        <w:numPr>
          <w:ilvl w:val="1"/>
          <w:numId w:val="1"/>
        </w:numPr>
        <w:shd w:val="clear" w:color="auto" w:fill="FFFFFF" w:themeFill="background1"/>
        <w:tabs>
          <w:tab w:val="clear" w:pos="1440"/>
          <w:tab w:val="num" w:pos="2160"/>
        </w:tabs>
        <w:spacing w:before="240" w:after="100" w:afterAutospacing="1" w:line="276" w:lineRule="auto"/>
        <w:ind w:left="720"/>
        <w:rPr>
          <w:rFonts w:cs="Arial"/>
          <w:color w:val="262626"/>
          <w:lang w:val="en"/>
        </w:rPr>
      </w:pPr>
      <w:r w:rsidRPr="3A71A089">
        <w:rPr>
          <w:rFonts w:cs="Arial"/>
          <w:color w:val="262626" w:themeColor="text1" w:themeTint="D9"/>
          <w:lang w:val="en"/>
        </w:rPr>
        <w:t xml:space="preserve">there has been misconduct and/ or mismanagement in the administration of the charity see </w:t>
      </w:r>
      <w:r w:rsidRPr="00776B15">
        <w:rPr>
          <w:rFonts w:cs="Arial"/>
          <w:lang w:val="en"/>
        </w:rPr>
        <w:t>OG 117-4</w:t>
      </w:r>
    </w:p>
    <w:p w14:paraId="38F1A734" w14:textId="77777777" w:rsidR="00C54EF6" w:rsidRPr="00AE773C" w:rsidRDefault="00C54EF6" w:rsidP="00C54EF6">
      <w:pPr>
        <w:shd w:val="clear" w:color="auto" w:fill="FFFFFF"/>
        <w:spacing w:before="240" w:after="0" w:line="276" w:lineRule="auto"/>
        <w:ind w:left="720"/>
        <w:rPr>
          <w:rFonts w:cs="Arial"/>
          <w:color w:val="262626"/>
          <w:szCs w:val="24"/>
          <w:lang w:val="en"/>
        </w:rPr>
      </w:pPr>
      <w:r w:rsidRPr="00AE773C">
        <w:rPr>
          <w:rStyle w:val="Strong"/>
          <w:rFonts w:cs="Arial"/>
          <w:color w:val="262626"/>
          <w:szCs w:val="24"/>
          <w:u w:val="single"/>
          <w:lang w:val="en"/>
        </w:rPr>
        <w:t>and</w:t>
      </w:r>
      <w:r w:rsidRPr="00AE773C">
        <w:rPr>
          <w:rFonts w:cs="Arial"/>
          <w:color w:val="262626"/>
          <w:szCs w:val="24"/>
          <w:lang w:val="en"/>
        </w:rPr>
        <w:t xml:space="preserve"> </w:t>
      </w:r>
    </w:p>
    <w:p w14:paraId="29A84A30" w14:textId="77777777" w:rsidR="00C54EF6" w:rsidRPr="00AE773C" w:rsidRDefault="00C54EF6" w:rsidP="00C54EF6">
      <w:pPr>
        <w:numPr>
          <w:ilvl w:val="1"/>
          <w:numId w:val="2"/>
        </w:numPr>
        <w:shd w:val="clear" w:color="auto" w:fill="FFFFFF" w:themeFill="background1"/>
        <w:tabs>
          <w:tab w:val="clear" w:pos="1440"/>
          <w:tab w:val="num" w:pos="2160"/>
        </w:tabs>
        <w:spacing w:before="240" w:after="100" w:afterAutospacing="1" w:line="276" w:lineRule="auto"/>
        <w:ind w:left="720"/>
        <w:rPr>
          <w:rFonts w:cs="Arial"/>
          <w:color w:val="262626"/>
          <w:lang w:val="en-US"/>
        </w:rPr>
      </w:pPr>
      <w:r w:rsidRPr="0A3DFD76">
        <w:rPr>
          <w:rFonts w:cs="Arial"/>
          <w:color w:val="262626" w:themeColor="text1" w:themeTint="D9"/>
          <w:lang w:val="en-US"/>
        </w:rPr>
        <w:t>it is necessary or desirable to protect the property of the charity or to secure the proper application of charity property. This can include property due to come to the charity</w:t>
      </w:r>
    </w:p>
    <w:p w14:paraId="3832D42D" w14:textId="77777777" w:rsidR="00C54EF6" w:rsidRPr="00AE773C" w:rsidRDefault="00C54EF6" w:rsidP="00C54EF6">
      <w:pPr>
        <w:shd w:val="clear" w:color="auto" w:fill="FFFFFF"/>
        <w:spacing w:before="240" w:after="0" w:line="276" w:lineRule="auto"/>
        <w:ind w:left="720"/>
        <w:rPr>
          <w:rFonts w:cs="Arial"/>
          <w:color w:val="262626"/>
          <w:szCs w:val="24"/>
          <w:lang w:val="en"/>
        </w:rPr>
      </w:pPr>
      <w:r w:rsidRPr="00AE773C">
        <w:rPr>
          <w:rStyle w:val="Strong"/>
          <w:rFonts w:cs="Arial"/>
          <w:color w:val="262626"/>
          <w:szCs w:val="24"/>
          <w:lang w:val="en"/>
        </w:rPr>
        <w:t>and</w:t>
      </w:r>
      <w:r w:rsidRPr="00AE773C">
        <w:rPr>
          <w:rFonts w:cs="Arial"/>
          <w:color w:val="262626"/>
          <w:szCs w:val="24"/>
          <w:lang w:val="en"/>
        </w:rPr>
        <w:t xml:space="preserve"> </w:t>
      </w:r>
    </w:p>
    <w:p w14:paraId="110299CB" w14:textId="77777777" w:rsidR="00C54EF6" w:rsidRPr="00AE773C" w:rsidRDefault="00C54EF6" w:rsidP="00C54EF6">
      <w:pPr>
        <w:numPr>
          <w:ilvl w:val="1"/>
          <w:numId w:val="3"/>
        </w:numPr>
        <w:shd w:val="clear" w:color="auto" w:fill="FFFFFF"/>
        <w:tabs>
          <w:tab w:val="clear" w:pos="1440"/>
          <w:tab w:val="num" w:pos="2160"/>
        </w:tabs>
        <w:spacing w:before="240" w:after="100" w:afterAutospacing="1" w:line="276" w:lineRule="auto"/>
        <w:ind w:left="720"/>
        <w:rPr>
          <w:rFonts w:cs="Arial"/>
          <w:color w:val="262626"/>
          <w:szCs w:val="24"/>
          <w:lang w:val="en"/>
        </w:rPr>
      </w:pPr>
      <w:r w:rsidRPr="00AE773C">
        <w:rPr>
          <w:rFonts w:cs="Arial"/>
          <w:color w:val="262626"/>
          <w:szCs w:val="24"/>
          <w:lang w:val="en"/>
        </w:rPr>
        <w:t xml:space="preserve">the person has </w:t>
      </w:r>
      <w:r w:rsidRPr="00AE773C">
        <w:rPr>
          <w:rStyle w:val="Strong"/>
          <w:rFonts w:cs="Arial"/>
          <w:color w:val="262626"/>
          <w:szCs w:val="24"/>
          <w:lang w:val="en"/>
        </w:rPr>
        <w:t>either</w:t>
      </w:r>
      <w:r w:rsidRPr="00AE773C">
        <w:rPr>
          <w:rFonts w:cs="Arial"/>
          <w:color w:val="262626"/>
          <w:szCs w:val="24"/>
          <w:lang w:val="en"/>
        </w:rPr>
        <w:t xml:space="preserve">: </w:t>
      </w:r>
    </w:p>
    <w:p w14:paraId="2BD2B340" w14:textId="77777777" w:rsidR="00C54EF6" w:rsidRPr="00AE773C" w:rsidRDefault="00C54EF6" w:rsidP="00C54EF6">
      <w:pPr>
        <w:numPr>
          <w:ilvl w:val="1"/>
          <w:numId w:val="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been responsible for the misconduct and/ or mismanagement, or</w:t>
      </w:r>
    </w:p>
    <w:p w14:paraId="4D33620F" w14:textId="77777777" w:rsidR="00C54EF6" w:rsidRPr="00AE773C" w:rsidRDefault="00C54EF6" w:rsidP="00C54EF6">
      <w:pPr>
        <w:numPr>
          <w:ilvl w:val="1"/>
          <w:numId w:val="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knew of the misconduct and/ or mismanagement and failed to take any reasonable step to oppose it or</w:t>
      </w:r>
    </w:p>
    <w:p w14:paraId="4745C20D" w14:textId="77777777" w:rsidR="00C54EF6" w:rsidRPr="00AE773C" w:rsidRDefault="00C54EF6" w:rsidP="00C54EF6">
      <w:pPr>
        <w:numPr>
          <w:ilvl w:val="1"/>
          <w:numId w:val="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whose conduct contributed to or facilitated it</w:t>
      </w:r>
    </w:p>
    <w:p w14:paraId="5A323614"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If we’re satisfied that all the conditions above have been met, then (under s.76A(2) of the 2011 Act) we can take into account that person’s conduct in relation to: </w:t>
      </w:r>
    </w:p>
    <w:p w14:paraId="5351706F" w14:textId="77777777" w:rsidR="00C54EF6" w:rsidRPr="00AE773C" w:rsidRDefault="00C54EF6" w:rsidP="00C54EF6">
      <w:pPr>
        <w:pStyle w:val="ListParagraph"/>
        <w:numPr>
          <w:ilvl w:val="0"/>
          <w:numId w:val="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any other charity or</w:t>
      </w:r>
    </w:p>
    <w:p w14:paraId="765343FD" w14:textId="77777777" w:rsidR="00C54EF6" w:rsidRPr="00AE773C" w:rsidRDefault="00C54EF6" w:rsidP="00C54EF6">
      <w:pPr>
        <w:pStyle w:val="ListParagraph"/>
        <w:numPr>
          <w:ilvl w:val="0"/>
          <w:numId w:val="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their conduct more generally if it appears to be damaging to public trust and confidence in charities generally or particular charities or classes of charity</w:t>
      </w:r>
    </w:p>
    <w:p w14:paraId="73642FCD"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When considering the case for using this power, in association (if necessary) with any other protective power that can be used if the conditions at s.76(1)(a) of the 2011 Act are met. </w:t>
      </w:r>
    </w:p>
    <w:p w14:paraId="658AC514" w14:textId="77777777" w:rsidR="00C54EF6" w:rsidRPr="00AE773C" w:rsidRDefault="00C54EF6" w:rsidP="00C54EF6">
      <w:pPr>
        <w:pStyle w:val="Heading2"/>
        <w:rPr>
          <w:lang w:val="en"/>
        </w:rPr>
      </w:pPr>
      <w:bookmarkStart w:id="12" w:name="_Toc207179826"/>
      <w:r w:rsidRPr="00AE773C">
        <w:rPr>
          <w:lang w:val="en"/>
        </w:rPr>
        <w:t>3.4 What we need to consider when using this power</w:t>
      </w:r>
      <w:bookmarkEnd w:id="12"/>
      <w:r w:rsidRPr="00AE773C">
        <w:rPr>
          <w:lang w:val="en"/>
        </w:rPr>
        <w:t xml:space="preserve"> </w:t>
      </w:r>
    </w:p>
    <w:p w14:paraId="17B788FA"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If all the conditions set out in </w:t>
      </w:r>
      <w:r w:rsidRPr="0A3DFD76">
        <w:rPr>
          <w:rFonts w:cs="Arial"/>
          <w:lang w:val="en-US"/>
        </w:rPr>
        <w:t>section 3.3</w:t>
      </w:r>
      <w:r w:rsidRPr="0A3DFD76">
        <w:rPr>
          <w:rFonts w:cs="Arial"/>
          <w:color w:val="262626" w:themeColor="text1" w:themeTint="D9"/>
          <w:lang w:val="en-US"/>
        </w:rPr>
        <w:t xml:space="preserve"> have been met, we must consider the principles of best regulatory practice when using this power - in particular if it’s proportionate, or whether it’s appropriate to use other protective powers. </w:t>
      </w:r>
    </w:p>
    <w:p w14:paraId="770EAA32"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Orders made under this power have a direct impact on individuals. Our action in making the order must be proportionate to the risk involved, to the misconduct and/ or mismanagement presented and to the potential for damage or actual further loss to charity property. </w:t>
      </w:r>
    </w:p>
    <w:p w14:paraId="08A43608"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This means we need to consider factors such as: </w:t>
      </w:r>
    </w:p>
    <w:p w14:paraId="1EB979BF" w14:textId="77777777" w:rsidR="00C54EF6" w:rsidRPr="00AE773C" w:rsidRDefault="00C54EF6" w:rsidP="00C54EF6">
      <w:pPr>
        <w:pStyle w:val="ListParagraph"/>
        <w:numPr>
          <w:ilvl w:val="0"/>
          <w:numId w:val="1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lastRenderedPageBreak/>
        <w:t>how significant or serious was the misconduct and/ or mismanagement? What was the nature of the misconduct or mismanagement; was it a one off or has it taken place over a long period of time?</w:t>
      </w:r>
    </w:p>
    <w:p w14:paraId="4C8047A3" w14:textId="77777777" w:rsidR="00C54EF6" w:rsidRPr="00AE773C" w:rsidRDefault="00C54EF6" w:rsidP="00C54EF6">
      <w:pPr>
        <w:pStyle w:val="ListParagraph"/>
        <w:numPr>
          <w:ilvl w:val="0"/>
          <w:numId w:val="1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how significant or serious is the risk to charity property?</w:t>
      </w:r>
    </w:p>
    <w:p w14:paraId="70491B58"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We do not use this power lightly and the case for removal must be clearly made and noted on file along with the legal advice that has been obtained. </w:t>
      </w:r>
    </w:p>
    <w:p w14:paraId="3FAAE4B9"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We must also consider the impact of human rights issues and equality and diversity issues. The impact of human rights issues and the use of our powers are considered in </w:t>
      </w:r>
      <w:r w:rsidRPr="0A3DFD76">
        <w:rPr>
          <w:rFonts w:cs="Arial"/>
          <w:lang w:val="en-US"/>
        </w:rPr>
        <w:t>OG 117-1</w:t>
      </w:r>
      <w:r w:rsidRPr="0A3DFD76">
        <w:rPr>
          <w:rFonts w:cs="Arial"/>
          <w:color w:val="262626" w:themeColor="text1" w:themeTint="D9"/>
          <w:lang w:val="en-US"/>
        </w:rPr>
        <w:t xml:space="preserve">. </w:t>
      </w:r>
    </w:p>
    <w:p w14:paraId="1A155A76" w14:textId="77777777" w:rsidR="00C54EF6" w:rsidRPr="004560EE" w:rsidRDefault="00C54EF6" w:rsidP="00C54EF6">
      <w:pPr>
        <w:pStyle w:val="Heading2"/>
        <w:rPr>
          <w:lang w:val="en"/>
        </w:rPr>
      </w:pPr>
      <w:bookmarkStart w:id="13" w:name="_Toc207179827"/>
      <w:r w:rsidRPr="004560EE">
        <w:rPr>
          <w:lang w:val="en"/>
        </w:rPr>
        <w:t>3.5 Additional considerations when we use this power</w:t>
      </w:r>
      <w:bookmarkEnd w:id="13"/>
      <w:r w:rsidRPr="004560EE">
        <w:rPr>
          <w:lang w:val="en"/>
        </w:rPr>
        <w:t xml:space="preserve"> </w:t>
      </w:r>
    </w:p>
    <w:p w14:paraId="403C1EC2" w14:textId="77777777" w:rsidR="00C54EF6" w:rsidRDefault="00C54EF6" w:rsidP="00C54EF6">
      <w:pPr>
        <w:shd w:val="clear" w:color="auto" w:fill="FFFFFF" w:themeFill="background1"/>
        <w:spacing w:line="276" w:lineRule="auto"/>
        <w:rPr>
          <w:rFonts w:cs="Arial"/>
          <w:b/>
          <w:bCs/>
          <w:color w:val="262626"/>
          <w:lang w:val="en-US"/>
        </w:rPr>
      </w:pPr>
      <w:r w:rsidRPr="0A3DFD76">
        <w:rPr>
          <w:rFonts w:cs="Arial"/>
          <w:color w:val="262626" w:themeColor="text1" w:themeTint="D9"/>
          <w:lang w:val="en-US"/>
        </w:rPr>
        <w:t>If the charity has members, establish whether the individual (</w:t>
      </w:r>
      <w:r w:rsidRPr="0A3DFD76">
        <w:rPr>
          <w:rFonts w:cs="Arial"/>
          <w:b/>
          <w:bCs/>
          <w:color w:val="262626" w:themeColor="text1" w:themeTint="D9"/>
          <w:lang w:val="en-US"/>
        </w:rPr>
        <w:t>trustee, officer, agent</w:t>
      </w:r>
      <w:r w:rsidRPr="0A3DFD76">
        <w:rPr>
          <w:rFonts w:cs="Arial"/>
          <w:color w:val="262626" w:themeColor="text1" w:themeTint="D9"/>
          <w:lang w:val="en-US"/>
        </w:rPr>
        <w:t xml:space="preserve"> or </w:t>
      </w:r>
      <w:r w:rsidRPr="0A3DFD76">
        <w:rPr>
          <w:rFonts w:cs="Arial"/>
          <w:b/>
          <w:bCs/>
          <w:color w:val="262626" w:themeColor="text1" w:themeTint="D9"/>
          <w:lang w:val="en-US"/>
        </w:rPr>
        <w:t>employee</w:t>
      </w:r>
      <w:r w:rsidRPr="0A3DFD76">
        <w:rPr>
          <w:rFonts w:cs="Arial"/>
          <w:color w:val="262626" w:themeColor="text1" w:themeTint="D9"/>
          <w:lang w:val="en-US"/>
        </w:rPr>
        <w:t xml:space="preserve">) who is to be removed is also a member of the charity.  </w:t>
      </w:r>
    </w:p>
    <w:p w14:paraId="5D74D3AA" w14:textId="77777777" w:rsidR="00C54EF6" w:rsidRPr="00441979" w:rsidRDefault="00C54EF6" w:rsidP="00C54EF6">
      <w:r w:rsidRPr="00441979">
        <w:t xml:space="preserve">For further information regarding removal from membership see section </w:t>
      </w:r>
      <w:hyperlink w:anchor="_11._Charities_Act">
        <w:r w:rsidRPr="0A3DFD76">
          <w:rPr>
            <w:rStyle w:val="Hyperlink"/>
            <w:rFonts w:cs="Arial"/>
            <w:szCs w:val="24"/>
            <w:lang w:val="en-US"/>
          </w:rPr>
          <w:t>11 Charities Act 2011 s.83 - Power to suspend or remove trustees etc. from membership of charity</w:t>
        </w:r>
      </w:hyperlink>
    </w:p>
    <w:p w14:paraId="01B87EDD" w14:textId="7A0356F6" w:rsidR="00C54EF6" w:rsidRPr="00AE773C" w:rsidRDefault="00C54EF6" w:rsidP="00C54EF6">
      <w:pPr>
        <w:shd w:val="clear" w:color="auto" w:fill="FFFFFF"/>
        <w:spacing w:before="240" w:line="276" w:lineRule="auto"/>
        <w:rPr>
          <w:rFonts w:cs="Arial"/>
          <w:color w:val="262626"/>
          <w:szCs w:val="24"/>
          <w:lang w:val="en"/>
        </w:rPr>
      </w:pPr>
    </w:p>
    <w:p w14:paraId="1DE7930B" w14:textId="77777777" w:rsidR="00C54EF6" w:rsidRPr="00AE773C" w:rsidRDefault="00C54EF6" w:rsidP="00C54EF6">
      <w:pPr>
        <w:pStyle w:val="ListParagraph"/>
        <w:numPr>
          <w:ilvl w:val="0"/>
          <w:numId w:val="51"/>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a suspension has been put in place, you may use those grounds to support a case for removal if appropriate, but may need to develop or amend those grounds based on new or additional evidence.</w:t>
      </w:r>
    </w:p>
    <w:p w14:paraId="5800CDA9" w14:textId="77777777" w:rsidR="00C54EF6" w:rsidRPr="00AE773C" w:rsidRDefault="00C54EF6" w:rsidP="00C54EF6">
      <w:pPr>
        <w:pStyle w:val="ListParagraph"/>
        <w:numPr>
          <w:ilvl w:val="0"/>
          <w:numId w:val="51"/>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We can remove an individual under this section whether or not an Order has been made under section 76(3) (b) to appoint additional trustees.</w:t>
      </w:r>
    </w:p>
    <w:p w14:paraId="31DEB3DF" w14:textId="77777777" w:rsidR="00C54EF6" w:rsidRDefault="00C54EF6" w:rsidP="00C54EF6">
      <w:pPr>
        <w:pStyle w:val="ListParagraph"/>
        <w:numPr>
          <w:ilvl w:val="0"/>
          <w:numId w:val="51"/>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We can remove trustees even if the charity is left with no active trustees, although this is not ideal, and careful consideration should be given to the proportionality of this course of action. It’s made easier if there is an interim manager in place with full powers to administer and manage the charity. If there’s no interim manager in place, you must take immediate and concurrent steps to identify and </w:t>
      </w:r>
      <w:hyperlink r:id="rId17">
        <w:r w:rsidRPr="0A3DFD76">
          <w:rPr>
            <w:rStyle w:val="Hyperlink"/>
            <w:rFonts w:cs="Arial"/>
            <w:lang w:val="en-US"/>
          </w:rPr>
          <w:t>vest the property of the charity in the Official Custodian</w:t>
        </w:r>
      </w:hyperlink>
      <w:r w:rsidRPr="0A3DFD76">
        <w:rPr>
          <w:rFonts w:cs="Arial"/>
          <w:color w:val="262626" w:themeColor="text1" w:themeTint="D9"/>
          <w:lang w:val="en-US"/>
        </w:rPr>
        <w:t xml:space="preserve">, if the charity is not a corporate body. </w:t>
      </w:r>
    </w:p>
    <w:p w14:paraId="47A745EE" w14:textId="77777777" w:rsidR="00C54EF6" w:rsidRPr="00AE773C" w:rsidRDefault="00C54EF6" w:rsidP="00C54EF6">
      <w:pPr>
        <w:pStyle w:val="ListParagraph"/>
        <w:numPr>
          <w:ilvl w:val="0"/>
          <w:numId w:val="51"/>
        </w:numPr>
        <w:shd w:val="clear" w:color="auto" w:fill="FFFFFF" w:themeFill="background1"/>
        <w:spacing w:before="240" w:after="100" w:afterAutospacing="1" w:line="276" w:lineRule="auto"/>
        <w:rPr>
          <w:rFonts w:cs="Arial"/>
          <w:lang w:val="en-US"/>
        </w:rPr>
      </w:pPr>
      <w:r w:rsidRPr="0A3DFD76">
        <w:rPr>
          <w:rFonts w:cs="Arial"/>
          <w:color w:val="262626" w:themeColor="text1" w:themeTint="D9"/>
          <w:lang w:val="en-US"/>
        </w:rPr>
        <w:t xml:space="preserve">If you need to remove a </w:t>
      </w:r>
      <w:r w:rsidRPr="0A3DFD76">
        <w:rPr>
          <w:rFonts w:cs="Arial"/>
          <w:b/>
          <w:bCs/>
          <w:color w:val="262626" w:themeColor="text1" w:themeTint="D9"/>
          <w:lang w:val="en-US"/>
        </w:rPr>
        <w:t>disqualified trustee</w:t>
      </w:r>
      <w:r w:rsidRPr="0A3DFD76">
        <w:rPr>
          <w:rFonts w:cs="Arial"/>
          <w:color w:val="262626" w:themeColor="text1" w:themeTint="D9"/>
          <w:lang w:val="en-US"/>
        </w:rPr>
        <w:t xml:space="preserve"> because they have not resigned or cannot be removed by the charity’s Governing Document, S79A can be used. See section 4 for further information.</w:t>
      </w:r>
      <w:r w:rsidRPr="0A3DFD76">
        <w:rPr>
          <w:rFonts w:cs="Arial"/>
          <w:lang w:val="en-US"/>
        </w:rPr>
        <w:t xml:space="preserve"> </w:t>
      </w:r>
    </w:p>
    <w:p w14:paraId="7C1E53DD" w14:textId="4C54FECB" w:rsidR="00C54EF6" w:rsidRPr="00AE773C" w:rsidRDefault="00C54EF6" w:rsidP="00C54EF6">
      <w:pPr>
        <w:shd w:val="clear" w:color="auto" w:fill="FFFFFF"/>
        <w:spacing w:before="240" w:line="276" w:lineRule="auto"/>
        <w:rPr>
          <w:rFonts w:cs="Arial"/>
          <w:color w:val="262626"/>
          <w:szCs w:val="24"/>
          <w:lang w:val="en"/>
        </w:rPr>
      </w:pPr>
    </w:p>
    <w:p w14:paraId="32844EA1"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Section 79(5) provides that we can proceed to remove an individual from office if we have given notice under s.82 of our intention to make an Order and they then cease to hold office or employment after that notice has been given. This means that an individual cannot avoid removal because, for example: </w:t>
      </w:r>
    </w:p>
    <w:p w14:paraId="18C94E62" w14:textId="77777777" w:rsidR="00C54EF6" w:rsidRPr="00AE773C" w:rsidRDefault="00C54EF6" w:rsidP="00C54EF6">
      <w:pPr>
        <w:numPr>
          <w:ilvl w:val="0"/>
          <w:numId w:val="4"/>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lastRenderedPageBreak/>
        <w:t>they resign</w:t>
      </w:r>
    </w:p>
    <w:p w14:paraId="7DD0BB8C" w14:textId="77777777" w:rsidR="00C54EF6" w:rsidRPr="00AE773C" w:rsidRDefault="00C54EF6" w:rsidP="00C54EF6">
      <w:pPr>
        <w:numPr>
          <w:ilvl w:val="0"/>
          <w:numId w:val="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their term of office ends under the provisions of the governing document or</w:t>
      </w:r>
    </w:p>
    <w:p w14:paraId="4BB7E1AB" w14:textId="77777777" w:rsidR="00C54EF6" w:rsidRPr="00AE773C" w:rsidRDefault="00C54EF6" w:rsidP="00C54EF6">
      <w:pPr>
        <w:numPr>
          <w:ilvl w:val="0"/>
          <w:numId w:val="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charity removes them from office under its own procedures.</w:t>
      </w:r>
    </w:p>
    <w:p w14:paraId="6859480B" w14:textId="77777777" w:rsidR="00C54EF6" w:rsidRPr="00AE773C" w:rsidRDefault="00C54EF6" w:rsidP="00C54EF6">
      <w:pPr>
        <w:pStyle w:val="Heading2"/>
        <w:rPr>
          <w:rFonts w:cs="Arial"/>
          <w:color w:val="262626"/>
          <w:szCs w:val="24"/>
          <w:lang w:val="en"/>
        </w:rPr>
      </w:pPr>
      <w:bookmarkStart w:id="14" w:name="_Toc207179828"/>
      <w:r w:rsidRPr="00AE773C">
        <w:rPr>
          <w:lang w:val="en"/>
        </w:rPr>
        <w:t>3.6 Notice requirements before we make the Order</w:t>
      </w:r>
      <w:bookmarkEnd w:id="14"/>
      <w:r w:rsidRPr="00AE773C">
        <w:rPr>
          <w:lang w:val="en"/>
        </w:rPr>
        <w:t xml:space="preserve"> </w:t>
      </w:r>
    </w:p>
    <w:p w14:paraId="442DAF8E" w14:textId="77777777" w:rsidR="00C54EF6" w:rsidRPr="00AE773C" w:rsidRDefault="00C54EF6" w:rsidP="00C54EF6">
      <w:pPr>
        <w:shd w:val="clear" w:color="auto" w:fill="FFFFFF"/>
        <w:spacing w:before="240" w:line="276" w:lineRule="auto"/>
        <w:ind w:hanging="426"/>
        <w:rPr>
          <w:rFonts w:cs="Arial"/>
          <w:color w:val="262626"/>
          <w:szCs w:val="24"/>
          <w:lang w:val="en"/>
        </w:rPr>
      </w:pPr>
      <w:r w:rsidRPr="00AE773C">
        <w:rPr>
          <w:rFonts w:cs="Arial"/>
          <w:color w:val="262626"/>
          <w:szCs w:val="24"/>
          <w:lang w:val="en"/>
        </w:rPr>
        <w:t xml:space="preserve">There are three different notices to be considered and sent before an order is made. </w:t>
      </w:r>
    </w:p>
    <w:p w14:paraId="27B4A118" w14:textId="77777777" w:rsidR="00C54EF6" w:rsidRPr="00AE773C" w:rsidRDefault="00C54EF6" w:rsidP="00C54EF6">
      <w:pPr>
        <w:shd w:val="clear" w:color="auto" w:fill="FFFFFF"/>
        <w:spacing w:before="240" w:line="276" w:lineRule="auto"/>
        <w:rPr>
          <w:rFonts w:cs="Arial"/>
          <w:b/>
          <w:bCs/>
          <w:color w:val="262626"/>
          <w:szCs w:val="24"/>
          <w:lang w:val="en"/>
        </w:rPr>
      </w:pPr>
      <w:r w:rsidRPr="00AE773C">
        <w:rPr>
          <w:rFonts w:cs="Arial"/>
          <w:color w:val="262626"/>
          <w:szCs w:val="24"/>
          <w:lang w:val="en"/>
        </w:rPr>
        <w:t xml:space="preserve">  </w:t>
      </w:r>
      <w:r w:rsidRPr="00AE773C">
        <w:rPr>
          <w:rFonts w:cs="Arial"/>
          <w:b/>
          <w:bCs/>
          <w:color w:val="262626"/>
          <w:szCs w:val="24"/>
          <w:lang w:val="en"/>
        </w:rPr>
        <w:t>a. Notice under s.82(1)</w:t>
      </w:r>
    </w:p>
    <w:p w14:paraId="5794ECA2"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The first is where we intend to remove an individual, we’re required to give prior notice under section 82(1) of the Charities Act </w:t>
      </w:r>
      <w:r w:rsidRPr="0A3DFD76">
        <w:rPr>
          <w:rStyle w:val="Strong"/>
          <w:rFonts w:cs="Arial"/>
          <w:color w:val="262626" w:themeColor="text1" w:themeTint="D9"/>
          <w:lang w:val="en-US"/>
        </w:rPr>
        <w:t>to each of the charity trustees</w:t>
      </w:r>
      <w:r w:rsidRPr="0A3DFD76">
        <w:rPr>
          <w:rFonts w:cs="Arial"/>
          <w:color w:val="262626" w:themeColor="text1" w:themeTint="D9"/>
          <w:lang w:val="en-US"/>
        </w:rPr>
        <w:t xml:space="preserve"> before the Order is made, unless they cannot be found or have no known address in the United Kingdom. </w:t>
      </w:r>
    </w:p>
    <w:p w14:paraId="0746F7AB"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purpose of the notice under section 82(1) is to ensure the other trustees are made aware of the intention for an Order to be made so that, for example, where necessary they can put appropriate arrangements in place such as transfer of responsibilities or appointment of additional trustees to ensure that the trustee body is quorate. For us to use this power it’s vital that notice be properly served on all the other trustees. </w:t>
      </w:r>
    </w:p>
    <w:p w14:paraId="4898156A"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It will usually be enough to send the notice without enclosing the Statement of Reasons. </w:t>
      </w:r>
    </w:p>
    <w:p w14:paraId="0D7A697D"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To ensure that the notice is properly served, it should be sent by post, or hand delivered (if it’s to an address in the UK). In addition to sending by post or hand delivering the notice, it can also be sent by email if we have valid email addresses. You should check that the address you are using for a trustee is up to date. </w:t>
      </w:r>
    </w:p>
    <w:p w14:paraId="2C2D9C0E"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If you’re in any doubt about whether someone is still a trustee, should err on the side of caution and give notice to all those you think are trustees, unless they cannot be found. If there are doubts about who the trustees are, take legal advice. </w:t>
      </w:r>
    </w:p>
    <w:p w14:paraId="6CC88F0A"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There is no statutory requirement to invite representations from them. </w:t>
      </w:r>
    </w:p>
    <w:p w14:paraId="6524572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This notice must be served so that even if the individual we intend to remove resigns, we can still proceed to make the Order. </w:t>
      </w:r>
    </w:p>
    <w:p w14:paraId="3E319D49" w14:textId="77777777" w:rsidR="00C54EF6" w:rsidRPr="00AE773C" w:rsidRDefault="00C54EF6" w:rsidP="00C54EF6">
      <w:pPr>
        <w:shd w:val="clear" w:color="auto" w:fill="FFFFFF"/>
        <w:spacing w:before="240" w:line="276" w:lineRule="auto"/>
        <w:rPr>
          <w:rFonts w:cs="Arial"/>
          <w:b/>
          <w:bCs/>
          <w:color w:val="262626"/>
          <w:szCs w:val="24"/>
          <w:lang w:val="en"/>
        </w:rPr>
      </w:pPr>
      <w:r w:rsidRPr="00AE773C">
        <w:rPr>
          <w:rFonts w:cs="Arial"/>
          <w:color w:val="262626"/>
          <w:szCs w:val="24"/>
          <w:lang w:val="en"/>
        </w:rPr>
        <w:t xml:space="preserve">  </w:t>
      </w:r>
      <w:r w:rsidRPr="00AE773C">
        <w:rPr>
          <w:rFonts w:cs="Arial"/>
          <w:b/>
          <w:bCs/>
          <w:color w:val="262626"/>
          <w:szCs w:val="24"/>
          <w:lang w:val="en"/>
        </w:rPr>
        <w:t>b. Notice under s.89(5)</w:t>
      </w:r>
    </w:p>
    <w:p w14:paraId="106BD2FD"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The second type of notice is under section 89(5) which is to </w:t>
      </w:r>
      <w:r w:rsidRPr="0A3DFD76">
        <w:rPr>
          <w:rStyle w:val="Strong"/>
          <w:rFonts w:cs="Arial"/>
          <w:color w:val="262626" w:themeColor="text1" w:themeTint="D9"/>
          <w:lang w:val="en-US"/>
        </w:rPr>
        <w:t>the individual being removed</w:t>
      </w:r>
      <w:r w:rsidRPr="0A3DFD76">
        <w:rPr>
          <w:rFonts w:cs="Arial"/>
          <w:color w:val="262626" w:themeColor="text1" w:themeTint="D9"/>
          <w:lang w:val="en-US"/>
        </w:rPr>
        <w:t xml:space="preserve">. It must be given where the individual does not consent to our action to remove them, which is likely to be the case in all inquiries. We must give them at least one month’s prior notice of the intended removal </w:t>
      </w:r>
      <w:r w:rsidRPr="0A3DFD76">
        <w:rPr>
          <w:rStyle w:val="Strong"/>
          <w:rFonts w:cs="Arial"/>
          <w:color w:val="262626" w:themeColor="text1" w:themeTint="D9"/>
          <w:lang w:val="en-US"/>
        </w:rPr>
        <w:t>and invite representations</w:t>
      </w:r>
      <w:r w:rsidRPr="0A3DFD76">
        <w:rPr>
          <w:rFonts w:cs="Arial"/>
          <w:color w:val="262626" w:themeColor="text1" w:themeTint="D9"/>
          <w:lang w:val="en-US"/>
        </w:rPr>
        <w:t xml:space="preserve"> </w:t>
      </w:r>
      <w:r w:rsidRPr="0A3DFD76">
        <w:rPr>
          <w:rFonts w:cs="Arial"/>
          <w:color w:val="262626" w:themeColor="text1" w:themeTint="D9"/>
          <w:lang w:val="en-US"/>
        </w:rPr>
        <w:lastRenderedPageBreak/>
        <w:t xml:space="preserve">within a specified time, which will normally be the full month period starting from the date when we send our letter giving notice of our intention to remove. </w:t>
      </w:r>
    </w:p>
    <w:p w14:paraId="1389E2BE"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Our normal practice is to send the individual a copy of the draft Statement of Reasons with the notice of intention to remove them. </w:t>
      </w:r>
    </w:p>
    <w:p w14:paraId="2BCC5AA8"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The requirement to send notice does not apply if the person cannot be found or has no known address in the United Kingdom.</w:t>
      </w:r>
      <w:r w:rsidRPr="00AE773C">
        <w:rPr>
          <w:rFonts w:cs="Arial"/>
          <w:color w:val="262626"/>
          <w:szCs w:val="24"/>
          <w:lang w:val="en"/>
        </w:rPr>
        <w:t xml:space="preserve"> </w:t>
      </w:r>
    </w:p>
    <w:p w14:paraId="59BEAB62"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Style w:val="Strong"/>
          <w:rFonts w:cs="Arial"/>
          <w:color w:val="262626" w:themeColor="text1" w:themeTint="D9"/>
          <w:lang w:val="en-US"/>
        </w:rPr>
        <w:t>Notice is usually issued to the individual being removed and the other charity trustees on the same day. This is really important to ensure that if the individual resigns, the notice to the other trustees has already been issued, so we can proceed with the process of removal.</w:t>
      </w:r>
      <w:r w:rsidRPr="0A3DFD76">
        <w:rPr>
          <w:rFonts w:cs="Arial"/>
          <w:color w:val="262626" w:themeColor="text1" w:themeTint="D9"/>
          <w:lang w:val="en-US"/>
        </w:rPr>
        <w:t xml:space="preserve"> </w:t>
      </w:r>
    </w:p>
    <w:p w14:paraId="02C1ABF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If you consider that there’s a particular reason why notices to the individual being removed and the other charity trustees should not be sent on the same day, seek legal advice. </w:t>
      </w:r>
    </w:p>
    <w:p w14:paraId="5AEEE2A5"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Notice should be sent by post, or hand delivered if it’s an address in the UK, and can additionally be sent by email where we hold a current email address. Check that the address you’re using for the individual is up to date. </w:t>
      </w:r>
    </w:p>
    <w:p w14:paraId="1979AB76"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c. Notice under s.89(1)</w:t>
      </w:r>
    </w:p>
    <w:p w14:paraId="6BB39E56"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The third type of notice is under section 89(1). This requires prior public notice to be given unless the Commission is satisfied that for any reason compliance with the requirement is unnecessary. The criteria for considering public notice are set out in section B10 of </w:t>
      </w:r>
      <w:r w:rsidRPr="00AE773C">
        <w:rPr>
          <w:rFonts w:cs="Arial"/>
          <w:szCs w:val="24"/>
          <w:lang w:val="en"/>
        </w:rPr>
        <w:t>OG 500 Schemes</w:t>
      </w:r>
      <w:r w:rsidRPr="00AE773C">
        <w:rPr>
          <w:rFonts w:cs="Arial"/>
          <w:color w:val="262626"/>
          <w:szCs w:val="24"/>
          <w:lang w:val="en"/>
        </w:rPr>
        <w:t xml:space="preserve"> and section B6 of </w:t>
      </w:r>
      <w:r w:rsidRPr="00AE773C">
        <w:rPr>
          <w:rFonts w:cs="Arial"/>
          <w:szCs w:val="24"/>
          <w:lang w:val="en"/>
        </w:rPr>
        <w:t>OG 501 Orders</w:t>
      </w:r>
      <w:r w:rsidRPr="00AE773C">
        <w:rPr>
          <w:rFonts w:cs="Arial"/>
          <w:color w:val="262626"/>
          <w:szCs w:val="24"/>
          <w:lang w:val="en"/>
        </w:rPr>
        <w:t xml:space="preserve">. If public notice is not given, you must record in writing the decision and the reasons for the decision. </w:t>
      </w:r>
    </w:p>
    <w:p w14:paraId="64CE4C97"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Any public notice must invite representations to be made on the proposals within a time limit, which must be specified in the notice</w:t>
      </w:r>
      <w:r>
        <w:rPr>
          <w:rFonts w:cs="Arial"/>
          <w:color w:val="262626"/>
          <w:szCs w:val="24"/>
          <w:lang w:val="en"/>
        </w:rPr>
        <w:t>,</w:t>
      </w:r>
      <w:r w:rsidRPr="00AE773C">
        <w:rPr>
          <w:rFonts w:cs="Arial"/>
          <w:color w:val="262626"/>
          <w:szCs w:val="24"/>
          <w:lang w:val="en"/>
        </w:rPr>
        <w:t xml:space="preserve"> and which will usually be one month. </w:t>
      </w:r>
    </w:p>
    <w:p w14:paraId="595D26BA" w14:textId="77777777" w:rsidR="00C54EF6" w:rsidRPr="00AE773C" w:rsidRDefault="00C54EF6" w:rsidP="00C54EF6">
      <w:pPr>
        <w:shd w:val="clear" w:color="auto" w:fill="FFFFFF"/>
        <w:spacing w:before="240" w:line="276" w:lineRule="auto"/>
        <w:rPr>
          <w:rFonts w:cs="Arial"/>
          <w:color w:val="262626"/>
          <w:szCs w:val="24"/>
        </w:rPr>
      </w:pPr>
      <w:bookmarkStart w:id="15" w:name="_Hlk93063607"/>
      <w:r>
        <w:rPr>
          <w:rFonts w:cs="Arial"/>
          <w:color w:val="262626"/>
          <w:szCs w:val="24"/>
          <w:lang w:val="en"/>
        </w:rPr>
        <w:t>If</w:t>
      </w:r>
      <w:r w:rsidRPr="00AE773C">
        <w:rPr>
          <w:rFonts w:cs="Arial"/>
          <w:color w:val="262626"/>
          <w:szCs w:val="24"/>
          <w:lang w:val="en"/>
        </w:rPr>
        <w:t xml:space="preserve"> public notice </w:t>
      </w:r>
      <w:r>
        <w:rPr>
          <w:rFonts w:cs="Arial"/>
          <w:color w:val="262626"/>
          <w:szCs w:val="24"/>
          <w:lang w:val="en"/>
        </w:rPr>
        <w:t>is</w:t>
      </w:r>
      <w:r w:rsidRPr="00AE773C">
        <w:rPr>
          <w:rFonts w:cs="Arial"/>
          <w:color w:val="262626"/>
          <w:szCs w:val="24"/>
          <w:lang w:val="en"/>
        </w:rPr>
        <w:t xml:space="preserve"> given</w:t>
      </w:r>
      <w:r>
        <w:rPr>
          <w:rFonts w:cs="Arial"/>
          <w:color w:val="262626"/>
          <w:szCs w:val="24"/>
          <w:lang w:val="en"/>
        </w:rPr>
        <w:t>,</w:t>
      </w:r>
      <w:r w:rsidRPr="00AE773C">
        <w:rPr>
          <w:rFonts w:cs="Arial"/>
          <w:color w:val="262626"/>
          <w:szCs w:val="24"/>
          <w:lang w:val="en"/>
        </w:rPr>
        <w:t xml:space="preserve"> this will be done by </w:t>
      </w:r>
      <w:hyperlink r:id="rId18" w:tgtFrame="_blank" w:tooltip="Schemes and Orders on the internet" w:history="1">
        <w:r w:rsidRPr="00AE773C">
          <w:rPr>
            <w:rStyle w:val="Hyperlink"/>
            <w:rFonts w:cs="Arial"/>
            <w:szCs w:val="24"/>
            <w:lang w:val="en"/>
          </w:rPr>
          <w:t>notice on our website</w:t>
        </w:r>
      </w:hyperlink>
      <w:r w:rsidRPr="00AE773C">
        <w:rPr>
          <w:rFonts w:cs="Arial"/>
          <w:color w:val="262626"/>
          <w:szCs w:val="24"/>
          <w:lang w:val="en"/>
        </w:rPr>
        <w:t xml:space="preserve">. See Desk Guidance </w:t>
      </w:r>
      <w:hyperlink r:id="rId19" w:history="1">
        <w:r w:rsidRPr="002B7D89">
          <w:rPr>
            <w:rStyle w:val="Hyperlink"/>
            <w:rFonts w:cs="Arial"/>
            <w:szCs w:val="24"/>
          </w:rPr>
          <w:t>Publishing Public Notice – Web Statements and Regulatory Alerts (‘Alerts’)</w:t>
        </w:r>
      </w:hyperlink>
      <w:r>
        <w:rPr>
          <w:rFonts w:cs="Arial"/>
          <w:color w:val="262626"/>
          <w:szCs w:val="24"/>
        </w:rPr>
        <w:t xml:space="preserve"> </w:t>
      </w:r>
      <w:bookmarkEnd w:id="15"/>
    </w:p>
    <w:p w14:paraId="65A3A0A8" w14:textId="77777777" w:rsidR="00C54EF6" w:rsidRPr="008E34EB"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As well as giving notice on our website, you should also consider whether we should require a notice to be put on the charity’s website and/ or whether notices should be displayed on the charity’s premises or in its local area of operation to draw the matter to the attention of beneficiaries, funders etc. Legal advice may be needed where there’s doubt about what will be reasonable. </w:t>
      </w:r>
    </w:p>
    <w:p w14:paraId="51574D3C" w14:textId="77777777" w:rsidR="00C54EF6" w:rsidRPr="00CF0B21" w:rsidRDefault="00C54EF6" w:rsidP="00C54EF6">
      <w:pPr>
        <w:pStyle w:val="Heading2"/>
      </w:pPr>
      <w:bookmarkStart w:id="16" w:name="_Toc207179829"/>
      <w:r w:rsidRPr="00CF0B21">
        <w:t>3.7 Considering representations</w:t>
      </w:r>
      <w:bookmarkEnd w:id="16"/>
      <w:r w:rsidRPr="00CF0B21">
        <w:t xml:space="preserve"> </w:t>
      </w:r>
    </w:p>
    <w:p w14:paraId="1D3AC879"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lastRenderedPageBreak/>
        <w:t xml:space="preserve">Representations from individuals will usually be made in writing, although in appropriate circumstances it may be possible for representations to be given orally if for some reason, for example a disability, the individual in question is unable to do so in writing. </w:t>
      </w:r>
    </w:p>
    <w:p w14:paraId="73297CFB" w14:textId="77777777" w:rsidR="00C54EF6" w:rsidRPr="00AE773C" w:rsidRDefault="00C54EF6" w:rsidP="00C54EF6">
      <w:pPr>
        <w:shd w:val="clear" w:color="auto" w:fill="FFFFFF"/>
        <w:spacing w:before="240" w:line="276" w:lineRule="auto"/>
        <w:rPr>
          <w:rFonts w:cs="Arial"/>
          <w:b/>
          <w:bCs/>
          <w:color w:val="262626"/>
          <w:szCs w:val="24"/>
          <w:lang w:val="en"/>
        </w:rPr>
      </w:pPr>
      <w:r w:rsidRPr="00AE773C">
        <w:rPr>
          <w:rFonts w:cs="Arial"/>
          <w:b/>
          <w:bCs/>
          <w:noProof/>
          <w:color w:val="262626"/>
          <w:szCs w:val="24"/>
          <w:lang w:val="en"/>
        </w:rPr>
        <w:t>IMPORTANT NOTE: YOU MUST TAKE LEGAL ADVICE IF REPRESENTATIONS ARE MADE.</w:t>
      </w:r>
    </w:p>
    <w:p w14:paraId="19AC9DC6"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Any representations we receive within the specified time limit must be considered before we make the Order to remove. </w:t>
      </w:r>
    </w:p>
    <w:p w14:paraId="0E2D80B0" w14:textId="2D396A45" w:rsidR="00C54EF6" w:rsidRPr="008E34EB"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We’ll normally consider any representations in line with the decision review process for representations made in response to a draft Order as set out in </w:t>
      </w:r>
      <w:r w:rsidRPr="00776B15">
        <w:rPr>
          <w:rFonts w:cs="Arial"/>
          <w:lang w:val="en-US"/>
        </w:rPr>
        <w:t>OG 736-1</w:t>
      </w:r>
      <w:r w:rsidRPr="0A3DFD76">
        <w:rPr>
          <w:rFonts w:cs="Arial"/>
          <w:color w:val="262626" w:themeColor="text1" w:themeTint="D9"/>
          <w:lang w:val="en-US"/>
        </w:rPr>
        <w:t xml:space="preserve">. </w:t>
      </w:r>
    </w:p>
    <w:p w14:paraId="02AE858E" w14:textId="77777777" w:rsidR="00C54EF6" w:rsidRPr="00AE773C" w:rsidRDefault="00C54EF6" w:rsidP="00C54EF6">
      <w:pPr>
        <w:pStyle w:val="Heading2"/>
        <w:rPr>
          <w:color w:val="262626"/>
          <w:lang w:val="en"/>
        </w:rPr>
      </w:pPr>
      <w:bookmarkStart w:id="17" w:name="_Toc207179830"/>
      <w:r w:rsidRPr="00AE773C">
        <w:t>3.8 After we make the Order</w:t>
      </w:r>
      <w:bookmarkEnd w:id="17"/>
      <w:r w:rsidRPr="00AE773C">
        <w:t xml:space="preserve"> </w:t>
      </w:r>
    </w:p>
    <w:p w14:paraId="7C46531A"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Send the Order to the individual, accompanied by the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and a letter confirming that removal has taken place and setting out the individual's rights to appeal.</w:t>
      </w:r>
    </w:p>
    <w:p w14:paraId="30EF0755"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Under section 86 you must send a copy of the Order and a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for making the Order to the charity (if a corporate body) or to each of the charity trustees as soon as practicable after making the Order. This letter should advise them to take steps to secure any property owned by the charity, revoke any bank mandates or spending authorisations and other records and ensure any partners the charity works with know that any authorisation the person has is no longer valid.</w:t>
      </w:r>
    </w:p>
    <w:p w14:paraId="5CF90E3C"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In most cases ‘as soon as practicable means’ means at the time the Order is made. However, section 86(5) allows that if sending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would prejudice the inquiry or not be in the interests of the charity, we can delay this process. The Order and the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must be sent once these factors cease to apply.</w:t>
      </w:r>
    </w:p>
    <w:p w14:paraId="59A40324" w14:textId="77777777" w:rsidR="00C54EF6" w:rsidRDefault="00C54EF6" w:rsidP="00C54EF6">
      <w:pPr>
        <w:shd w:val="clear" w:color="auto" w:fill="FFFFFF"/>
        <w:spacing w:before="240" w:after="0" w:line="276" w:lineRule="auto"/>
        <w:rPr>
          <w:rFonts w:cs="Arial"/>
          <w:b/>
          <w:bCs/>
          <w:noProof/>
          <w:color w:val="262626"/>
          <w:szCs w:val="24"/>
          <w:lang w:val="en"/>
        </w:rPr>
      </w:pPr>
      <w:r w:rsidRPr="00AE773C">
        <w:rPr>
          <w:rFonts w:cs="Arial"/>
          <w:b/>
          <w:bCs/>
          <w:noProof/>
          <w:color w:val="262626"/>
          <w:szCs w:val="24"/>
          <w:lang w:val="en"/>
        </w:rPr>
        <w:t>IMPORTANT NOTE: LEGAL ADVICE MUST BE TAKEN IF YOU HAVE DOUBTS WHETHER THE ORDER OR THE SOR SH</w:t>
      </w:r>
      <w:r>
        <w:rPr>
          <w:rFonts w:cs="Arial"/>
          <w:b/>
          <w:bCs/>
          <w:noProof/>
          <w:color w:val="262626"/>
          <w:szCs w:val="24"/>
          <w:lang w:val="en"/>
        </w:rPr>
        <w:t>OU</w:t>
      </w:r>
      <w:r w:rsidRPr="00AE773C">
        <w:rPr>
          <w:rFonts w:cs="Arial"/>
          <w:b/>
          <w:bCs/>
          <w:noProof/>
          <w:color w:val="262626"/>
          <w:szCs w:val="24"/>
          <w:lang w:val="en"/>
        </w:rPr>
        <w:t>LD BE SENT.</w:t>
      </w:r>
    </w:p>
    <w:p w14:paraId="041952C6" w14:textId="77777777" w:rsidR="00C54EF6" w:rsidRPr="00AE773C" w:rsidRDefault="00C54EF6" w:rsidP="00C54EF6">
      <w:pPr>
        <w:shd w:val="clear" w:color="auto" w:fill="FFFFFF" w:themeFill="background1"/>
        <w:spacing w:before="240" w:after="0" w:line="276" w:lineRule="auto"/>
        <w:rPr>
          <w:rFonts w:cs="Arial"/>
          <w:b/>
          <w:bCs/>
          <w:noProof/>
          <w:color w:val="262626"/>
          <w:lang w:val="en-US"/>
        </w:rPr>
      </w:pPr>
      <w:r w:rsidRPr="0A3DFD76">
        <w:rPr>
          <w:rFonts w:cs="Arial"/>
          <w:color w:val="262626" w:themeColor="text1" w:themeTint="D9"/>
          <w:lang w:val="en-US"/>
        </w:rPr>
        <w:t>It’s important that the Order be served in accordance with section 339 of the Charities Act. This is because of the criminal sanctions on acting as a trustee whilst disqualified under section 183 of the Act. This means that if the Order is being served on a person (i.e. not a body corporate) it should be delivered to that person by post or hand delivered at that person’s last known address in the United Kingdom. Where an Order is served on a body corporate, this can be done by delivering it by hand or sending it by post to the registered or principal office of the body in the United Kingdom or, if it has no such office in the United Kingdom, to any place in the United Kingdom where it carried on business or conducts activities (as the case may be).</w:t>
      </w:r>
    </w:p>
    <w:p w14:paraId="5A892F79"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lastRenderedPageBreak/>
        <w:t xml:space="preserve">In limited circumstances we may discharge the Order within 12 months after the Order is made, if we’re satisfied that the Order was made by mistake or on misrepresentation or otherwise than in accordance with the Act. We may also vary or revoke the Order. An appeal can be made against the Order to the First-tier Tribunal (Charity). The appeal can be brought by any charity trustee, the charity itself where it is a corporate body, the individual concerned, or any other person affected by the Order. The person removed must appeal within 42 days of the date on which the notice of our decision was sent, other persons have 42 days from the date on which we sent notice of our decision. In each case the 42 days includes weekends and bank holidays. </w:t>
      </w:r>
    </w:p>
    <w:p w14:paraId="5BEF21FA"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Other Action</w:t>
      </w:r>
      <w:r w:rsidRPr="00AE773C">
        <w:rPr>
          <w:rFonts w:cs="Arial"/>
          <w:color w:val="262626"/>
          <w:szCs w:val="24"/>
          <w:lang w:val="en"/>
        </w:rPr>
        <w:t xml:space="preserve"> </w:t>
      </w:r>
    </w:p>
    <w:p w14:paraId="7FF758AC" w14:textId="77777777" w:rsidR="00C54EF6" w:rsidRPr="00AE773C" w:rsidRDefault="00C54EF6" w:rsidP="00C54EF6">
      <w:pPr>
        <w:pStyle w:val="ListParagraph"/>
        <w:numPr>
          <w:ilvl w:val="0"/>
          <w:numId w:val="52"/>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You should consider what action needs to be taken to secure property held by or in the name of the individual, particularly if the charity is unincorporated. We may need to concurrently use powers to vest property held in the name of the person(s) removed or direct them to surrender and hand over all charity documents and property they hold.</w:t>
      </w:r>
    </w:p>
    <w:p w14:paraId="4F11AB0E" w14:textId="77777777" w:rsidR="00C54EF6" w:rsidRPr="00AE773C" w:rsidRDefault="00C54EF6" w:rsidP="00C54EF6">
      <w:pPr>
        <w:pStyle w:val="ListParagraph"/>
        <w:numPr>
          <w:ilvl w:val="0"/>
          <w:numId w:val="52"/>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Consideration should also be given to whether any other Directions or Orders are needed to regularise the running of the charity or protect its property.</w:t>
      </w:r>
    </w:p>
    <w:p w14:paraId="73DC1991" w14:textId="77777777" w:rsidR="00C54EF6" w:rsidRDefault="00C54EF6" w:rsidP="00C54EF6">
      <w:pPr>
        <w:rPr>
          <w:lang w:val="en-US"/>
        </w:rPr>
      </w:pPr>
      <w:r w:rsidRPr="0A3DFD76">
        <w:rPr>
          <w:lang w:val="en-US"/>
        </w:rPr>
        <w:t xml:space="preserve">Where an individual has been suspended from more than one charity and is subsequently removed as trustee of one of them, we do not need to discharge the remaining suspension Orders. That is because the individual in question cannot act as trustee of any charity without committing an offence. The suspension Order will be superseded by the removal Order once it’s been made. You should, however, write to the other charities to inform them that the individual concerned has been removed and is not eligible to act as a charity trustee. </w:t>
      </w:r>
    </w:p>
    <w:p w14:paraId="5DCDB594" w14:textId="77777777" w:rsidR="00C54EF6" w:rsidRPr="00AE773C" w:rsidRDefault="00C54EF6" w:rsidP="00C54EF6">
      <w:pPr>
        <w:pStyle w:val="Heading2"/>
        <w:rPr>
          <w:lang w:val="en-US"/>
        </w:rPr>
      </w:pPr>
      <w:bookmarkStart w:id="18" w:name="_Toc207179831"/>
      <w:r w:rsidRPr="0A3DFD76">
        <w:rPr>
          <w:lang w:val="en-US"/>
        </w:rPr>
        <w:t>3.9 Decision points and Authorised Officer powers</w:t>
      </w:r>
      <w:bookmarkEnd w:id="18"/>
      <w:r w:rsidRPr="0A3DFD76">
        <w:rPr>
          <w:lang w:val="en-US"/>
        </w:rPr>
        <w:t xml:space="preserve"> </w:t>
      </w:r>
    </w:p>
    <w:p w14:paraId="37BBC9CE" w14:textId="5B91684D"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For authorisation levels please see </w:t>
      </w:r>
      <w:r w:rsidRPr="00776B15">
        <w:rPr>
          <w:rFonts w:cs="Arial"/>
          <w:lang w:val="en-US"/>
        </w:rPr>
        <w:t>OG702</w:t>
      </w:r>
      <w:r w:rsidRPr="0A3DFD76">
        <w:rPr>
          <w:rFonts w:cs="Arial"/>
          <w:color w:val="262626" w:themeColor="text1" w:themeTint="D9"/>
          <w:lang w:val="en-US"/>
        </w:rPr>
        <w:t>, section C2.</w:t>
      </w:r>
    </w:p>
    <w:p w14:paraId="3A39B1E9"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There are two key stages and decisions 1) deciding to issue the notice of intention to remove and 2) deciding to make the Order, taking into account any representations that may have been made.</w:t>
      </w:r>
    </w:p>
    <w:p w14:paraId="526B1BD3"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Any referral for decision will normally include a draft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w:t>
      </w:r>
    </w:p>
    <w:p w14:paraId="721741DE"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decision log will normally explain and set out why the grounds for using this power have been met and why it’s a proportionate action in the context of the case. This explanation will provide evidential analysis, setting out facts that are relied upon in reaching the decision to use the power.</w:t>
      </w:r>
    </w:p>
    <w:p w14:paraId="0146E826"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lastRenderedPageBreak/>
        <w:t>Use of this power allows for representations to be made following notice to remove but before the Order is made. If no representations are received, you can proceed to decide whether to make the Order.</w:t>
      </w:r>
    </w:p>
    <w:p w14:paraId="1844AF15"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representations are received, the decision review process normally takes effect, and the decision review team must be notified. Any representations received will provide an opportunity to look again at the circumstances for making the Order and whether there’s any new information that would cause us to reconsider making the Order. The person(s) carrying out the decision review will decide whether the Order should be made.</w:t>
      </w:r>
    </w:p>
    <w:p w14:paraId="67144EFD" w14:textId="682BB641" w:rsidR="00C54EF6" w:rsidRPr="00AE773C" w:rsidRDefault="00C54EF6" w:rsidP="00C54EF6">
      <w:pPr>
        <w:shd w:val="clear" w:color="auto" w:fill="FFFFFF"/>
        <w:spacing w:before="240" w:line="276" w:lineRule="auto"/>
        <w:rPr>
          <w:rFonts w:cs="Arial"/>
          <w:color w:val="262626"/>
          <w:szCs w:val="24"/>
          <w:lang w:val="en"/>
        </w:rPr>
      </w:pPr>
    </w:p>
    <w:p w14:paraId="11273BEB" w14:textId="77777777" w:rsidR="00C54EF6" w:rsidRPr="00AE773C" w:rsidRDefault="00C54EF6" w:rsidP="00C54EF6">
      <w:pPr>
        <w:pStyle w:val="Heading2"/>
        <w:rPr>
          <w:lang w:val="en"/>
        </w:rPr>
      </w:pPr>
      <w:bookmarkStart w:id="19" w:name="_Toc207179832"/>
      <w:r w:rsidRPr="00AE773C">
        <w:rPr>
          <w:lang w:val="en"/>
        </w:rPr>
        <w:t>3.10 Notice requirements</w:t>
      </w:r>
      <w:bookmarkEnd w:id="19"/>
      <w:r w:rsidRPr="00AE773C">
        <w:rPr>
          <w:lang w:val="en"/>
        </w:rPr>
        <w:t xml:space="preserve"> </w:t>
      </w:r>
    </w:p>
    <w:p w14:paraId="0F3722C5" w14:textId="05886B0E" w:rsidR="00C54EF6" w:rsidRPr="00AE773C" w:rsidRDefault="00C54EF6" w:rsidP="00C54EF6">
      <w:pPr>
        <w:shd w:val="clear" w:color="auto" w:fill="FFFFFF" w:themeFill="background1"/>
        <w:spacing w:before="240" w:line="276" w:lineRule="auto"/>
        <w:rPr>
          <w:rFonts w:cs="Arial"/>
          <w:color w:val="262626"/>
          <w:lang w:val="en"/>
        </w:rPr>
      </w:pPr>
      <w:r w:rsidRPr="3A71A089">
        <w:rPr>
          <w:rFonts w:cs="Arial"/>
          <w:color w:val="262626" w:themeColor="text1" w:themeTint="D9"/>
          <w:lang w:val="en"/>
        </w:rPr>
        <w:t xml:space="preserve">The criteria for decisions to give notice and publicity for Schemes and Orders made under section 76 of the Charities Act can be found in section B10 of </w:t>
      </w:r>
      <w:r w:rsidRPr="00776B15">
        <w:rPr>
          <w:rFonts w:cs="Arial"/>
          <w:lang w:val="en"/>
        </w:rPr>
        <w:t>OG 500</w:t>
      </w:r>
      <w:r w:rsidRPr="3A71A089">
        <w:rPr>
          <w:rFonts w:cs="Arial"/>
          <w:lang w:val="en"/>
        </w:rPr>
        <w:t xml:space="preserve"> Schemes</w:t>
      </w:r>
      <w:r w:rsidRPr="3A71A089">
        <w:rPr>
          <w:rFonts w:cs="Arial"/>
          <w:color w:val="262626" w:themeColor="text1" w:themeTint="D9"/>
          <w:lang w:val="en"/>
        </w:rPr>
        <w:t xml:space="preserve"> and section B6 of </w:t>
      </w:r>
      <w:r w:rsidRPr="00776B15">
        <w:rPr>
          <w:rFonts w:cs="Arial"/>
          <w:lang w:val="en"/>
        </w:rPr>
        <w:t>OG 501</w:t>
      </w:r>
      <w:r w:rsidRPr="3A71A089">
        <w:rPr>
          <w:rFonts w:cs="Arial"/>
          <w:lang w:val="en"/>
        </w:rPr>
        <w:t xml:space="preserve"> Orders</w:t>
      </w:r>
      <w:r w:rsidRPr="3A71A089">
        <w:rPr>
          <w:rFonts w:cs="Arial"/>
          <w:color w:val="262626" w:themeColor="text1" w:themeTint="D9"/>
          <w:lang w:val="en"/>
        </w:rPr>
        <w:t xml:space="preserve">. </w:t>
      </w:r>
    </w:p>
    <w:p w14:paraId="01DCF5C3" w14:textId="0B72478C" w:rsidR="00C54EF6" w:rsidRPr="00AE773C" w:rsidRDefault="00C54EF6" w:rsidP="00C54EF6">
      <w:pPr>
        <w:shd w:val="clear" w:color="auto" w:fill="FFFFFF"/>
        <w:spacing w:before="240" w:line="276" w:lineRule="auto"/>
        <w:rPr>
          <w:rStyle w:val="Strong"/>
          <w:rFonts w:cs="Arial"/>
          <w:szCs w:val="24"/>
        </w:rPr>
      </w:pPr>
    </w:p>
    <w:p w14:paraId="14CCE48D" w14:textId="77777777" w:rsidR="00C54EF6" w:rsidRPr="008229BC" w:rsidRDefault="00C54EF6" w:rsidP="00C54EF6">
      <w:pPr>
        <w:pStyle w:val="Heading1"/>
      </w:pPr>
      <w:bookmarkStart w:id="20" w:name="_Toc207179833"/>
      <w:r w:rsidRPr="008229BC">
        <w:t>4. Charities Act 2011 s79A – Removal of a disqualified trustee</w:t>
      </w:r>
      <w:bookmarkEnd w:id="20"/>
    </w:p>
    <w:p w14:paraId="1368BD3C" w14:textId="77777777" w:rsidR="00C54EF6" w:rsidRDefault="00C54EF6" w:rsidP="00C54EF6">
      <w:pPr>
        <w:pStyle w:val="Heading2"/>
        <w:rPr>
          <w:lang w:val="en"/>
        </w:rPr>
      </w:pPr>
      <w:bookmarkStart w:id="21" w:name="_Toc207179834"/>
      <w:r>
        <w:rPr>
          <w:lang w:val="en"/>
        </w:rPr>
        <w:t>4.1 Using this power</w:t>
      </w:r>
      <w:bookmarkEnd w:id="21"/>
    </w:p>
    <w:p w14:paraId="34306045" w14:textId="77777777" w:rsidR="00C54EF6" w:rsidRPr="00441979" w:rsidRDefault="00C54EF6" w:rsidP="00C54EF6">
      <w:pPr>
        <w:rPr>
          <w:b/>
          <w:bCs/>
        </w:rPr>
      </w:pPr>
      <w:bookmarkStart w:id="22" w:name="_Toc94981373"/>
      <w:r w:rsidRPr="00441979">
        <w:rPr>
          <w:b/>
          <w:bCs/>
        </w:rPr>
        <w:t>What this power allows us to do</w:t>
      </w:r>
      <w:bookmarkEnd w:id="22"/>
    </w:p>
    <w:p w14:paraId="3EE9F6C1" w14:textId="77777777" w:rsidR="00C54EF6" w:rsidRPr="008229BC" w:rsidRDefault="00C54EF6" w:rsidP="00C54EF6">
      <w:pPr>
        <w:rPr>
          <w:lang w:val="en"/>
        </w:rPr>
      </w:pPr>
      <w:r w:rsidRPr="008229BC">
        <w:rPr>
          <w:lang w:val="en"/>
        </w:rPr>
        <w:t xml:space="preserve">The Commission may remove a charity trustee or trustee for a charity by </w:t>
      </w:r>
      <w:r>
        <w:rPr>
          <w:lang w:val="en"/>
        </w:rPr>
        <w:t>O</w:t>
      </w:r>
      <w:r w:rsidRPr="008229BC">
        <w:rPr>
          <w:lang w:val="en"/>
        </w:rPr>
        <w:t>rder if the person is disqualified (</w:t>
      </w:r>
      <w:r>
        <w:rPr>
          <w:lang w:val="en"/>
        </w:rPr>
        <w:t xml:space="preserve">either </w:t>
      </w:r>
      <w:r w:rsidRPr="008229BC">
        <w:rPr>
          <w:lang w:val="en"/>
        </w:rPr>
        <w:t>generally or in relation to the charity concerned)</w:t>
      </w:r>
    </w:p>
    <w:p w14:paraId="30AC3317" w14:textId="77777777" w:rsidR="00C54EF6" w:rsidRPr="00437B7D" w:rsidRDefault="00C54EF6" w:rsidP="00C54EF6">
      <w:pPr>
        <w:pStyle w:val="ListParagraph"/>
        <w:numPr>
          <w:ilvl w:val="0"/>
          <w:numId w:val="56"/>
        </w:numPr>
        <w:rPr>
          <w:lang w:val="en"/>
        </w:rPr>
      </w:pPr>
      <w:r>
        <w:rPr>
          <w:lang w:val="en"/>
        </w:rPr>
        <w:t>under</w:t>
      </w:r>
      <w:r w:rsidRPr="00D8735E">
        <w:rPr>
          <w:lang w:val="en"/>
        </w:rPr>
        <w:t xml:space="preserve"> </w:t>
      </w:r>
      <w:hyperlink r:id="rId20" w:history="1">
        <w:r w:rsidRPr="00437B7D">
          <w:rPr>
            <w:rStyle w:val="Hyperlink"/>
            <w:lang w:val="en"/>
          </w:rPr>
          <w:t>section 178</w:t>
        </w:r>
      </w:hyperlink>
      <w:r w:rsidRPr="00437B7D">
        <w:rPr>
          <w:lang w:val="en"/>
        </w:rPr>
        <w:t xml:space="preserve"> (automatic disqualification), or</w:t>
      </w:r>
    </w:p>
    <w:p w14:paraId="5930BF30" w14:textId="77777777" w:rsidR="00C54EF6" w:rsidRPr="008E34EB" w:rsidRDefault="00C54EF6" w:rsidP="00C54EF6">
      <w:pPr>
        <w:pStyle w:val="ListParagraph"/>
        <w:numPr>
          <w:ilvl w:val="0"/>
          <w:numId w:val="56"/>
        </w:numPr>
        <w:rPr>
          <w:lang w:val="en"/>
        </w:rPr>
      </w:pPr>
      <w:r w:rsidRPr="00D8735E">
        <w:rPr>
          <w:lang w:val="en"/>
        </w:rPr>
        <w:t>by an Order under section 181A</w:t>
      </w:r>
    </w:p>
    <w:p w14:paraId="3E23795E" w14:textId="77777777" w:rsidR="00C54EF6" w:rsidRDefault="00C54EF6" w:rsidP="00C54EF6">
      <w:pPr>
        <w:pStyle w:val="Heading2"/>
        <w:rPr>
          <w:lang w:val="en"/>
        </w:rPr>
      </w:pPr>
      <w:bookmarkStart w:id="23" w:name="_Toc207179835"/>
      <w:r>
        <w:rPr>
          <w:lang w:val="en"/>
        </w:rPr>
        <w:t>4.2 Notice requirements</w:t>
      </w:r>
      <w:bookmarkEnd w:id="23"/>
    </w:p>
    <w:p w14:paraId="71F3D852" w14:textId="77777777" w:rsidR="00C54EF6" w:rsidRPr="00F111E2" w:rsidRDefault="00C54EF6" w:rsidP="00C54EF6">
      <w:pPr>
        <w:rPr>
          <w:b/>
          <w:bCs/>
          <w:lang w:val="en"/>
        </w:rPr>
      </w:pPr>
      <w:r w:rsidRPr="00F111E2">
        <w:t>Before using a section 79A removal Order, under section 82, you must give notice of the Commission’s intention to do so to each of the trustees of the charity</w:t>
      </w:r>
      <w:r>
        <w:t xml:space="preserve"> (including the individual to be removed)</w:t>
      </w:r>
      <w:r w:rsidRPr="00F111E2">
        <w:t xml:space="preserve">, except any that cannot be found or has no known address in the United Kingdom. Any such notice may be given by post, and if given by post, may be addressed to the recipient’s last known address in the United Kingdom. </w:t>
      </w:r>
    </w:p>
    <w:p w14:paraId="32BEC570" w14:textId="77777777" w:rsidR="00C54EF6" w:rsidRPr="00F111E2" w:rsidRDefault="00C54EF6" w:rsidP="00C54EF6">
      <w:pPr>
        <w:rPr>
          <w:rFonts w:cs="Arial"/>
          <w:szCs w:val="24"/>
        </w:rPr>
      </w:pPr>
      <w:r w:rsidRPr="00F111E2">
        <w:rPr>
          <w:rFonts w:cs="Arial"/>
          <w:szCs w:val="24"/>
        </w:rPr>
        <w:t xml:space="preserve">The purpose of the notice is to ensure that the other trustees are made aware of the intention for an Order to be made so that, for example, where necessary they can put appropriate arrangements in place to deal with this reduction in the number of trustees. </w:t>
      </w:r>
    </w:p>
    <w:p w14:paraId="5BA93912" w14:textId="77777777" w:rsidR="00C54EF6" w:rsidRDefault="00C54EF6" w:rsidP="00C54EF6">
      <w:pPr>
        <w:rPr>
          <w:rFonts w:cs="Arial"/>
          <w:szCs w:val="24"/>
        </w:rPr>
      </w:pPr>
      <w:r>
        <w:rPr>
          <w:rFonts w:cs="Arial"/>
          <w:szCs w:val="24"/>
        </w:rPr>
        <w:lastRenderedPageBreak/>
        <w:t>Seek legal advice i</w:t>
      </w:r>
      <w:r w:rsidRPr="00F111E2">
        <w:rPr>
          <w:rFonts w:cs="Arial"/>
          <w:szCs w:val="24"/>
        </w:rPr>
        <w:t>f</w:t>
      </w:r>
      <w:r>
        <w:rPr>
          <w:rFonts w:cs="Arial"/>
          <w:szCs w:val="24"/>
        </w:rPr>
        <w:t>:</w:t>
      </w:r>
    </w:p>
    <w:p w14:paraId="05FF4A26" w14:textId="77777777" w:rsidR="00C54EF6" w:rsidRPr="001438B2" w:rsidRDefault="00C54EF6" w:rsidP="00C54EF6">
      <w:pPr>
        <w:pStyle w:val="ListParagraph"/>
        <w:numPr>
          <w:ilvl w:val="0"/>
          <w:numId w:val="57"/>
        </w:numPr>
        <w:rPr>
          <w:rFonts w:cs="Arial"/>
          <w:szCs w:val="24"/>
        </w:rPr>
      </w:pPr>
      <w:r w:rsidRPr="002607C6">
        <w:rPr>
          <w:rFonts w:cs="Arial"/>
          <w:szCs w:val="24"/>
        </w:rPr>
        <w:t>you consider that notifying the other charity trustees at the same time as the person to be removed</w:t>
      </w:r>
      <w:r w:rsidRPr="001438B2">
        <w:rPr>
          <w:rFonts w:cs="Arial"/>
          <w:szCs w:val="24"/>
        </w:rPr>
        <w:t xml:space="preserve"> would cause concerns (for example, regarding data protection and/or human rights)</w:t>
      </w:r>
    </w:p>
    <w:p w14:paraId="2DCC48C8" w14:textId="77777777" w:rsidR="00C54EF6" w:rsidRPr="00B43FE8" w:rsidRDefault="00C54EF6" w:rsidP="00C54EF6">
      <w:pPr>
        <w:pStyle w:val="ListParagraph"/>
        <w:numPr>
          <w:ilvl w:val="0"/>
          <w:numId w:val="57"/>
        </w:numPr>
        <w:rPr>
          <w:rFonts w:cs="Arial"/>
          <w:szCs w:val="24"/>
        </w:rPr>
      </w:pPr>
      <w:r w:rsidRPr="00257159">
        <w:rPr>
          <w:rFonts w:cs="Arial"/>
          <w:szCs w:val="24"/>
        </w:rPr>
        <w:t xml:space="preserve">if the person is to be removed because of automatic disqualification and the </w:t>
      </w:r>
      <w:r w:rsidRPr="00553F77">
        <w:rPr>
          <w:rFonts w:cs="Arial"/>
          <w:szCs w:val="24"/>
        </w:rPr>
        <w:t>Commission has not previously contacted the</w:t>
      </w:r>
      <w:r w:rsidRPr="00B43FE8">
        <w:rPr>
          <w:rFonts w:cs="Arial"/>
          <w:szCs w:val="24"/>
        </w:rPr>
        <w:t>m</w:t>
      </w:r>
    </w:p>
    <w:p w14:paraId="1110E43F" w14:textId="77777777" w:rsidR="00C54EF6" w:rsidRPr="004C4173" w:rsidRDefault="00C54EF6" w:rsidP="00C54EF6">
      <w:pPr>
        <w:rPr>
          <w:rFonts w:cs="Arial"/>
          <w:szCs w:val="24"/>
        </w:rPr>
      </w:pPr>
      <w:r>
        <w:rPr>
          <w:rFonts w:cs="Arial"/>
          <w:szCs w:val="24"/>
        </w:rPr>
        <w:t>A</w:t>
      </w:r>
      <w:r w:rsidRPr="00F111E2">
        <w:rPr>
          <w:rFonts w:cs="Arial"/>
          <w:szCs w:val="24"/>
        </w:rPr>
        <w:t xml:space="preserve">fter making the </w:t>
      </w:r>
      <w:r>
        <w:rPr>
          <w:rFonts w:cs="Arial"/>
          <w:szCs w:val="24"/>
        </w:rPr>
        <w:t xml:space="preserve">section 79A </w:t>
      </w:r>
      <w:r w:rsidRPr="00F111E2">
        <w:rPr>
          <w:rFonts w:cs="Arial"/>
          <w:szCs w:val="24"/>
        </w:rPr>
        <w:t>Order</w:t>
      </w:r>
      <w:r>
        <w:rPr>
          <w:rFonts w:cs="Arial"/>
          <w:szCs w:val="24"/>
        </w:rPr>
        <w:t xml:space="preserve">, notify </w:t>
      </w:r>
      <w:r w:rsidRPr="00F111E2">
        <w:rPr>
          <w:rFonts w:cs="Arial"/>
          <w:szCs w:val="24"/>
        </w:rPr>
        <w:t xml:space="preserve">the person removed and each of the trustees of the charity as soon as practicable. </w:t>
      </w:r>
    </w:p>
    <w:p w14:paraId="5010F238" w14:textId="77777777" w:rsidR="00C54EF6" w:rsidRPr="00AE773C" w:rsidRDefault="00C54EF6" w:rsidP="00C54EF6">
      <w:pPr>
        <w:pStyle w:val="Heading2"/>
        <w:rPr>
          <w:lang w:val="en-US"/>
        </w:rPr>
      </w:pPr>
      <w:bookmarkStart w:id="24" w:name="_Toc207179836"/>
      <w:r w:rsidRPr="0A3DFD76">
        <w:rPr>
          <w:lang w:val="en-US"/>
        </w:rPr>
        <w:t>4.3 Authorised Officer powers</w:t>
      </w:r>
      <w:bookmarkEnd w:id="24"/>
      <w:r w:rsidRPr="0A3DFD76">
        <w:rPr>
          <w:lang w:val="en-US"/>
        </w:rPr>
        <w:t xml:space="preserve"> </w:t>
      </w:r>
    </w:p>
    <w:p w14:paraId="35292410" w14:textId="55352928" w:rsidR="00C54EF6" w:rsidRDefault="00C54EF6" w:rsidP="00C54EF6">
      <w:pPr>
        <w:shd w:val="clear" w:color="auto" w:fill="FFFFFF" w:themeFill="background1"/>
        <w:spacing w:before="240" w:line="276" w:lineRule="auto"/>
        <w:rPr>
          <w:rFonts w:cs="Arial"/>
          <w:color w:val="262626" w:themeColor="text1" w:themeTint="D9"/>
          <w:lang w:val="en-US"/>
        </w:rPr>
      </w:pPr>
      <w:r w:rsidRPr="0A3DFD76">
        <w:rPr>
          <w:rFonts w:cs="Arial"/>
          <w:color w:val="262626" w:themeColor="text1" w:themeTint="D9"/>
          <w:lang w:val="en-US"/>
        </w:rPr>
        <w:t xml:space="preserve">For authorisation levels please see </w:t>
      </w:r>
      <w:r w:rsidRPr="00776B15">
        <w:rPr>
          <w:rFonts w:cs="Arial"/>
          <w:lang w:val="en-US"/>
        </w:rPr>
        <w:t>OG702</w:t>
      </w:r>
      <w:r w:rsidRPr="0A3DFD76">
        <w:rPr>
          <w:rFonts w:cs="Arial"/>
          <w:color w:val="262626" w:themeColor="text1" w:themeTint="D9"/>
          <w:lang w:val="en-US"/>
        </w:rPr>
        <w:t>, section C2.</w:t>
      </w:r>
    </w:p>
    <w:p w14:paraId="06594BDD" w14:textId="77777777" w:rsidR="00C54EF6" w:rsidRPr="000B3EC1" w:rsidRDefault="00C54EF6" w:rsidP="00C54EF6">
      <w:pPr>
        <w:pStyle w:val="Heading2"/>
        <w:rPr>
          <w:lang w:val="en"/>
        </w:rPr>
      </w:pPr>
      <w:bookmarkStart w:id="25" w:name="_Toc207179837"/>
      <w:r>
        <w:rPr>
          <w:lang w:val="en"/>
        </w:rPr>
        <w:t>4.4 Initial Considerations</w:t>
      </w:r>
      <w:bookmarkEnd w:id="25"/>
      <w:r>
        <w:rPr>
          <w:lang w:val="en"/>
        </w:rPr>
        <w:t xml:space="preserve"> </w:t>
      </w:r>
    </w:p>
    <w:p w14:paraId="2AC00CCB" w14:textId="77777777" w:rsidR="00C54EF6" w:rsidRDefault="00C54EF6" w:rsidP="00C54EF6">
      <w:pPr>
        <w:rPr>
          <w:rFonts w:cs="Arial"/>
        </w:rPr>
      </w:pPr>
      <w:r>
        <w:rPr>
          <w:rFonts w:cs="Arial"/>
        </w:rPr>
        <w:t>C</w:t>
      </w:r>
      <w:r w:rsidRPr="00042FCF">
        <w:rPr>
          <w:rFonts w:cs="Arial"/>
        </w:rPr>
        <w:t>onsider whether the charity</w:t>
      </w:r>
      <w:r>
        <w:rPr>
          <w:rFonts w:cs="Arial"/>
        </w:rPr>
        <w:t>’s Governing Document (‘GD’) contains</w:t>
      </w:r>
      <w:r w:rsidRPr="00042FCF">
        <w:rPr>
          <w:rFonts w:cs="Arial"/>
        </w:rPr>
        <w:t xml:space="preserve"> a specific power</w:t>
      </w:r>
      <w:r>
        <w:rPr>
          <w:rFonts w:cs="Arial"/>
        </w:rPr>
        <w:t xml:space="preserve"> for the charity</w:t>
      </w:r>
      <w:r w:rsidRPr="00042FCF">
        <w:rPr>
          <w:rFonts w:cs="Arial"/>
        </w:rPr>
        <w:t xml:space="preserve"> to remove the</w:t>
      </w:r>
      <w:r>
        <w:rPr>
          <w:rFonts w:cs="Arial"/>
        </w:rPr>
        <w:t xml:space="preserve"> disqualified</w:t>
      </w:r>
      <w:r w:rsidRPr="00042FCF">
        <w:rPr>
          <w:rFonts w:cs="Arial"/>
        </w:rPr>
        <w:t xml:space="preserve"> individual</w:t>
      </w:r>
      <w:r>
        <w:rPr>
          <w:rFonts w:cs="Arial"/>
        </w:rPr>
        <w:t>. The charity’s GD may also contain a provision that means the disqualified individual ceases to be a trustee (without the trustees needing to take any action). In such cases, a section 79A removal order would be unnecessary.  A</w:t>
      </w:r>
      <w:r w:rsidRPr="00042FCF">
        <w:rPr>
          <w:rFonts w:cs="Arial"/>
        </w:rPr>
        <w:t xml:space="preserve">mend the template letters to the other trustees, </w:t>
      </w:r>
      <w:r>
        <w:rPr>
          <w:rFonts w:cs="Arial"/>
        </w:rPr>
        <w:t>referring them to</w:t>
      </w:r>
      <w:r w:rsidRPr="00042FCF">
        <w:rPr>
          <w:rFonts w:cs="Arial"/>
        </w:rPr>
        <w:t xml:space="preserve"> the specific GD power.</w:t>
      </w:r>
    </w:p>
    <w:p w14:paraId="7EF24CA9" w14:textId="77777777" w:rsidR="00C54EF6" w:rsidRPr="000B3EC1" w:rsidRDefault="00C54EF6" w:rsidP="00C54EF6">
      <w:pPr>
        <w:pStyle w:val="Heading2"/>
      </w:pPr>
      <w:bookmarkStart w:id="26" w:name="_Toc207179838"/>
      <w:r>
        <w:t>4.5 Register of removed persons</w:t>
      </w:r>
      <w:bookmarkEnd w:id="26"/>
    </w:p>
    <w:p w14:paraId="3073DC57" w14:textId="77777777" w:rsidR="00C54EF6" w:rsidRDefault="00C54EF6" w:rsidP="00C54EF6">
      <w:r>
        <w:t xml:space="preserve">Under s182(1) of the 2011 Act we have a statutory duty to keep a register of all persons removed from the office of charity trustee or trustee for a charity. This register is maintained by the Intelligence team. </w:t>
      </w:r>
    </w:p>
    <w:p w14:paraId="67D8D3A3" w14:textId="77777777" w:rsidR="00C54EF6" w:rsidRPr="00042FCF" w:rsidRDefault="00C54EF6" w:rsidP="00C54EF6">
      <w:pPr>
        <w:rPr>
          <w:rFonts w:cs="Arial"/>
        </w:rPr>
      </w:pPr>
      <w:r>
        <w:t xml:space="preserve">Therefore, after removing a trustee under section 79A, send their details to Intelligence so that they can update the register of removed trustees. </w:t>
      </w:r>
    </w:p>
    <w:p w14:paraId="5FF3CF83" w14:textId="44730421" w:rsidR="00C54EF6" w:rsidRDefault="00C54EF6" w:rsidP="00C54EF6">
      <w:pPr>
        <w:rPr>
          <w:lang w:val="en"/>
        </w:rPr>
      </w:pPr>
    </w:p>
    <w:p w14:paraId="276CC3A3" w14:textId="77777777" w:rsidR="00C54EF6" w:rsidRPr="00047C4F" w:rsidRDefault="00C54EF6" w:rsidP="00C54EF6">
      <w:pPr>
        <w:pStyle w:val="Heading1"/>
        <w:rPr>
          <w:lang w:val="en-US"/>
        </w:rPr>
      </w:pPr>
      <w:bookmarkStart w:id="27" w:name="_Toc207179839"/>
      <w:r w:rsidRPr="0A3DFD76">
        <w:rPr>
          <w:lang w:val="en-US"/>
        </w:rPr>
        <w:t>5. Charities Act 2011 s.79(2) - Establish a Scheme for the administration of a charity</w:t>
      </w:r>
      <w:bookmarkEnd w:id="27"/>
      <w:r w:rsidRPr="0A3DFD76">
        <w:rPr>
          <w:lang w:val="en-US"/>
        </w:rPr>
        <w:t xml:space="preserve"> </w:t>
      </w:r>
    </w:p>
    <w:p w14:paraId="1299FF09" w14:textId="77777777" w:rsidR="00C54EF6" w:rsidRPr="00AE773C" w:rsidRDefault="00C54EF6" w:rsidP="00C54EF6">
      <w:pPr>
        <w:pStyle w:val="Heading2"/>
        <w:rPr>
          <w:lang w:val="en"/>
        </w:rPr>
      </w:pPr>
      <w:bookmarkStart w:id="28" w:name="_Toc207179840"/>
      <w:r>
        <w:rPr>
          <w:lang w:val="en"/>
        </w:rPr>
        <w:t>5</w:t>
      </w:r>
      <w:r w:rsidRPr="00AE773C">
        <w:rPr>
          <w:lang w:val="en"/>
        </w:rPr>
        <w:t>.1 Using this power</w:t>
      </w:r>
      <w:bookmarkEnd w:id="28"/>
      <w:r w:rsidRPr="00AE773C">
        <w:rPr>
          <w:lang w:val="en"/>
        </w:rPr>
        <w:t xml:space="preserve"> </w:t>
      </w:r>
    </w:p>
    <w:p w14:paraId="38D9C64D"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15993D22"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Powers under this section of the Act allow for a Scheme to be made for the administration of the charity where there has been misconduct or mismanagement </w:t>
      </w:r>
      <w:r w:rsidRPr="00106229">
        <w:rPr>
          <w:rFonts w:cs="Arial"/>
          <w:b/>
          <w:bCs/>
          <w:color w:val="262626" w:themeColor="text1" w:themeTint="D9"/>
          <w:lang w:val="en-US"/>
        </w:rPr>
        <w:t>or</w:t>
      </w:r>
      <w:r w:rsidRPr="0A3DFD76">
        <w:rPr>
          <w:rFonts w:cs="Arial"/>
          <w:color w:val="262626" w:themeColor="text1" w:themeTint="D9"/>
          <w:lang w:val="en-US"/>
        </w:rPr>
        <w:t xml:space="preserve"> it’s necessary to act to protect the property of the charity. </w:t>
      </w:r>
    </w:p>
    <w:p w14:paraId="32CB0DEE"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Initial considerations</w:t>
      </w:r>
      <w:r w:rsidRPr="00AE773C">
        <w:rPr>
          <w:rFonts w:cs="Arial"/>
          <w:color w:val="262626"/>
          <w:szCs w:val="24"/>
          <w:lang w:val="en"/>
        </w:rPr>
        <w:t xml:space="preserve"> </w:t>
      </w:r>
    </w:p>
    <w:p w14:paraId="32E22F5D" w14:textId="5FD79A2C"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lastRenderedPageBreak/>
        <w:t xml:space="preserve">Use of this power is not possible unless a statutory inquiry under section 46 of the Charities Act has been opened and that either limb under section 76(1) </w:t>
      </w:r>
      <w:r w:rsidR="00106229">
        <w:rPr>
          <w:rFonts w:cs="Arial"/>
          <w:color w:val="262626" w:themeColor="text1" w:themeTint="D9"/>
          <w:lang w:val="en-US"/>
        </w:rPr>
        <w:t>has been</w:t>
      </w:r>
      <w:r w:rsidRPr="0A3DFD76">
        <w:rPr>
          <w:rFonts w:cs="Arial"/>
          <w:color w:val="262626" w:themeColor="text1" w:themeTint="D9"/>
          <w:lang w:val="en-US"/>
        </w:rPr>
        <w:t xml:space="preserve"> met. </w:t>
      </w:r>
    </w:p>
    <w:p w14:paraId="2A3FDCB3" w14:textId="0FF112BA" w:rsidR="00C54EF6" w:rsidRPr="00AE773C" w:rsidRDefault="00C54EF6" w:rsidP="00C54EF6">
      <w:pPr>
        <w:shd w:val="clear" w:color="auto" w:fill="FFFFFF" w:themeFill="background1"/>
        <w:spacing w:before="240" w:line="276" w:lineRule="auto"/>
        <w:rPr>
          <w:rFonts w:cs="Arial"/>
          <w:color w:val="262626"/>
          <w:lang w:val="en"/>
        </w:rPr>
      </w:pPr>
      <w:r w:rsidRPr="0A3DFD76">
        <w:rPr>
          <w:rFonts w:cs="Arial"/>
          <w:color w:val="262626" w:themeColor="text1" w:themeTint="D9"/>
          <w:lang w:val="en"/>
        </w:rPr>
        <w:t xml:space="preserve">This will be a permanent change to the charity.  It could result in the application of all of a charity’s funds or assets followed by its dissolution. Given that it’s made on the Commission's own motion and not on application of the charity trustees, persuasive grounds will need to be shown for this type of intervention. </w:t>
      </w:r>
      <w:r>
        <w:rPr>
          <w:rFonts w:cs="Arial"/>
          <w:color w:val="262626" w:themeColor="text1" w:themeTint="D9"/>
          <w:lang w:val="en"/>
        </w:rPr>
        <w:t>Unless</w:t>
      </w:r>
      <w:r w:rsidRPr="0A3DFD76">
        <w:rPr>
          <w:rFonts w:cs="Arial"/>
          <w:color w:val="262626" w:themeColor="text1" w:themeTint="D9"/>
        </w:rPr>
        <w:t xml:space="preserve"> agreed by a</w:t>
      </w:r>
      <w:r w:rsidR="00930ECF">
        <w:rPr>
          <w:rFonts w:cs="Arial"/>
          <w:color w:val="262626" w:themeColor="text1" w:themeTint="D9"/>
        </w:rPr>
        <w:t xml:space="preserve"> Senior E</w:t>
      </w:r>
      <w:r w:rsidR="004A72D3">
        <w:rPr>
          <w:rFonts w:cs="Arial"/>
          <w:color w:val="262626" w:themeColor="text1" w:themeTint="D9"/>
        </w:rPr>
        <w:t>xecutive Officer</w:t>
      </w:r>
      <w:r w:rsidRPr="0A3DFD76">
        <w:rPr>
          <w:rFonts w:cs="Arial"/>
          <w:color w:val="262626" w:themeColor="text1" w:themeTint="D9"/>
        </w:rPr>
        <w:t xml:space="preserve"> Deputy Head,</w:t>
      </w:r>
      <w:r w:rsidRPr="0A3DFD76">
        <w:rPr>
          <w:rFonts w:cs="Arial"/>
          <w:color w:val="262626" w:themeColor="text1" w:themeTint="D9"/>
          <w:lang w:val="en"/>
        </w:rPr>
        <w:t xml:space="preserve"> you must take legal advice and record this on file</w:t>
      </w:r>
      <w:r w:rsidRPr="0A3DFD76">
        <w:rPr>
          <w:rFonts w:cs="Arial"/>
          <w:color w:val="262626" w:themeColor="text1" w:themeTint="D9"/>
        </w:rPr>
        <w:t>. This should</w:t>
      </w:r>
      <w:r w:rsidRPr="0A3DFD76">
        <w:rPr>
          <w:rFonts w:cs="Arial"/>
          <w:color w:val="262626" w:themeColor="text1" w:themeTint="D9"/>
          <w:lang w:val="en"/>
        </w:rPr>
        <w:t xml:space="preserve"> include the strength of the evidence that the grounds are made, the proportionality of the action and human rights issues. </w:t>
      </w:r>
    </w:p>
    <w:p w14:paraId="6F0297AA" w14:textId="77777777" w:rsidR="00C54EF6" w:rsidRPr="00AE773C" w:rsidRDefault="00C54EF6" w:rsidP="00C54EF6">
      <w:pPr>
        <w:shd w:val="clear" w:color="auto" w:fill="FFFFFF" w:themeFill="background1"/>
        <w:spacing w:before="240" w:line="276" w:lineRule="auto"/>
        <w:rPr>
          <w:rFonts w:cs="Arial"/>
          <w:color w:val="262626"/>
          <w:lang w:val="en"/>
        </w:rPr>
      </w:pPr>
      <w:r w:rsidRPr="3A71A089">
        <w:rPr>
          <w:rFonts w:cs="Arial"/>
          <w:color w:val="262626" w:themeColor="text1" w:themeTint="D9"/>
          <w:lang w:val="en"/>
        </w:rPr>
        <w:t xml:space="preserve">The impact of human rights issues and the use of our powers are considered in </w:t>
      </w:r>
      <w:hyperlink r:id="rId21">
        <w:r w:rsidRPr="3A71A089">
          <w:rPr>
            <w:rStyle w:val="Hyperlink"/>
            <w:rFonts w:cs="Arial"/>
            <w:lang w:val="en"/>
          </w:rPr>
          <w:t>OG117-1</w:t>
        </w:r>
      </w:hyperlink>
      <w:r w:rsidRPr="3A71A089">
        <w:rPr>
          <w:rFonts w:cs="Arial"/>
          <w:color w:val="262626" w:themeColor="text1" w:themeTint="D9"/>
          <w:lang w:val="en"/>
        </w:rPr>
        <w:t xml:space="preserve">. </w:t>
      </w:r>
    </w:p>
    <w:p w14:paraId="51815064"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another format, e.g. Braille or Audio or to try to meet any other requirements needed. </w:t>
      </w:r>
    </w:p>
    <w:p w14:paraId="68F5DB13" w14:textId="77777777" w:rsidR="00C54EF6" w:rsidRDefault="00C54EF6" w:rsidP="00C54EF6">
      <w:pPr>
        <w:shd w:val="clear" w:color="auto" w:fill="FFFFFF" w:themeFill="background1"/>
        <w:spacing w:before="240" w:line="276" w:lineRule="auto"/>
        <w:rPr>
          <w:rFonts w:cs="Arial"/>
          <w:color w:val="262626"/>
          <w:lang w:val="en-US"/>
        </w:rPr>
      </w:pPr>
      <w:r w:rsidRPr="0A3DFD76">
        <w:rPr>
          <w:rStyle w:val="Strong"/>
          <w:rFonts w:cs="Arial"/>
          <w:color w:val="262626" w:themeColor="text1" w:themeTint="D9"/>
          <w:lang w:val="en-US"/>
        </w:rPr>
        <w:t>Using section 79(2) in the course of a statutory inquiry</w:t>
      </w:r>
      <w:r w:rsidRPr="0A3DFD76">
        <w:rPr>
          <w:rFonts w:cs="Arial"/>
          <w:color w:val="262626" w:themeColor="text1" w:themeTint="D9"/>
          <w:lang w:val="en-US"/>
        </w:rPr>
        <w:t xml:space="preserve"> </w:t>
      </w:r>
    </w:p>
    <w:p w14:paraId="3AE2646F" w14:textId="28CCDB61" w:rsidR="00C54EF6" w:rsidRPr="00441979" w:rsidRDefault="00C54EF6" w:rsidP="00C54EF6">
      <w:pPr>
        <w:shd w:val="clear" w:color="auto" w:fill="FFFFFF" w:themeFill="background1"/>
        <w:spacing w:before="240" w:line="276" w:lineRule="auto"/>
        <w:rPr>
          <w:rFonts w:cs="Arial"/>
          <w:color w:val="262626"/>
        </w:rPr>
      </w:pPr>
      <w:r w:rsidRPr="0A3DFD76">
        <w:rPr>
          <w:rFonts w:cs="Arial"/>
          <w:color w:val="262626" w:themeColor="text1" w:themeTint="D9"/>
        </w:rPr>
        <w:t>This power can be used in relation to any institution which is a charity including charitable companies and CIOs.  We would also consider using it where a company h</w:t>
      </w:r>
      <w:r w:rsidR="00106229">
        <w:rPr>
          <w:rFonts w:cs="Arial"/>
          <w:color w:val="262626" w:themeColor="text1" w:themeTint="D9"/>
        </w:rPr>
        <w:t>olds</w:t>
      </w:r>
      <w:r w:rsidRPr="0A3DFD76">
        <w:rPr>
          <w:rFonts w:cs="Arial"/>
          <w:color w:val="262626" w:themeColor="text1" w:themeTint="D9"/>
        </w:rPr>
        <w:t xml:space="preserve"> funds as a trustee of a charitable trust, for example, where funds collected by bogus fundraisers are held in a company bank account. If you intend to use this power for a charity established by a Royal Charter or an Act of Parliament, you must take legal advice on the ability to do so.</w:t>
      </w:r>
    </w:p>
    <w:p w14:paraId="1A33CBD2" w14:textId="77777777" w:rsidR="00C54EF6" w:rsidRPr="00AE773C" w:rsidRDefault="00C54EF6" w:rsidP="00C54EF6">
      <w:pPr>
        <w:pStyle w:val="Heading2"/>
        <w:rPr>
          <w:lang w:val="en-US"/>
        </w:rPr>
      </w:pPr>
      <w:bookmarkStart w:id="29" w:name="_Toc207179841"/>
      <w:bookmarkStart w:id="30" w:name="_Hlk82180671"/>
      <w:r w:rsidRPr="0A3DFD76">
        <w:rPr>
          <w:lang w:val="en-US"/>
        </w:rPr>
        <w:t>5.2 Decision points and Authorised Officer powers</w:t>
      </w:r>
      <w:bookmarkEnd w:id="29"/>
      <w:r w:rsidRPr="0A3DFD76">
        <w:rPr>
          <w:lang w:val="en-US"/>
        </w:rPr>
        <w:t xml:space="preserve"> </w:t>
      </w:r>
    </w:p>
    <w:p w14:paraId="501EF46E" w14:textId="4D28C911" w:rsidR="00C54EF6" w:rsidRPr="00AE773C" w:rsidRDefault="00C54EF6" w:rsidP="00C54EF6">
      <w:pPr>
        <w:shd w:val="clear" w:color="auto" w:fill="FFFFFF" w:themeFill="background1"/>
        <w:spacing w:before="240" w:line="276" w:lineRule="auto"/>
        <w:rPr>
          <w:rFonts w:cs="Arial"/>
          <w:color w:val="262626"/>
          <w:lang w:val="en-US"/>
        </w:rPr>
      </w:pPr>
      <w:bookmarkStart w:id="31" w:name="_Hlk31799978"/>
      <w:r w:rsidRPr="0A3DFD76">
        <w:rPr>
          <w:rFonts w:cs="Arial"/>
          <w:color w:val="262626" w:themeColor="text1" w:themeTint="D9"/>
          <w:lang w:val="en-US"/>
        </w:rPr>
        <w:t xml:space="preserve">For authorisation levels please see </w:t>
      </w:r>
      <w:r w:rsidRPr="009A190D">
        <w:rPr>
          <w:rFonts w:cs="Arial"/>
          <w:lang w:val="en-US"/>
        </w:rPr>
        <w:t>OG702</w:t>
      </w:r>
      <w:r w:rsidRPr="0A3DFD76">
        <w:rPr>
          <w:rFonts w:cs="Arial"/>
          <w:color w:val="262626" w:themeColor="text1" w:themeTint="D9"/>
          <w:lang w:val="en-US"/>
        </w:rPr>
        <w:t>, section C2.</w:t>
      </w:r>
    </w:p>
    <w:bookmarkEnd w:id="30"/>
    <w:bookmarkEnd w:id="31"/>
    <w:p w14:paraId="4E940231" w14:textId="77777777" w:rsidR="00C54EF6" w:rsidRPr="008E34EB"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Use of this power allows for representations to be made following notice that we intend to make a Scheme. Any representations received will provide an opportunity to look again at the circumstances for making the scheme and whether there’s any new information that would cause us to reconsider making the Scheme or make alterations to its provisions. </w:t>
      </w:r>
    </w:p>
    <w:p w14:paraId="1F24F0AA" w14:textId="77777777" w:rsidR="00C54EF6" w:rsidRPr="00AE773C" w:rsidRDefault="00C54EF6" w:rsidP="00C54EF6">
      <w:pPr>
        <w:pStyle w:val="Heading2"/>
        <w:rPr>
          <w:lang w:val="en"/>
        </w:rPr>
      </w:pPr>
      <w:bookmarkStart w:id="32" w:name="_Toc207179842"/>
      <w:r>
        <w:rPr>
          <w:lang w:val="en"/>
        </w:rPr>
        <w:t>5</w:t>
      </w:r>
      <w:r w:rsidRPr="00AE773C">
        <w:rPr>
          <w:lang w:val="en"/>
        </w:rPr>
        <w:t>.3 Key issues</w:t>
      </w:r>
      <w:bookmarkEnd w:id="32"/>
      <w:r w:rsidRPr="00AE773C">
        <w:rPr>
          <w:lang w:val="en"/>
        </w:rPr>
        <w:t xml:space="preserve"> </w:t>
      </w:r>
    </w:p>
    <w:p w14:paraId="67315B95" w14:textId="77777777" w:rsidR="00C54EF6" w:rsidRPr="00441979" w:rsidRDefault="00C54EF6" w:rsidP="00C54EF6">
      <w:pPr>
        <w:shd w:val="clear" w:color="auto" w:fill="FFFFFF" w:themeFill="background1"/>
        <w:spacing w:before="240" w:after="100" w:afterAutospacing="1" w:line="276" w:lineRule="auto"/>
        <w:rPr>
          <w:rFonts w:cs="Arial"/>
          <w:color w:val="262626"/>
        </w:rPr>
      </w:pPr>
      <w:r w:rsidRPr="0A3DFD76">
        <w:rPr>
          <w:rFonts w:cs="Arial"/>
          <w:color w:val="262626" w:themeColor="text1" w:themeTint="D9"/>
        </w:rPr>
        <w:t>When drafting the scheme, you should be aware that the following penal notice</w:t>
      </w:r>
      <w:r>
        <w:br/>
      </w:r>
      <w:r w:rsidRPr="0A3DFD76">
        <w:rPr>
          <w:rFonts w:cs="Arial"/>
          <w:color w:val="262626" w:themeColor="text1" w:themeTint="D9"/>
        </w:rPr>
        <w:t>applies only if there’s a supplementary/incidental part of the Order</w:t>
      </w:r>
      <w:r>
        <w:br/>
      </w:r>
      <w:r w:rsidRPr="0A3DFD76">
        <w:rPr>
          <w:rFonts w:cs="Arial"/>
          <w:color w:val="262626" w:themeColor="text1" w:themeTint="D9"/>
        </w:rPr>
        <w:t>requiring the transfer of property or payment to be called for/made.</w:t>
      </w:r>
      <w:r>
        <w:br/>
      </w:r>
      <w:r>
        <w:br/>
      </w:r>
      <w:r w:rsidRPr="0A3DFD76">
        <w:rPr>
          <w:rFonts w:cs="Arial"/>
          <w:color w:val="262626" w:themeColor="text1" w:themeTint="D9"/>
        </w:rPr>
        <w:t xml:space="preserve">'If you the within-named [ ] do not comply within this Order you may be held to be in contempt of Court and [for individuals] you may be imprisoned, fined or your assets </w:t>
      </w:r>
      <w:r w:rsidRPr="0A3DFD76">
        <w:rPr>
          <w:rFonts w:cs="Arial"/>
          <w:color w:val="262626" w:themeColor="text1" w:themeTint="D9"/>
        </w:rPr>
        <w:lastRenderedPageBreak/>
        <w:t xml:space="preserve">may be seized [OR In the case of a company or corporation] you may be fined or your assets may be seized.’ </w:t>
      </w:r>
    </w:p>
    <w:p w14:paraId="6B935B50" w14:textId="77777777" w:rsidR="00C54EF6" w:rsidRPr="00AE773C" w:rsidDel="009917A2" w:rsidRDefault="00C54EF6" w:rsidP="00C54EF6">
      <w:pPr>
        <w:shd w:val="clear" w:color="auto" w:fill="FFFFFF" w:themeFill="background1"/>
        <w:spacing w:before="240" w:after="100" w:afterAutospacing="1" w:line="276" w:lineRule="auto"/>
        <w:rPr>
          <w:rFonts w:cs="Arial"/>
          <w:color w:val="262626"/>
          <w:lang w:val="en"/>
        </w:rPr>
      </w:pPr>
      <w:r>
        <w:br/>
      </w:r>
    </w:p>
    <w:p w14:paraId="0F22F364" w14:textId="30D43DEE" w:rsidR="00C54EF6" w:rsidRPr="00AE773C" w:rsidRDefault="00C54EF6" w:rsidP="00C54EF6">
      <w:pPr>
        <w:shd w:val="clear" w:color="auto" w:fill="FFFFFF" w:themeFill="background1"/>
        <w:spacing w:before="240" w:after="100" w:afterAutospacing="1" w:line="276" w:lineRule="auto"/>
        <w:rPr>
          <w:rFonts w:cs="Arial"/>
          <w:color w:val="262626"/>
          <w:lang w:val="en"/>
        </w:rPr>
      </w:pPr>
      <w:r w:rsidRPr="03C04F12">
        <w:rPr>
          <w:rFonts w:cs="Arial"/>
          <w:color w:val="000000" w:themeColor="text1"/>
          <w:lang w:val="en"/>
        </w:rPr>
        <w:t xml:space="preserve"> Under section 88 of the Charities Act, prior public notice of the Scheme must be given unless the Commission is satisfied that this is unnecessary because of the nature of the Scheme or for any other reason.  See Sections B9.1-9.2 of OG 500 for guidance on how we decide whether or not to give public notice.  For guidance on the form of public notice and how long public notice should be given see Sections 9.3-9.4 of OG500.  For guidance on who else the Commission is required to give notice of a draft scheme to see Section  B11 of  </w:t>
      </w:r>
      <w:r w:rsidRPr="009A190D">
        <w:rPr>
          <w:rFonts w:cs="Arial"/>
          <w:lang w:val="en"/>
        </w:rPr>
        <w:t>OG 500</w:t>
      </w:r>
      <w:r w:rsidRPr="03C04F12">
        <w:rPr>
          <w:rFonts w:cs="Arial"/>
          <w:lang w:val="en"/>
        </w:rPr>
        <w:t xml:space="preserve"> Schemes </w:t>
      </w:r>
      <w:r w:rsidRPr="03C04F12">
        <w:rPr>
          <w:rFonts w:cs="Arial"/>
          <w:color w:val="000000" w:themeColor="text1"/>
          <w:lang w:val="en"/>
        </w:rPr>
        <w:t xml:space="preserve">. Please see Desk Guidance on  </w:t>
      </w:r>
      <w:r w:rsidRPr="009A190D">
        <w:rPr>
          <w:rFonts w:cs="Arial"/>
        </w:rPr>
        <w:t>Publishing Public Notice – Web Statements and Regulatory Alerts (‘Alerts’)</w:t>
      </w:r>
      <w:r w:rsidRPr="03C04F12">
        <w:rPr>
          <w:rFonts w:cs="Arial"/>
          <w:color w:val="000000" w:themeColor="text1"/>
          <w:lang w:val="en"/>
        </w:rPr>
        <w:t xml:space="preserve">.  </w:t>
      </w:r>
    </w:p>
    <w:p w14:paraId="4AE00963" w14:textId="77777777" w:rsidR="00C54EF6" w:rsidRPr="00AE773C" w:rsidRDefault="00C54EF6" w:rsidP="00C54EF6">
      <w:pPr>
        <w:shd w:val="clear" w:color="auto" w:fill="FFFFFF" w:themeFill="background1"/>
        <w:spacing w:before="240" w:after="100" w:afterAutospacing="1" w:line="276" w:lineRule="auto"/>
        <w:rPr>
          <w:rFonts w:cs="Arial"/>
          <w:color w:val="000000" w:themeColor="text1"/>
        </w:rPr>
      </w:pPr>
      <w:r w:rsidRPr="6A66B546">
        <w:rPr>
          <w:rFonts w:cs="Arial"/>
          <w:color w:val="000000" w:themeColor="text1"/>
        </w:rPr>
        <w:t>Any public notice will give people the opportunity to make representations to the Commission about the draft Scheme.   Any representations received within the time limit will be considered before the Scheme is made.  Section B12 provides guidance on how to deal with and consider representations.</w:t>
      </w:r>
    </w:p>
    <w:p w14:paraId="0FD4EE70"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58BBFEA3">
        <w:rPr>
          <w:rFonts w:cs="Arial"/>
          <w:color w:val="000000" w:themeColor="text1"/>
          <w:lang w:val="en-US"/>
        </w:rPr>
        <w:t>You must also give notice under section 82(1) of the Charities Act to each of the charity trustees before the Scheme is made unless the charity trustee cannot be found or has no known address in the United Kingdom. Section 82(1) does not specifically give the charity trustees a right to make representations in response to this notice, although the charity trustees may do so in response to any public notice provided under section 88 (see notice requirements below). The purpose of the notice under section 82(1) is to ensure the charity trustees are made aware of the intention for the Scheme to be made, so, for example, where necessary they can put appropriate arrangements in place.</w:t>
      </w:r>
    </w:p>
    <w:p w14:paraId="76CBFF7F"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58BBFEA3">
        <w:rPr>
          <w:rFonts w:cs="Arial"/>
          <w:color w:val="000000" w:themeColor="text1"/>
          <w:lang w:val="en-US"/>
        </w:rPr>
        <w:t>Under section 86 a copy of the final Scheme and a Statement of Reasons (</w:t>
      </w:r>
      <w:proofErr w:type="spellStart"/>
      <w:r w:rsidRPr="58BBFEA3">
        <w:rPr>
          <w:rFonts w:cs="Arial"/>
          <w:color w:val="000000" w:themeColor="text1"/>
          <w:lang w:val="en-US"/>
        </w:rPr>
        <w:t>SoR</w:t>
      </w:r>
      <w:proofErr w:type="spellEnd"/>
      <w:r w:rsidRPr="58BBFEA3">
        <w:rPr>
          <w:rFonts w:cs="Arial"/>
          <w:color w:val="000000" w:themeColor="text1"/>
          <w:lang w:val="en-US"/>
        </w:rPr>
        <w:t>) for making the Scheme must be sent to the charity (if a corporate body) or to each of the charity trustees as soon as practical after making the Scheme.</w:t>
      </w:r>
    </w:p>
    <w:p w14:paraId="0B15AFEA"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bookmarkStart w:id="33" w:name="_Hlk38440747"/>
      <w:r w:rsidRPr="03C04F12">
        <w:rPr>
          <w:rFonts w:cs="Arial"/>
          <w:color w:val="000000" w:themeColor="text1"/>
          <w:lang w:val="en-US"/>
        </w:rPr>
        <w:t>Section 88(6) provides that a copy of the Scheme must be made available for public inspection at the Commission's office for one month after it’s published and, if the charity is a local charity (other than an ecclesiastical charity), at some convenient place in the area of the charity.  A local charity is defined in section 293 of the Charities Act as, in relation to any area, a charity established for purposes which are directed wholly or mainly to the benefit of that particular area or a part of it (whether stated in the charity’s governing document or implicit in its purposes).</w:t>
      </w:r>
    </w:p>
    <w:bookmarkEnd w:id="33"/>
    <w:p w14:paraId="5A0A5263" w14:textId="5F7F5DC8"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lastRenderedPageBreak/>
        <w:t xml:space="preserve">Once the Scheme is made, we may be asked to review our action in making that scheme. Any review on our part will then be limited by the provisions of section 337(4) to cases where the Scheme has been made by mistake, under a misrepresentation or otherwise than in accordance with the Act – see </w:t>
      </w:r>
      <w:r w:rsidRPr="009A190D">
        <w:rPr>
          <w:rFonts w:cs="Arial"/>
          <w:lang w:val="en-US"/>
        </w:rPr>
        <w:t>OG117-10</w:t>
      </w:r>
      <w:r w:rsidRPr="0A3DFD76">
        <w:rPr>
          <w:rFonts w:cs="Arial"/>
          <w:color w:val="262626" w:themeColor="text1" w:themeTint="D9"/>
          <w:lang w:val="en-US"/>
        </w:rPr>
        <w:t>. The time limit for such a review is within 12 months of our making the Scheme, although in practice this may be of limited help to those wanting to challenge it, as the effect of the Scheme may already have taken place (e.g. property sold).</w:t>
      </w:r>
    </w:p>
    <w:p w14:paraId="59078A83"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58BBFEA3">
        <w:rPr>
          <w:rFonts w:cs="Arial"/>
          <w:color w:val="000000" w:themeColor="text1"/>
          <w:lang w:val="en-US"/>
        </w:rPr>
        <w:t>An appeal can be made against the Scheme to the Tribunal. The appeal can be brought by any charity trustee, the charity itself where it is a corporate body, or any other person who is or may be affected by the Scheme. They have 42 days from the date on which we publish the Scheme. The 42 days includes weekends and bank holidays.</w:t>
      </w:r>
    </w:p>
    <w:p w14:paraId="1159A8AC" w14:textId="77777777" w:rsidR="00C54EF6" w:rsidRPr="008E34EB"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 </w:t>
      </w:r>
    </w:p>
    <w:p w14:paraId="37A8833C" w14:textId="77777777" w:rsidR="00C54EF6" w:rsidRPr="00AE773C" w:rsidRDefault="00C54EF6" w:rsidP="00C54EF6">
      <w:pPr>
        <w:pStyle w:val="Heading2"/>
        <w:rPr>
          <w:lang w:val="en"/>
        </w:rPr>
      </w:pPr>
      <w:bookmarkStart w:id="34" w:name="_Toc207179843"/>
      <w:r>
        <w:rPr>
          <w:lang w:val="en"/>
        </w:rPr>
        <w:t>5</w:t>
      </w:r>
      <w:r w:rsidRPr="00AE773C">
        <w:rPr>
          <w:lang w:val="en"/>
        </w:rPr>
        <w:t>.4 Notice requirements</w:t>
      </w:r>
      <w:bookmarkEnd w:id="34"/>
      <w:r w:rsidRPr="00AE773C">
        <w:rPr>
          <w:lang w:val="en"/>
        </w:rPr>
        <w:t xml:space="preserve"> </w:t>
      </w:r>
    </w:p>
    <w:p w14:paraId="084C3D2B" w14:textId="389E846C" w:rsidR="00C54EF6" w:rsidRPr="00AE773C" w:rsidRDefault="00C54EF6" w:rsidP="00C54EF6">
      <w:pPr>
        <w:shd w:val="clear" w:color="auto" w:fill="FFFFFF" w:themeFill="background1"/>
        <w:spacing w:before="240" w:line="276" w:lineRule="auto"/>
        <w:rPr>
          <w:rFonts w:cs="Arial"/>
          <w:color w:val="262626"/>
          <w:lang w:val="en"/>
        </w:rPr>
      </w:pPr>
      <w:r w:rsidRPr="03C04F12">
        <w:rPr>
          <w:rFonts w:cs="Arial"/>
          <w:color w:val="000000" w:themeColor="text1"/>
          <w:lang w:val="en"/>
        </w:rPr>
        <w:t xml:space="preserve">The criteria for decisions to give notice and publicity for Schemes and Orders made under section 76 of the Charities Act can be found in sections B9 and B10 of </w:t>
      </w:r>
      <w:r w:rsidRPr="009A190D">
        <w:rPr>
          <w:rFonts w:cs="Arial"/>
          <w:lang w:val="en"/>
        </w:rPr>
        <w:t>OG 500</w:t>
      </w:r>
      <w:r w:rsidRPr="03C04F12">
        <w:rPr>
          <w:rFonts w:cs="Arial"/>
          <w:lang w:val="en"/>
        </w:rPr>
        <w:t xml:space="preserve"> Schemes</w:t>
      </w:r>
      <w:r w:rsidRPr="03C04F12">
        <w:rPr>
          <w:rFonts w:cs="Arial"/>
          <w:color w:val="000000" w:themeColor="text1"/>
          <w:lang w:val="en"/>
        </w:rPr>
        <w:t xml:space="preserve"> . </w:t>
      </w:r>
    </w:p>
    <w:p w14:paraId="6FD348D9" w14:textId="77777777" w:rsidR="00C54EF6" w:rsidRPr="00AE773C" w:rsidRDefault="00C54EF6" w:rsidP="00C54EF6">
      <w:pPr>
        <w:shd w:val="clear" w:color="auto" w:fill="FFFFFF"/>
        <w:spacing w:before="240" w:line="276" w:lineRule="auto"/>
        <w:outlineLvl w:val="2"/>
        <w:rPr>
          <w:rFonts w:cs="Arial"/>
          <w:szCs w:val="24"/>
        </w:rPr>
      </w:pPr>
    </w:p>
    <w:p w14:paraId="179EAFCF" w14:textId="77777777" w:rsidR="00C54EF6" w:rsidRPr="00047C4F" w:rsidRDefault="00C54EF6" w:rsidP="00C54EF6">
      <w:pPr>
        <w:pStyle w:val="Heading1"/>
        <w:rPr>
          <w:lang w:val="en"/>
        </w:rPr>
      </w:pPr>
      <w:bookmarkStart w:id="35" w:name="_Toc207179844"/>
      <w:r>
        <w:rPr>
          <w:lang w:val="en"/>
        </w:rPr>
        <w:t>6</w:t>
      </w:r>
      <w:r w:rsidRPr="00047C4F">
        <w:rPr>
          <w:lang w:val="en"/>
        </w:rPr>
        <w:t>. Charities Act 2011 s.80(1) - Removal of a charity trustee for statutory reasons</w:t>
      </w:r>
      <w:bookmarkEnd w:id="35"/>
      <w:r w:rsidRPr="00047C4F">
        <w:rPr>
          <w:lang w:val="en"/>
        </w:rPr>
        <w:t xml:space="preserve"> </w:t>
      </w:r>
    </w:p>
    <w:p w14:paraId="3DCB5F28" w14:textId="77777777" w:rsidR="00C54EF6" w:rsidRPr="00AE773C" w:rsidRDefault="00C54EF6" w:rsidP="00C54EF6">
      <w:pPr>
        <w:pStyle w:val="Heading2"/>
        <w:rPr>
          <w:lang w:val="en"/>
        </w:rPr>
      </w:pPr>
      <w:bookmarkStart w:id="36" w:name="_Toc207179845"/>
      <w:r>
        <w:rPr>
          <w:lang w:val="en"/>
        </w:rPr>
        <w:t>6</w:t>
      </w:r>
      <w:r w:rsidRPr="00AE773C">
        <w:rPr>
          <w:lang w:val="en"/>
        </w:rPr>
        <w:t>.1 Using this power</w:t>
      </w:r>
      <w:bookmarkEnd w:id="36"/>
      <w:r w:rsidRPr="00AE773C">
        <w:rPr>
          <w:lang w:val="en"/>
        </w:rPr>
        <w:t xml:space="preserve"> </w:t>
      </w:r>
    </w:p>
    <w:p w14:paraId="3E0E5BE5"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47E83C4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This power relates only to the removal of charity trustees. It can be used without a statutory inquiry having been opened. It would not be the power that we would generally use to remove a trustee where there’s been misconduct and/ or mismanagement. In those case we would usually use our powers under s.79(4). </w:t>
      </w:r>
    </w:p>
    <w:p w14:paraId="335D52B3"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Initial considerations</w:t>
      </w:r>
      <w:r w:rsidRPr="00AE773C">
        <w:rPr>
          <w:rFonts w:cs="Arial"/>
          <w:color w:val="262626"/>
          <w:szCs w:val="24"/>
          <w:lang w:val="en"/>
        </w:rPr>
        <w:t xml:space="preserve"> </w:t>
      </w:r>
    </w:p>
    <w:p w14:paraId="1E3A6DE1"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Use of this removal power directly relates to the particular circumstances of individual trustees. Those circumstances, set out in section 80(1), relate to where, for one reason or another, a trustee cannot act, is unwilling to or is unable to act, and come partly from the Trustee Act 1925. </w:t>
      </w:r>
    </w:p>
    <w:p w14:paraId="429603D7"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These are where the trustee: </w:t>
      </w:r>
    </w:p>
    <w:p w14:paraId="101E244D" w14:textId="77777777" w:rsidR="00C54EF6" w:rsidRPr="00AE773C" w:rsidRDefault="00C54EF6" w:rsidP="00C54EF6">
      <w:pPr>
        <w:pStyle w:val="ListParagraph"/>
        <w:numPr>
          <w:ilvl w:val="0"/>
          <w:numId w:val="1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lastRenderedPageBreak/>
        <w:t>has been discharged from bankruptcy or in respect of a composition or arrangement with creditors within the last 5 years</w:t>
      </w:r>
    </w:p>
    <w:p w14:paraId="6F63659A" w14:textId="77777777" w:rsidR="00C54EF6" w:rsidRPr="00AE773C" w:rsidRDefault="00C54EF6" w:rsidP="00C54EF6">
      <w:pPr>
        <w:pStyle w:val="ListParagraph"/>
        <w:numPr>
          <w:ilvl w:val="0"/>
          <w:numId w:val="1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is a corporation in liquidation</w:t>
      </w:r>
    </w:p>
    <w:p w14:paraId="533DB7A9" w14:textId="77777777" w:rsidR="00C54EF6" w:rsidRPr="00AE773C" w:rsidRDefault="00C54EF6" w:rsidP="00C54EF6">
      <w:pPr>
        <w:pStyle w:val="ListParagraph"/>
        <w:numPr>
          <w:ilvl w:val="0"/>
          <w:numId w:val="1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is incapable of acting because of mental disorders (This would be as defined in the Mental Health Act 1983 - mental illness, arrested or incomplete development of mind, psychopathic disorder or any other disorder or disability of mind - and we would need to have evidence that this is the case and that the person is incapable of acting as a trustee as a result of such a disorder.)</w:t>
      </w:r>
    </w:p>
    <w:p w14:paraId="01BBABD6" w14:textId="77777777" w:rsidR="00C54EF6" w:rsidRPr="00AE773C" w:rsidRDefault="00C54EF6" w:rsidP="00C54EF6">
      <w:pPr>
        <w:pStyle w:val="ListParagraph"/>
        <w:numPr>
          <w:ilvl w:val="0"/>
          <w:numId w:val="1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 xml:space="preserve">has not acted and will not declare willingness or unwillingness to act </w:t>
      </w:r>
    </w:p>
    <w:p w14:paraId="17BBD144" w14:textId="77777777" w:rsidR="00C54EF6" w:rsidRPr="00AE773C" w:rsidRDefault="00C54EF6" w:rsidP="00C54EF6">
      <w:pPr>
        <w:pStyle w:val="ListParagraph"/>
        <w:numPr>
          <w:ilvl w:val="0"/>
          <w:numId w:val="15"/>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is outside England and Wales or cannot be found or does not act, and by absence or not acting he or she is impeding the administration of the charity. In this instance you will need to consider the </w:t>
      </w:r>
      <w:r w:rsidRPr="0A3DFD76">
        <w:rPr>
          <w:rStyle w:val="Strong"/>
          <w:rFonts w:cs="Arial"/>
          <w:color w:val="262626" w:themeColor="text1" w:themeTint="D9"/>
          <w:lang w:val="en-US"/>
        </w:rPr>
        <w:t>practical impact</w:t>
      </w:r>
      <w:r w:rsidRPr="0A3DFD76">
        <w:rPr>
          <w:rFonts w:cs="Arial"/>
          <w:color w:val="262626" w:themeColor="text1" w:themeTint="D9"/>
          <w:lang w:val="en-US"/>
        </w:rPr>
        <w:t xml:space="preserve"> of a trustee's absence or failure to act when considering removal under section 80(1)(e). In the main, it will be more straightforward to satisfy the legal test (i.e. failure to act/absence impedes the proper administration of the charity) where there’s a clear impact on the governance arrangements of the charity and/or there’s clear evidence that there are things that are not being done by virtue of the trustee's absence or failure to act (e.g. accounts are not being submitted, reporting obligations are not being met etc.). Positive evidence of an impediment to the administration of the charity will make a case stronger, but there’s a starting point that a trustee not acting or not acting due to no more than minimal presence, is impeding on the administration of the charity as it’s entitled to the collective input of all trustees - CC3 makes clear that: it’s important for trustees to be interested in the charity's work; be willing to give their time to help run it; and that collective decision making is one of the most important parts of the trustee role.</w:t>
      </w:r>
    </w:p>
    <w:p w14:paraId="1B57CABD" w14:textId="3C658D5E" w:rsidR="00C54EF6" w:rsidRPr="00AE773C" w:rsidRDefault="00C54EF6" w:rsidP="00C54EF6">
      <w:pPr>
        <w:shd w:val="clear" w:color="auto" w:fill="FFFFFF" w:themeFill="background1"/>
        <w:spacing w:before="240" w:after="0" w:line="276" w:lineRule="auto"/>
        <w:rPr>
          <w:rFonts w:cs="Arial"/>
          <w:color w:val="262626"/>
          <w:lang w:val="en"/>
        </w:rPr>
      </w:pPr>
      <w:r w:rsidRPr="3A71A089">
        <w:rPr>
          <w:rFonts w:cs="Arial"/>
          <w:i/>
          <w:iCs/>
          <w:color w:val="262626" w:themeColor="text1" w:themeTint="D9"/>
          <w:lang w:val="en"/>
        </w:rPr>
        <w:t xml:space="preserve">See also </w:t>
      </w:r>
      <w:r w:rsidRPr="009A190D">
        <w:rPr>
          <w:rFonts w:cs="Arial"/>
          <w:i/>
          <w:iCs/>
          <w:lang w:val="en"/>
        </w:rPr>
        <w:t>OG 510</w:t>
      </w:r>
      <w:r w:rsidRPr="3A71A089">
        <w:rPr>
          <w:rFonts w:cs="Arial"/>
          <w:i/>
          <w:iCs/>
          <w:lang w:val="en"/>
        </w:rPr>
        <w:t xml:space="preserve"> Charity Trustees: Making and Ending Appointments</w:t>
      </w:r>
      <w:r w:rsidRPr="3A71A089">
        <w:rPr>
          <w:rFonts w:cs="Arial"/>
          <w:color w:val="262626" w:themeColor="text1" w:themeTint="D9"/>
          <w:lang w:val="en"/>
        </w:rPr>
        <w:t xml:space="preserve">. </w:t>
      </w:r>
    </w:p>
    <w:p w14:paraId="12098583"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Essentially this power will be used where a trustee should be removed because of the reasons stated above and we want to ensure the administration of the charity can continue in a satisfactory manner. </w:t>
      </w:r>
    </w:p>
    <w:p w14:paraId="1253A5B2"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This power will often be used in conjunction with the powers in s.80(2) where we can appoint charity trustees by Order of our own motion. </w:t>
      </w:r>
    </w:p>
    <w:p w14:paraId="2E084C7F" w14:textId="77777777" w:rsidR="00C54EF6"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another format, e.g. Braille or Audio, or to try to meet any other requirements. </w:t>
      </w:r>
    </w:p>
    <w:p w14:paraId="0F6B6BC5" w14:textId="77777777" w:rsidR="00C54EF6" w:rsidRPr="00AE773C" w:rsidRDefault="00C54EF6" w:rsidP="00C54EF6">
      <w:pPr>
        <w:pStyle w:val="Heading2"/>
        <w:rPr>
          <w:lang w:val="en-US"/>
        </w:rPr>
      </w:pPr>
      <w:bookmarkStart w:id="37" w:name="_Toc207179846"/>
      <w:r w:rsidRPr="0A3DFD76">
        <w:rPr>
          <w:lang w:val="en-US"/>
        </w:rPr>
        <w:t>6.2 Decision points and Authorised Officer powers</w:t>
      </w:r>
      <w:bookmarkEnd w:id="37"/>
      <w:r w:rsidRPr="0A3DFD76">
        <w:rPr>
          <w:lang w:val="en-US"/>
        </w:rPr>
        <w:t xml:space="preserve"> </w:t>
      </w:r>
    </w:p>
    <w:p w14:paraId="271230EC" w14:textId="0A530EB5" w:rsidR="00C54EF6" w:rsidRPr="00AE773C" w:rsidRDefault="00C54EF6" w:rsidP="00C54EF6">
      <w:pPr>
        <w:shd w:val="clear" w:color="auto" w:fill="FFFFFF" w:themeFill="background1"/>
        <w:spacing w:before="240" w:line="276" w:lineRule="auto"/>
        <w:rPr>
          <w:rFonts w:cs="Arial"/>
          <w:color w:val="262626"/>
          <w:lang w:val="en"/>
        </w:rPr>
      </w:pPr>
      <w:r w:rsidRPr="3A71A089">
        <w:rPr>
          <w:rFonts w:cs="Arial"/>
          <w:color w:val="262626" w:themeColor="text1" w:themeTint="D9"/>
          <w:lang w:val="en"/>
        </w:rPr>
        <w:t xml:space="preserve">In an inquiry context see </w:t>
      </w:r>
      <w:r w:rsidRPr="009A190D">
        <w:rPr>
          <w:rFonts w:cs="Arial"/>
          <w:lang w:val="en"/>
        </w:rPr>
        <w:t>OG702</w:t>
      </w:r>
      <w:r w:rsidRPr="3A71A089">
        <w:rPr>
          <w:rFonts w:cs="Arial"/>
          <w:color w:val="262626" w:themeColor="text1" w:themeTint="D9"/>
          <w:lang w:val="en"/>
        </w:rPr>
        <w:t>, section C.</w:t>
      </w:r>
    </w:p>
    <w:p w14:paraId="7FEB84BA" w14:textId="77777777" w:rsidR="00C54EF6" w:rsidRPr="00BD34D8" w:rsidRDefault="00C54EF6" w:rsidP="00C54EF6">
      <w:pPr>
        <w:pStyle w:val="Heading2"/>
      </w:pPr>
      <w:bookmarkStart w:id="38" w:name="_Toc207179847"/>
      <w:r w:rsidRPr="00BD34D8">
        <w:lastRenderedPageBreak/>
        <w:t>6.3 Key issues</w:t>
      </w:r>
      <w:bookmarkEnd w:id="38"/>
      <w:r w:rsidRPr="00BD34D8">
        <w:t xml:space="preserve"> </w:t>
      </w:r>
    </w:p>
    <w:p w14:paraId="094FE037"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If the charity is going to be inquorate or left with no active trustees, we should either: not proceed; use the power in conjunction with powers to appoint charity trustees under s.80(2); or permit the trustees to act with a smaller quorum. </w:t>
      </w:r>
    </w:p>
    <w:p w14:paraId="58594F35"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Notice and Representations</w:t>
      </w:r>
    </w:p>
    <w:p w14:paraId="75408B0D"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Under section 89(5) where individuals are not consenting to our action to remove, we must give at least one month’s prior notice to the individual concerned, inviting representations within a specified time. This does not apply if the person cannot be found or has no known address in the United Kingdom.</w:t>
      </w:r>
    </w:p>
    <w:p w14:paraId="48237A04"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Representations from individuals will usually be made in writing, although in appropriate circumstances it may be possible for representations to be given orally, if for some reason the individual in question is unable to make representations in writing.</w:t>
      </w:r>
    </w:p>
    <w:p w14:paraId="140CD4E1"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In addition to other notices that may be given, notice under section 82(1) of the Charities Act must be given to each of the charity trustees before the Order is made except any that cannot be found or has no known address in the United Kingdom. Section 82(1) does not specifically give the charity trustees a right to make representations in response to this notice, although the charity trustees may do so in response to any public notice provided under section 89 (see below). It would appear that the purpose of the notice provided to the trustees under section 82(1) is to ensure the other trustees are made aware of the intention for an Order to be made, so, for example, where necessary they can put appropriate arrangements in place.</w:t>
      </w:r>
    </w:p>
    <w:p w14:paraId="4B4F8505" w14:textId="6FA03945" w:rsidR="00C54EF6" w:rsidRPr="00AE773C" w:rsidRDefault="00C54EF6" w:rsidP="00C54EF6">
      <w:pPr>
        <w:shd w:val="clear" w:color="auto" w:fill="FFFFFF" w:themeFill="background1"/>
        <w:spacing w:before="240" w:after="100" w:afterAutospacing="1" w:line="276" w:lineRule="auto"/>
        <w:rPr>
          <w:rFonts w:cs="Arial"/>
          <w:color w:val="262626"/>
          <w:lang w:val="en"/>
        </w:rPr>
      </w:pPr>
      <w:r w:rsidRPr="3A71A089">
        <w:rPr>
          <w:rFonts w:cs="Arial"/>
          <w:color w:val="262626" w:themeColor="text1" w:themeTint="D9"/>
          <w:lang w:val="en"/>
        </w:rPr>
        <w:t xml:space="preserve">Notice to the person concerned, other interested parties and public notice of the Order may be given, providing the right to make representations, bearing in mind the criteria set out in section B8 of </w:t>
      </w:r>
      <w:r w:rsidRPr="009A190D">
        <w:rPr>
          <w:rFonts w:cs="Arial"/>
          <w:lang w:val="en"/>
        </w:rPr>
        <w:t>OG 500</w:t>
      </w:r>
      <w:r w:rsidRPr="3A71A089">
        <w:rPr>
          <w:rFonts w:cs="Arial"/>
          <w:lang w:val="en"/>
        </w:rPr>
        <w:t xml:space="preserve"> Schemes</w:t>
      </w:r>
      <w:r w:rsidRPr="3A71A089">
        <w:rPr>
          <w:rFonts w:cs="Arial"/>
          <w:color w:val="262626" w:themeColor="text1" w:themeTint="D9"/>
          <w:lang w:val="en"/>
        </w:rPr>
        <w:t xml:space="preserve"> and section B6 of </w:t>
      </w:r>
      <w:r w:rsidRPr="009A190D">
        <w:rPr>
          <w:rFonts w:cs="Arial"/>
          <w:lang w:val="en"/>
        </w:rPr>
        <w:t>OG 501</w:t>
      </w:r>
      <w:r w:rsidRPr="3A71A089">
        <w:rPr>
          <w:rFonts w:cs="Arial"/>
          <w:lang w:val="en"/>
        </w:rPr>
        <w:t xml:space="preserve"> Orders</w:t>
      </w:r>
      <w:r>
        <w:rPr>
          <w:rFonts w:cs="Arial"/>
          <w:color w:val="262626" w:themeColor="text1" w:themeTint="D9"/>
          <w:lang w:val="en"/>
        </w:rPr>
        <w:t xml:space="preserve"> </w:t>
      </w:r>
      <w:r w:rsidRPr="3A71A089">
        <w:rPr>
          <w:rFonts w:cs="Arial"/>
          <w:color w:val="262626" w:themeColor="text1" w:themeTint="D9"/>
          <w:lang w:val="en"/>
        </w:rPr>
        <w:t>for giving notice and publicity to Schemes and Orders. S.89(4) allows us not to give public notice if we are satisfied that it is unnecessary to do so.</w:t>
      </w:r>
    </w:p>
    <w:p w14:paraId="44AEDD05"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Any public notice must invite representations to be made on the proposals within a time limit, which must be specified in the notice and which, according to policy, must be not less than one month from the date of the notice.</w:t>
      </w:r>
    </w:p>
    <w:p w14:paraId="0361D83F"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Any representations received within the time limit must be considered before making the Order to remove.</w:t>
      </w:r>
    </w:p>
    <w:p w14:paraId="5BB18AAE"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Statements of Reason, Review and Appeal</w:t>
      </w:r>
    </w:p>
    <w:p w14:paraId="45220BFA"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Once made, the Order will be accompanied by the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and a letter confirming that removal is now taking place and setting out the </w:t>
      </w:r>
      <w:r w:rsidRPr="0A3DFD76">
        <w:rPr>
          <w:rFonts w:cs="Arial"/>
          <w:color w:val="262626" w:themeColor="text1" w:themeTint="D9"/>
          <w:lang w:val="en-US"/>
        </w:rPr>
        <w:lastRenderedPageBreak/>
        <w:t>individual's rights to appeal to the Tribunal (except for practical reasons where the trustee cannot be found). </w:t>
      </w:r>
    </w:p>
    <w:p w14:paraId="46325CB2"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Section 86 states that we must also send a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to the charity (if a company) or otherwise to each of the charity trustees as soon as is practicable.</w:t>
      </w:r>
    </w:p>
    <w:p w14:paraId="151B0191" w14:textId="506C7949"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Once the Order is made, we may be asked to review our action in making that Order. Any review on our part will be limited by the provisions of section 337(4) to cases where the Order has been made by mistake, under misrepresentation or otherwise than in accordance with the Act – see </w:t>
      </w:r>
      <w:r w:rsidRPr="009A190D">
        <w:rPr>
          <w:rFonts w:cs="Arial"/>
          <w:lang w:val="en-US"/>
        </w:rPr>
        <w:t>OG117-10</w:t>
      </w:r>
      <w:r w:rsidRPr="0A3DFD76">
        <w:rPr>
          <w:rFonts w:cs="Arial"/>
          <w:lang w:val="en-US"/>
        </w:rPr>
        <w:t xml:space="preserve"> </w:t>
      </w:r>
      <w:r w:rsidRPr="0A3DFD76">
        <w:rPr>
          <w:rFonts w:cs="Arial"/>
          <w:color w:val="262626" w:themeColor="text1" w:themeTint="D9"/>
          <w:lang w:val="en-US"/>
        </w:rPr>
        <w:t>section 4. The time limit for such a review is within 12 months of the making of the Order.</w:t>
      </w:r>
    </w:p>
    <w:p w14:paraId="4817D68A"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An appeal can be made against all Orders under s.80(1) to the Tribunal. The appeal can be brought by any remaining charity trustee, the charity itself where it is a corporate body, the individual concerned, or any other person affected by the Order. The person removed has 42 days from the date on which we sent notice of the Order being made. Other persons have 42 days from the date on which the decision was published. In both cases weekends and bank holidays are included in the 42 days.</w:t>
      </w:r>
    </w:p>
    <w:p w14:paraId="558E552E"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Consideration should be given to vesting any property held in the name of the person removed.</w:t>
      </w:r>
    </w:p>
    <w:p w14:paraId="5066B8E0" w14:textId="77777777" w:rsidR="00C54EF6"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Under s182(1) of the 2011 Act we have a statutory duty to keep a register of all persons removed from the office of charity trustee or trustee for a charity. </w:t>
      </w:r>
    </w:p>
    <w:p w14:paraId="2921E139" w14:textId="77777777" w:rsidR="00C54EF6" w:rsidRPr="00AE773C" w:rsidRDefault="00C54EF6" w:rsidP="00C54EF6">
      <w:pPr>
        <w:pStyle w:val="Heading2"/>
        <w:rPr>
          <w:lang w:val="en"/>
        </w:rPr>
      </w:pPr>
      <w:bookmarkStart w:id="39" w:name="_Toc207179848"/>
      <w:r>
        <w:rPr>
          <w:lang w:val="en"/>
        </w:rPr>
        <w:t>6.</w:t>
      </w:r>
      <w:r w:rsidRPr="00AE773C">
        <w:rPr>
          <w:lang w:val="en"/>
        </w:rPr>
        <w:t>4 Notice requirements</w:t>
      </w:r>
      <w:bookmarkEnd w:id="39"/>
      <w:r w:rsidRPr="00AE773C">
        <w:rPr>
          <w:lang w:val="en"/>
        </w:rPr>
        <w:t xml:space="preserve"> </w:t>
      </w:r>
    </w:p>
    <w:p w14:paraId="4AE35BA3" w14:textId="2AF86406" w:rsidR="00C54EF6" w:rsidRPr="00AE773C" w:rsidRDefault="00C54EF6" w:rsidP="00C54EF6">
      <w:pPr>
        <w:shd w:val="clear" w:color="auto" w:fill="FFFFFF" w:themeFill="background1"/>
        <w:spacing w:before="240" w:line="276" w:lineRule="auto"/>
        <w:rPr>
          <w:rFonts w:cs="Arial"/>
          <w:color w:val="262626"/>
          <w:lang w:val="en"/>
        </w:rPr>
      </w:pPr>
      <w:r w:rsidRPr="3A71A089">
        <w:rPr>
          <w:rFonts w:cs="Arial"/>
          <w:color w:val="262626" w:themeColor="text1" w:themeTint="D9"/>
          <w:lang w:val="en"/>
        </w:rPr>
        <w:t xml:space="preserve">The criteria for decisions to give notice and publicity for Schemes and Orders made under section 76 of the Charities Act 2011 can be found in section B10 of </w:t>
      </w:r>
      <w:r w:rsidRPr="009A190D">
        <w:rPr>
          <w:rFonts w:cs="Arial"/>
          <w:lang w:val="en"/>
        </w:rPr>
        <w:t>OG 500</w:t>
      </w:r>
      <w:r w:rsidRPr="3A71A089">
        <w:rPr>
          <w:rFonts w:cs="Arial"/>
          <w:lang w:val="en"/>
        </w:rPr>
        <w:t xml:space="preserve"> Schemes</w:t>
      </w:r>
      <w:r w:rsidRPr="3A71A089">
        <w:rPr>
          <w:rFonts w:cs="Arial"/>
          <w:color w:val="262626" w:themeColor="text1" w:themeTint="D9"/>
          <w:lang w:val="en"/>
        </w:rPr>
        <w:t xml:space="preserve"> and section B6 of </w:t>
      </w:r>
      <w:r w:rsidRPr="009A190D">
        <w:rPr>
          <w:rFonts w:cs="Arial"/>
          <w:lang w:val="en"/>
        </w:rPr>
        <w:t>OG 501</w:t>
      </w:r>
      <w:r w:rsidRPr="3A71A089">
        <w:rPr>
          <w:rFonts w:cs="Arial"/>
          <w:lang w:val="en"/>
        </w:rPr>
        <w:t xml:space="preserve"> Orders</w:t>
      </w:r>
      <w:r w:rsidRPr="3A71A089">
        <w:rPr>
          <w:rFonts w:cs="Arial"/>
          <w:color w:val="262626" w:themeColor="text1" w:themeTint="D9"/>
          <w:lang w:val="en"/>
        </w:rPr>
        <w:t xml:space="preserve">. </w:t>
      </w:r>
    </w:p>
    <w:p w14:paraId="67712444" w14:textId="162215BF" w:rsidR="00C54EF6" w:rsidRPr="00AE773C" w:rsidRDefault="00C54EF6" w:rsidP="00C54EF6">
      <w:pPr>
        <w:shd w:val="clear" w:color="auto" w:fill="FFFFFF"/>
        <w:spacing w:before="240" w:line="276" w:lineRule="auto"/>
        <w:rPr>
          <w:rStyle w:val="Strong"/>
          <w:rFonts w:cs="Arial"/>
          <w:szCs w:val="24"/>
        </w:rPr>
      </w:pPr>
    </w:p>
    <w:p w14:paraId="7A89420E" w14:textId="77777777" w:rsidR="00C54EF6" w:rsidRPr="00047C4F" w:rsidRDefault="00C54EF6" w:rsidP="00C54EF6">
      <w:pPr>
        <w:pStyle w:val="Heading1"/>
        <w:rPr>
          <w:lang w:val="en"/>
        </w:rPr>
      </w:pPr>
      <w:bookmarkStart w:id="40" w:name="_Toc207179849"/>
      <w:r>
        <w:rPr>
          <w:lang w:val="en"/>
        </w:rPr>
        <w:t>7</w:t>
      </w:r>
      <w:r w:rsidRPr="00047C4F">
        <w:rPr>
          <w:lang w:val="en"/>
        </w:rPr>
        <w:t>. Charities Act 2011 s.80(2) - Appointment of a trustee</w:t>
      </w:r>
      <w:bookmarkEnd w:id="40"/>
      <w:r w:rsidRPr="00047C4F">
        <w:rPr>
          <w:lang w:val="en"/>
        </w:rPr>
        <w:t xml:space="preserve"> </w:t>
      </w:r>
    </w:p>
    <w:p w14:paraId="7EB80EDD" w14:textId="77777777" w:rsidR="00C54EF6" w:rsidRPr="00AE773C" w:rsidRDefault="00C54EF6" w:rsidP="00C54EF6">
      <w:pPr>
        <w:pStyle w:val="Heading2"/>
        <w:rPr>
          <w:lang w:val="en"/>
        </w:rPr>
      </w:pPr>
      <w:bookmarkStart w:id="41" w:name="_Toc207179850"/>
      <w:r>
        <w:rPr>
          <w:lang w:val="en"/>
        </w:rPr>
        <w:t>7</w:t>
      </w:r>
      <w:r w:rsidRPr="00AE773C">
        <w:rPr>
          <w:lang w:val="en"/>
        </w:rPr>
        <w:t>.1 Using this power</w:t>
      </w:r>
      <w:bookmarkEnd w:id="41"/>
      <w:r w:rsidRPr="00AE773C">
        <w:rPr>
          <w:lang w:val="en"/>
        </w:rPr>
        <w:t xml:space="preserve"> </w:t>
      </w:r>
    </w:p>
    <w:p w14:paraId="761F372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This power allows us to appoint a trustee where particular circumstances apply. Because a statutory inquiry under section 46 does not need to be open, this is a power that can also be used in regulatory cases although the decision points and key issues may not be the same as in a statutory inquiry context. </w:t>
      </w:r>
    </w:p>
    <w:p w14:paraId="2694EC81"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3A41D007"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lastRenderedPageBreak/>
        <w:t xml:space="preserve">The circumstances in which we will appoint a charity trustee are: </w:t>
      </w:r>
    </w:p>
    <w:p w14:paraId="09D67B1B" w14:textId="77777777" w:rsidR="00C54EF6" w:rsidRPr="00AE773C" w:rsidRDefault="00C54EF6" w:rsidP="00C54EF6">
      <w:pPr>
        <w:pStyle w:val="ListParagraph"/>
        <w:numPr>
          <w:ilvl w:val="0"/>
          <w:numId w:val="18"/>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to replace a charity trustee who has been removed (by the Commission or otherwise)</w:t>
      </w:r>
    </w:p>
    <w:p w14:paraId="043D7721" w14:textId="77777777" w:rsidR="00C54EF6" w:rsidRPr="00AE773C" w:rsidRDefault="00C54EF6" w:rsidP="00C54EF6">
      <w:pPr>
        <w:pStyle w:val="ListParagraph"/>
        <w:numPr>
          <w:ilvl w:val="0"/>
          <w:numId w:val="1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there are no trustees or where, because of vacancies, absence or incapacity the charity cannot apply for or fill the appointment</w:t>
      </w:r>
    </w:p>
    <w:p w14:paraId="450FE8EE" w14:textId="77777777" w:rsidR="00C54EF6" w:rsidRPr="00AE773C" w:rsidRDefault="00C54EF6" w:rsidP="00C54EF6">
      <w:pPr>
        <w:pStyle w:val="ListParagraph"/>
        <w:numPr>
          <w:ilvl w:val="0"/>
          <w:numId w:val="1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where a single individual trustee is acting, and we consider more trustees are required to administer the charity properly </w:t>
      </w:r>
    </w:p>
    <w:p w14:paraId="0E67D84B" w14:textId="77777777" w:rsidR="00C54EF6" w:rsidRPr="00AE773C" w:rsidRDefault="00C54EF6" w:rsidP="00C54EF6">
      <w:pPr>
        <w:pStyle w:val="ListParagraph"/>
        <w:numPr>
          <w:ilvl w:val="0"/>
          <w:numId w:val="1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one of the existing charity trustees cannot be found, is outside England or Wales, or does not act and we consider that an additional trustee should be appointed without removing that trustee.</w:t>
      </w:r>
    </w:p>
    <w:p w14:paraId="40E162F4" w14:textId="7BC80343" w:rsidR="00C54EF6" w:rsidRPr="00AE773C" w:rsidRDefault="00C54EF6" w:rsidP="00C54EF6">
      <w:pPr>
        <w:shd w:val="clear" w:color="auto" w:fill="FFFFFF" w:themeFill="background1"/>
        <w:spacing w:before="240" w:after="0" w:line="276" w:lineRule="auto"/>
        <w:rPr>
          <w:rFonts w:cs="Arial"/>
          <w:color w:val="262626"/>
          <w:lang w:val="en"/>
        </w:rPr>
      </w:pPr>
      <w:r w:rsidRPr="3A71A089">
        <w:rPr>
          <w:rFonts w:cs="Arial"/>
          <w:color w:val="262626" w:themeColor="text1" w:themeTint="D9"/>
          <w:lang w:val="en"/>
        </w:rPr>
        <w:t xml:space="preserve">Further guidance about the appointment of trustees can be found in </w:t>
      </w:r>
      <w:r w:rsidRPr="009A190D">
        <w:rPr>
          <w:rFonts w:cs="Arial"/>
          <w:lang w:val="en"/>
        </w:rPr>
        <w:t>OG 510-1</w:t>
      </w:r>
      <w:r w:rsidRPr="3A71A089">
        <w:rPr>
          <w:rFonts w:cs="Arial"/>
          <w:color w:val="262626" w:themeColor="text1" w:themeTint="D9"/>
          <w:lang w:val="en"/>
        </w:rPr>
        <w:t xml:space="preserve">. </w:t>
      </w:r>
    </w:p>
    <w:p w14:paraId="219DFCD7"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Initial considerations</w:t>
      </w:r>
      <w:r w:rsidRPr="00AE773C">
        <w:rPr>
          <w:rFonts w:cs="Arial"/>
          <w:color w:val="262626"/>
          <w:szCs w:val="24"/>
          <w:lang w:val="en"/>
        </w:rPr>
        <w:t xml:space="preserve"> </w:t>
      </w:r>
    </w:p>
    <w:p w14:paraId="44F9818C" w14:textId="76E71019"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If you are appointing any trustees to a charity where vulnerable beneficiaries are involved, you must carry out disclosure and barring service checks and follow the procedures in </w:t>
      </w:r>
      <w:r w:rsidRPr="009A190D">
        <w:rPr>
          <w:rFonts w:cs="Arial"/>
          <w:lang w:val="en-US"/>
        </w:rPr>
        <w:t>OG 510-2</w:t>
      </w:r>
      <w:r w:rsidRPr="0A3DFD76">
        <w:rPr>
          <w:rFonts w:cs="Arial"/>
          <w:color w:val="262626" w:themeColor="text1" w:themeTint="D9"/>
          <w:lang w:val="en-US"/>
        </w:rPr>
        <w:t xml:space="preserve">. Take advice from the Safeguarding Team. You’ll need to allow sufficient time to ensure that the required checks have taken place. </w:t>
      </w:r>
    </w:p>
    <w:p w14:paraId="32EBAF9A"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candidates for trusteeship must be fully informed about the circumstances of the charity and the background to their appointment so that they can make an informed decision whether they want to become a trustee of the charity in question. You should give them a copy of the governing document and any other relevant documents, such as accounts. You should also inform them about trusteeship in general and its responsibilities. Our guidance </w:t>
      </w:r>
      <w:hyperlink r:id="rId22">
        <w:r w:rsidRPr="0A3DFD76">
          <w:rPr>
            <w:rStyle w:val="Hyperlink"/>
            <w:rFonts w:cs="Arial"/>
            <w:lang w:val="en-US"/>
          </w:rPr>
          <w:t>CC3</w:t>
        </w:r>
      </w:hyperlink>
      <w:r w:rsidRPr="0A3DFD76">
        <w:rPr>
          <w:rFonts w:cs="Arial"/>
          <w:color w:val="262626" w:themeColor="text1" w:themeTint="D9"/>
          <w:lang w:val="en-US"/>
        </w:rPr>
        <w:t xml:space="preserve"> and </w:t>
      </w:r>
      <w:hyperlink r:id="rId23">
        <w:r w:rsidRPr="0A3DFD76">
          <w:rPr>
            <w:rStyle w:val="Hyperlink"/>
            <w:rFonts w:cs="Arial"/>
            <w:lang w:val="en-US"/>
          </w:rPr>
          <w:t>CC21</w:t>
        </w:r>
      </w:hyperlink>
      <w:r w:rsidRPr="0A3DFD76">
        <w:rPr>
          <w:rFonts w:cs="Arial"/>
          <w:color w:val="262626" w:themeColor="text1" w:themeTint="D9"/>
          <w:lang w:val="en-US"/>
        </w:rPr>
        <w:t xml:space="preserve"> can help with this process. The suitability of the additional trustees will normally be assessed by interview. Arrangements for this process will be determined by case circumstances and location of trustees. The Head of Unit or a Senior Investigator should be involved in this process. </w:t>
      </w:r>
    </w:p>
    <w:p w14:paraId="16BC7553" w14:textId="5052435D" w:rsidR="00C54EF6" w:rsidRPr="00047C4F" w:rsidRDefault="00C54EF6" w:rsidP="00C54EF6">
      <w:pPr>
        <w:shd w:val="clear" w:color="auto" w:fill="FFFFFF" w:themeFill="background1"/>
        <w:spacing w:before="240" w:line="276" w:lineRule="auto"/>
        <w:rPr>
          <w:rFonts w:cs="Arial"/>
          <w:i/>
          <w:iCs/>
          <w:color w:val="262626"/>
          <w:lang w:val="en-US"/>
        </w:rPr>
      </w:pPr>
      <w:r w:rsidRPr="0A3DFD76">
        <w:rPr>
          <w:rFonts w:cs="Arial"/>
          <w:i/>
          <w:iCs/>
          <w:color w:val="262626" w:themeColor="text1" w:themeTint="D9"/>
          <w:lang w:val="en-US"/>
        </w:rPr>
        <w:t xml:space="preserve">The impact of human rights issues and the use of our powers are considered in </w:t>
      </w:r>
      <w:r w:rsidRPr="009A190D">
        <w:rPr>
          <w:rFonts w:cs="Arial"/>
          <w:i/>
          <w:iCs/>
          <w:lang w:val="en-US"/>
        </w:rPr>
        <w:t>OG117-1</w:t>
      </w:r>
      <w:r w:rsidRPr="0A3DFD76">
        <w:rPr>
          <w:rFonts w:cs="Arial"/>
          <w:i/>
          <w:iCs/>
          <w:color w:val="262626" w:themeColor="text1" w:themeTint="D9"/>
          <w:lang w:val="en-US"/>
        </w:rPr>
        <w:t xml:space="preserve">. Take legal advice if you’re uncertain or have concerns about the engagement of human rights or the proportionality of our action. </w:t>
      </w:r>
    </w:p>
    <w:p w14:paraId="56EDA47A"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You should also consider the period for which the appointment is to exist. It is, for example, until the next AGM of the charity, or perhaps 6 months, or is it for life (or whatever is appropriate in the given circumstances of the case and in accordance with the provisions of the governing document)? </w:t>
      </w:r>
    </w:p>
    <w:p w14:paraId="75CBC66A" w14:textId="77777777" w:rsidR="00C54EF6"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another format, e.g. Braille or Audio or to try to meet any other requirements. </w:t>
      </w:r>
    </w:p>
    <w:p w14:paraId="2587D881" w14:textId="77777777" w:rsidR="00C54EF6" w:rsidRPr="00047C4F" w:rsidRDefault="00C54EF6" w:rsidP="00C54EF6">
      <w:pPr>
        <w:pStyle w:val="Heading2"/>
        <w:rPr>
          <w:rFonts w:cs="Arial"/>
          <w:color w:val="262626"/>
          <w:lang w:val="en-US"/>
        </w:rPr>
      </w:pPr>
      <w:bookmarkStart w:id="42" w:name="_Toc207179851"/>
      <w:r w:rsidRPr="0A3DFD76">
        <w:rPr>
          <w:lang w:val="en-US"/>
        </w:rPr>
        <w:lastRenderedPageBreak/>
        <w:t>7.2 Decision points and Authorised Officer powers</w:t>
      </w:r>
      <w:bookmarkEnd w:id="42"/>
      <w:r w:rsidRPr="0A3DFD76">
        <w:rPr>
          <w:lang w:val="en-US"/>
        </w:rPr>
        <w:t xml:space="preserve"> </w:t>
      </w:r>
    </w:p>
    <w:p w14:paraId="67899A69" w14:textId="512FB7E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For authorisation levels please see </w:t>
      </w:r>
      <w:r w:rsidRPr="009A190D">
        <w:rPr>
          <w:rFonts w:cs="Arial"/>
          <w:lang w:val="en-US"/>
        </w:rPr>
        <w:t>OG702</w:t>
      </w:r>
      <w:r w:rsidRPr="0A3DFD76">
        <w:rPr>
          <w:rFonts w:cs="Arial"/>
          <w:color w:val="262626" w:themeColor="text1" w:themeTint="D9"/>
          <w:lang w:val="en-US"/>
        </w:rPr>
        <w:t>, section C2.</w:t>
      </w:r>
    </w:p>
    <w:p w14:paraId="24F5AE46" w14:textId="77777777" w:rsidR="00C54EF6" w:rsidRPr="00AE773C" w:rsidRDefault="00C54EF6" w:rsidP="00C54EF6">
      <w:pPr>
        <w:pStyle w:val="Heading2"/>
        <w:rPr>
          <w:lang w:val="en"/>
        </w:rPr>
      </w:pPr>
      <w:bookmarkStart w:id="43" w:name="_Toc207179852"/>
      <w:r>
        <w:rPr>
          <w:lang w:val="en"/>
        </w:rPr>
        <w:t>7</w:t>
      </w:r>
      <w:r w:rsidRPr="00AE773C">
        <w:rPr>
          <w:lang w:val="en"/>
        </w:rPr>
        <w:t>.3 Key issues</w:t>
      </w:r>
      <w:bookmarkEnd w:id="43"/>
      <w:r w:rsidRPr="00AE773C">
        <w:rPr>
          <w:lang w:val="en"/>
        </w:rPr>
        <w:t xml:space="preserve"> </w:t>
      </w:r>
    </w:p>
    <w:p w14:paraId="002B7E23"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It’s not necessary to have a statutory inquiry open under section 46 of the Charities Act in order to exercise this power.</w:t>
      </w:r>
    </w:p>
    <w:p w14:paraId="1F92BBDD"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suitability of the trustees may need to be assessed, if necessary, by interview. Arrangements for this vetting process will be determined by case circumstances and the location of the trustees. In inquiries, the vetting process will normally be discussed with the Head of Unit. How much involvement they have will depend on the case.</w:t>
      </w:r>
    </w:p>
    <w:p w14:paraId="5B3DDB23" w14:textId="4B501A31" w:rsidR="00C54EF6" w:rsidRPr="00AE773C" w:rsidRDefault="00C54EF6" w:rsidP="00C54EF6">
      <w:pPr>
        <w:shd w:val="clear" w:color="auto" w:fill="FFFFFF" w:themeFill="background1"/>
        <w:spacing w:before="240" w:after="100" w:afterAutospacing="1" w:line="276" w:lineRule="auto"/>
        <w:rPr>
          <w:rFonts w:cs="Arial"/>
          <w:color w:val="262626"/>
          <w:lang w:val="en"/>
        </w:rPr>
      </w:pPr>
      <w:r w:rsidRPr="3A71A089">
        <w:rPr>
          <w:rFonts w:cs="Arial"/>
          <w:color w:val="262626" w:themeColor="text1" w:themeTint="D9"/>
          <w:lang w:val="en"/>
        </w:rPr>
        <w:t xml:space="preserve">Notice to the person concerned, other interested parties and public notice of the Order may be given, providing the right to make representations, bearing in mind the criteria set out in section B10 of </w:t>
      </w:r>
      <w:r w:rsidRPr="009A190D">
        <w:rPr>
          <w:rFonts w:cs="Arial"/>
          <w:lang w:val="en"/>
        </w:rPr>
        <w:t>OG 500</w:t>
      </w:r>
      <w:r w:rsidRPr="3A71A089">
        <w:rPr>
          <w:rFonts w:cs="Arial"/>
          <w:lang w:val="en"/>
        </w:rPr>
        <w:t xml:space="preserve"> Schemes</w:t>
      </w:r>
      <w:r w:rsidRPr="3A71A089">
        <w:rPr>
          <w:rFonts w:cs="Arial"/>
          <w:color w:val="262626" w:themeColor="text1" w:themeTint="D9"/>
          <w:lang w:val="en"/>
        </w:rPr>
        <w:t xml:space="preserve"> and section B6 of </w:t>
      </w:r>
      <w:r w:rsidRPr="009A190D">
        <w:rPr>
          <w:rFonts w:cs="Arial"/>
          <w:lang w:val="en"/>
        </w:rPr>
        <w:t>OG 501</w:t>
      </w:r>
      <w:r w:rsidRPr="3A71A089">
        <w:rPr>
          <w:rFonts w:cs="Arial"/>
          <w:lang w:val="en"/>
        </w:rPr>
        <w:t xml:space="preserve"> Orders </w:t>
      </w:r>
      <w:r w:rsidRPr="3A71A089">
        <w:rPr>
          <w:rFonts w:cs="Arial"/>
          <w:color w:val="262626" w:themeColor="text1" w:themeTint="D9"/>
          <w:lang w:val="en"/>
        </w:rPr>
        <w:t>for giving notice and publicity to Schemes and Orders.</w:t>
      </w:r>
    </w:p>
    <w:p w14:paraId="6F0CAB5F"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it’s intended to appoint an individual under this section, you must give notice under section 82(1) of the Charities Act to each of the other charity trustees before the Order is made. Section 82(1) does not specifically give the charity trustees a right to make representations in response to this notice, although the charity trustees may do so in response to any public notice provided under section 89. It would appear that the purpose of the notice provided to the trustees under section 82(1) is to ensure the other trustee are made aware of the intention for an Order to be made, so, for example, where necessary they can put appropriate arrangements in place.</w:t>
      </w:r>
    </w:p>
    <w:p w14:paraId="54175DA9"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Any representations received within the time limit will be considered before the Order is made.</w:t>
      </w:r>
    </w:p>
    <w:p w14:paraId="1F7109DE"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Order to the individual appointed will be sent with a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and a letter confirming the appointment and setting out details of decision review and appeal.</w:t>
      </w:r>
    </w:p>
    <w:p w14:paraId="4E944B96"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Section 86 states that the Order and Statement of Reasons must also be sent to each of the other trustees (or the charity, if a corporate body) as soon as practical.</w:t>
      </w:r>
    </w:p>
    <w:p w14:paraId="2A248D57" w14:textId="1AA12A38"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Once the Order is made, we may be asked to review our action in making that Order. Any review on our part will be limited by the provisions of section 337(4) to cases where the Order has been made by mistake, under a misrepresentation or otherwise than in accordance with the Act – see </w:t>
      </w:r>
      <w:r w:rsidRPr="009A190D">
        <w:rPr>
          <w:rFonts w:cs="Arial"/>
          <w:lang w:val="en-US"/>
        </w:rPr>
        <w:t>OG117-10</w:t>
      </w:r>
      <w:r w:rsidRPr="0A3DFD76">
        <w:rPr>
          <w:rFonts w:cs="Arial"/>
          <w:color w:val="262626" w:themeColor="text1" w:themeTint="D9"/>
          <w:lang w:val="en-US"/>
        </w:rPr>
        <w:t>. The time limit for such a review is within 12 months of the making of the Order.</w:t>
      </w:r>
    </w:p>
    <w:p w14:paraId="574EFFE5"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lastRenderedPageBreak/>
        <w:t>An appeal can be made against the Order to the Tribunal. The appeal can be brought by any charity trustee, the charity itself where it is a corporate body, or any other person affected by the Order. The person or persons appointed have 42 days of the date which they were sent the notice of our Order. Other persons have 42 days from the date on which we sent the notice of the Order being made. In both cases 42 days includes weekends and bank holidays.</w:t>
      </w:r>
    </w:p>
    <w:p w14:paraId="0CBBE45D" w14:textId="77777777" w:rsidR="00C54EF6" w:rsidRDefault="00C54EF6" w:rsidP="00C54EF6">
      <w:pPr>
        <w:rPr>
          <w:rFonts w:cs="Arial"/>
          <w:szCs w:val="24"/>
        </w:rPr>
      </w:pPr>
      <w:bookmarkStart w:id="44" w:name="_Hlk49335332"/>
      <w:r>
        <w:rPr>
          <w:rFonts w:cs="Arial"/>
          <w:szCs w:val="24"/>
        </w:rPr>
        <w:t>The charity will usually have a bank mandate in place with the bank or building society (“bank”) which confirms to the bank which persons, either senior employees or trustees, have authority to make transactions,  Consideration should be given as to whether it is necessary for the bank mandate to be changed to provide the new trustee with authority to operate the bank account. B</w:t>
      </w:r>
      <w:r w:rsidRPr="00364394">
        <w:rPr>
          <w:rFonts w:cs="Arial"/>
          <w:szCs w:val="24"/>
        </w:rPr>
        <w:t xml:space="preserve">anks will only change mandates when the people on the mandate request the change. </w:t>
      </w:r>
      <w:r>
        <w:rPr>
          <w:rFonts w:cs="Arial"/>
          <w:szCs w:val="24"/>
        </w:rPr>
        <w:t>In practice submitting such a request can be difficult, for example</w:t>
      </w:r>
      <w:r w:rsidRPr="00364394">
        <w:rPr>
          <w:rFonts w:cs="Arial"/>
          <w:szCs w:val="24"/>
        </w:rPr>
        <w:t xml:space="preserve"> when th</w:t>
      </w:r>
      <w:r>
        <w:rPr>
          <w:rFonts w:cs="Arial"/>
          <w:szCs w:val="24"/>
        </w:rPr>
        <w:t>ose named on the mandate are</w:t>
      </w:r>
      <w:r w:rsidRPr="00364394">
        <w:rPr>
          <w:rFonts w:cs="Arial"/>
          <w:szCs w:val="24"/>
        </w:rPr>
        <w:t xml:space="preserve"> no longer traceable or are unwilling</w:t>
      </w:r>
      <w:r>
        <w:rPr>
          <w:rFonts w:cs="Arial"/>
          <w:szCs w:val="24"/>
        </w:rPr>
        <w:t xml:space="preserve"> </w:t>
      </w:r>
      <w:r w:rsidRPr="00364394">
        <w:rPr>
          <w:rFonts w:cs="Arial"/>
          <w:szCs w:val="24"/>
        </w:rPr>
        <w:t>to</w:t>
      </w:r>
      <w:r>
        <w:rPr>
          <w:rFonts w:cs="Arial"/>
          <w:szCs w:val="24"/>
        </w:rPr>
        <w:t xml:space="preserve"> cooperate. </w:t>
      </w:r>
    </w:p>
    <w:p w14:paraId="1F34740B" w14:textId="77777777" w:rsidR="00C54EF6" w:rsidRDefault="00C54EF6" w:rsidP="00C54EF6">
      <w:pPr>
        <w:spacing w:before="240" w:line="276" w:lineRule="auto"/>
        <w:rPr>
          <w:rFonts w:cs="Arial"/>
          <w:color w:val="000000" w:themeColor="text1"/>
          <w:szCs w:val="24"/>
        </w:rPr>
      </w:pPr>
      <w:r>
        <w:rPr>
          <w:rFonts w:cs="Arial"/>
          <w:color w:val="000000" w:themeColor="text1"/>
          <w:szCs w:val="24"/>
        </w:rPr>
        <w:t>S</w:t>
      </w:r>
      <w:r w:rsidRPr="00E22241">
        <w:rPr>
          <w:rFonts w:cs="Arial"/>
          <w:color w:val="000000" w:themeColor="text1"/>
          <w:szCs w:val="24"/>
        </w:rPr>
        <w:t>ection 337</w:t>
      </w:r>
      <w:r>
        <w:rPr>
          <w:rFonts w:cs="Arial"/>
          <w:color w:val="000000" w:themeColor="text1"/>
          <w:szCs w:val="24"/>
        </w:rPr>
        <w:t xml:space="preserve"> of the </w:t>
      </w:r>
      <w:r w:rsidRPr="00E22241">
        <w:rPr>
          <w:rFonts w:cs="Arial"/>
          <w:color w:val="000000" w:themeColor="text1"/>
          <w:szCs w:val="24"/>
        </w:rPr>
        <w:t xml:space="preserve">Charities Act </w:t>
      </w:r>
      <w:r>
        <w:rPr>
          <w:rFonts w:cs="Arial"/>
          <w:color w:val="000000" w:themeColor="text1"/>
          <w:szCs w:val="24"/>
        </w:rPr>
        <w:t xml:space="preserve">allows us to </w:t>
      </w:r>
      <w:r w:rsidRPr="00E22241">
        <w:rPr>
          <w:rFonts w:cs="Arial"/>
          <w:color w:val="000000" w:themeColor="text1"/>
        </w:rPr>
        <w:t xml:space="preserve">include </w:t>
      </w:r>
      <w:r>
        <w:rPr>
          <w:rFonts w:cs="Arial"/>
          <w:color w:val="000000" w:themeColor="text1"/>
        </w:rPr>
        <w:t xml:space="preserve">in any order </w:t>
      </w:r>
      <w:r w:rsidRPr="00E22241">
        <w:rPr>
          <w:rFonts w:cs="Arial"/>
          <w:color w:val="000000" w:themeColor="text1"/>
        </w:rPr>
        <w:t xml:space="preserve">such incidental or supplementary provisions as </w:t>
      </w:r>
      <w:r>
        <w:rPr>
          <w:rFonts w:cs="Arial"/>
          <w:color w:val="000000" w:themeColor="text1"/>
        </w:rPr>
        <w:t xml:space="preserve">we </w:t>
      </w:r>
      <w:r w:rsidRPr="00E22241">
        <w:rPr>
          <w:rFonts w:cs="Arial"/>
          <w:color w:val="000000" w:themeColor="text1"/>
        </w:rPr>
        <w:t>think expedient for carrying into effect the objects of the order.</w:t>
      </w:r>
      <w:r>
        <w:rPr>
          <w:rFonts w:cs="Arial"/>
          <w:color w:val="000000" w:themeColor="text1"/>
        </w:rPr>
        <w:t xml:space="preserve"> Therefore, to avoid any unnecessary delay, </w:t>
      </w:r>
      <w:r>
        <w:rPr>
          <w:rFonts w:cs="Arial"/>
          <w:szCs w:val="24"/>
        </w:rPr>
        <w:t xml:space="preserve">where appropriate, </w:t>
      </w:r>
      <w:r w:rsidRPr="006B0101">
        <w:rPr>
          <w:rFonts w:cs="Arial"/>
          <w:szCs w:val="24"/>
        </w:rPr>
        <w:t>a clause</w:t>
      </w:r>
      <w:r>
        <w:rPr>
          <w:rFonts w:cs="Arial"/>
          <w:szCs w:val="24"/>
        </w:rPr>
        <w:t xml:space="preserve"> should be added</w:t>
      </w:r>
      <w:r w:rsidRPr="006B0101">
        <w:rPr>
          <w:rFonts w:cs="Arial"/>
          <w:szCs w:val="24"/>
        </w:rPr>
        <w:t xml:space="preserve"> to the order</w:t>
      </w:r>
      <w:r>
        <w:rPr>
          <w:rFonts w:cs="Arial"/>
          <w:szCs w:val="24"/>
        </w:rPr>
        <w:t xml:space="preserve"> to </w:t>
      </w:r>
      <w:r w:rsidRPr="006B0101">
        <w:rPr>
          <w:rFonts w:cs="Arial"/>
          <w:szCs w:val="24"/>
        </w:rPr>
        <w:t>direct the bank/building society to change the mandate into the name of the new</w:t>
      </w:r>
      <w:r w:rsidRPr="00E22241">
        <w:rPr>
          <w:rFonts w:cs="Arial"/>
          <w:color w:val="000000" w:themeColor="text1"/>
          <w:szCs w:val="24"/>
        </w:rPr>
        <w:t xml:space="preserve"> trustee</w:t>
      </w:r>
      <w:r>
        <w:rPr>
          <w:rFonts w:cs="Arial"/>
          <w:color w:val="000000" w:themeColor="text1"/>
          <w:szCs w:val="24"/>
        </w:rPr>
        <w:t>.  However, you should be aware that such an incidental provision in the Order may not be sufficient to cause the bank to change the mandate and if this is the case consideration should be given to using a S85 direction for this purpose as set out below at point 10.</w:t>
      </w:r>
    </w:p>
    <w:p w14:paraId="3A547C93" w14:textId="77777777" w:rsidR="00C54EF6" w:rsidRPr="00AE773C" w:rsidRDefault="00C54EF6" w:rsidP="00C54EF6">
      <w:pPr>
        <w:spacing w:before="240" w:line="276" w:lineRule="auto"/>
        <w:rPr>
          <w:rFonts w:cs="Arial"/>
          <w:color w:val="262626"/>
          <w:szCs w:val="24"/>
          <w:lang w:val="en"/>
        </w:rPr>
      </w:pPr>
      <w:r w:rsidRPr="00AE773C">
        <w:rPr>
          <w:rFonts w:cs="Arial"/>
          <w:color w:val="262626"/>
          <w:szCs w:val="24"/>
          <w:lang w:val="en"/>
        </w:rPr>
        <w:t>If in any doubt, take Legal advice.</w:t>
      </w:r>
      <w:bookmarkEnd w:id="44"/>
    </w:p>
    <w:p w14:paraId="563BDE2E" w14:textId="77777777" w:rsidR="00C54EF6" w:rsidRPr="000F7260" w:rsidRDefault="00C54EF6" w:rsidP="00C54EF6">
      <w:pPr>
        <w:pStyle w:val="Heading2"/>
      </w:pPr>
      <w:bookmarkStart w:id="45" w:name="_Toc207179853"/>
      <w:r w:rsidRPr="000F7260">
        <w:t>7.4 Notice requirements</w:t>
      </w:r>
      <w:bookmarkEnd w:id="45"/>
      <w:r w:rsidRPr="000F7260">
        <w:t xml:space="preserve"> </w:t>
      </w:r>
    </w:p>
    <w:p w14:paraId="6B017487" w14:textId="369D422A" w:rsidR="00C54EF6" w:rsidRPr="00AE773C" w:rsidRDefault="00C54EF6" w:rsidP="00C54EF6">
      <w:pPr>
        <w:shd w:val="clear" w:color="auto" w:fill="FFFFFF" w:themeFill="background1"/>
        <w:spacing w:before="240" w:line="276" w:lineRule="auto"/>
        <w:rPr>
          <w:rFonts w:cs="Arial"/>
          <w:color w:val="262626"/>
          <w:lang w:val="en"/>
        </w:rPr>
      </w:pPr>
      <w:r w:rsidRPr="3A71A089">
        <w:rPr>
          <w:rFonts w:cs="Arial"/>
          <w:color w:val="262626" w:themeColor="text1" w:themeTint="D9"/>
          <w:lang w:val="en"/>
        </w:rPr>
        <w:t xml:space="preserve">The criteria for decisions to give notice and publicity for Schemes and Orders made under section 76 of the Charities Act 2011 can be found in section B10 of </w:t>
      </w:r>
      <w:r w:rsidRPr="009A190D">
        <w:rPr>
          <w:rFonts w:cs="Arial"/>
          <w:lang w:val="en"/>
        </w:rPr>
        <w:t>OG 500</w:t>
      </w:r>
      <w:r w:rsidRPr="3A71A089">
        <w:rPr>
          <w:rFonts w:cs="Arial"/>
          <w:lang w:val="en"/>
        </w:rPr>
        <w:t xml:space="preserve"> Schemes </w:t>
      </w:r>
      <w:r w:rsidRPr="3A71A089">
        <w:rPr>
          <w:rFonts w:cs="Arial"/>
          <w:color w:val="262626" w:themeColor="text1" w:themeTint="D9"/>
          <w:lang w:val="en"/>
        </w:rPr>
        <w:t xml:space="preserve">and section B6 of </w:t>
      </w:r>
      <w:r w:rsidRPr="009A190D">
        <w:rPr>
          <w:rFonts w:cs="Arial"/>
          <w:lang w:val="en"/>
        </w:rPr>
        <w:t>OG 501</w:t>
      </w:r>
      <w:r w:rsidRPr="3A71A089">
        <w:rPr>
          <w:rFonts w:cs="Arial"/>
          <w:lang w:val="en"/>
        </w:rPr>
        <w:t xml:space="preserve"> Orders.</w:t>
      </w:r>
      <w:r w:rsidRPr="3A71A089">
        <w:rPr>
          <w:rFonts w:cs="Arial"/>
          <w:color w:val="262626" w:themeColor="text1" w:themeTint="D9"/>
          <w:lang w:val="en"/>
        </w:rPr>
        <w:t xml:space="preserve"> </w:t>
      </w:r>
    </w:p>
    <w:p w14:paraId="34206B8A" w14:textId="4A001C66" w:rsidR="00C54EF6" w:rsidRPr="00AE773C" w:rsidRDefault="00C54EF6" w:rsidP="00C54EF6">
      <w:pPr>
        <w:shd w:val="clear" w:color="auto" w:fill="FFFFFF"/>
        <w:spacing w:before="240" w:line="276" w:lineRule="auto"/>
        <w:rPr>
          <w:rStyle w:val="Strong"/>
          <w:rFonts w:cs="Arial"/>
          <w:szCs w:val="24"/>
        </w:rPr>
      </w:pPr>
    </w:p>
    <w:p w14:paraId="5ACA6386" w14:textId="77777777" w:rsidR="00C54EF6" w:rsidRPr="00047C4F" w:rsidRDefault="00C54EF6" w:rsidP="00C54EF6">
      <w:pPr>
        <w:pStyle w:val="Heading1"/>
        <w:rPr>
          <w:lang w:val="en-US"/>
        </w:rPr>
      </w:pPr>
      <w:bookmarkStart w:id="46" w:name="_Toc207179854"/>
      <w:r w:rsidRPr="0A3DFD76">
        <w:rPr>
          <w:lang w:val="en-US"/>
        </w:rPr>
        <w:t>8. Charities Act 2011 s.111 - Power to determine membership of a charity</w:t>
      </w:r>
      <w:bookmarkEnd w:id="46"/>
      <w:r w:rsidRPr="0A3DFD76">
        <w:rPr>
          <w:lang w:val="en-US"/>
        </w:rPr>
        <w:t xml:space="preserve"> </w:t>
      </w:r>
    </w:p>
    <w:p w14:paraId="2158F614" w14:textId="77777777" w:rsidR="00C54EF6" w:rsidRPr="00AE773C" w:rsidRDefault="00C54EF6" w:rsidP="00C54EF6">
      <w:pPr>
        <w:pStyle w:val="Heading2"/>
        <w:rPr>
          <w:lang w:val="en"/>
        </w:rPr>
      </w:pPr>
      <w:bookmarkStart w:id="47" w:name="_Toc207179855"/>
      <w:r>
        <w:rPr>
          <w:lang w:val="en"/>
        </w:rPr>
        <w:t>8</w:t>
      </w:r>
      <w:r w:rsidRPr="00AE773C">
        <w:rPr>
          <w:lang w:val="en"/>
        </w:rPr>
        <w:t>.1 Using this power</w:t>
      </w:r>
      <w:bookmarkEnd w:id="47"/>
      <w:r w:rsidRPr="00AE773C">
        <w:rPr>
          <w:lang w:val="en"/>
        </w:rPr>
        <w:t xml:space="preserve"> </w:t>
      </w:r>
    </w:p>
    <w:p w14:paraId="6CE53468"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30185D23"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This power can be used to establish who the members of a charity are. We can do this: </w:t>
      </w:r>
    </w:p>
    <w:p w14:paraId="31B9DC29" w14:textId="77777777" w:rsidR="00C54EF6" w:rsidRPr="00AE773C" w:rsidRDefault="00C54EF6" w:rsidP="00C54EF6">
      <w:pPr>
        <w:pStyle w:val="ListParagraph"/>
        <w:numPr>
          <w:ilvl w:val="0"/>
          <w:numId w:val="1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if application is made by the charity for us to determine membership, or</w:t>
      </w:r>
    </w:p>
    <w:p w14:paraId="423FDF92" w14:textId="77777777" w:rsidR="00C54EF6" w:rsidRPr="00AE773C" w:rsidRDefault="00C54EF6" w:rsidP="00C54EF6">
      <w:pPr>
        <w:pStyle w:val="ListParagraph"/>
        <w:numPr>
          <w:ilvl w:val="0"/>
          <w:numId w:val="1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lastRenderedPageBreak/>
        <w:t>of our own motion as part of a statutory inquiry</w:t>
      </w:r>
    </w:p>
    <w:p w14:paraId="2770B33D"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In addition to making the determination ourselves, the power also allows us to appoint a third party to make this determination and, where we think fit, that person may also be appointed to conduct a statutory inquiry. </w:t>
      </w:r>
    </w:p>
    <w:p w14:paraId="299904C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Experience has shown that incomplete membership records can impede the administration of charities leading to disputes about membership and claims of invalid elections of trustees. This power allows us, or a third party appointed by us, to determine who members are and therefore who is entitled to vote. However, this may not always be the most appropriate method to use in these matters and much will depend on the circumstances of the case and issues of proportionality, as detailed below. </w:t>
      </w:r>
    </w:p>
    <w:p w14:paraId="6E59030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Style w:val="Strong"/>
          <w:rFonts w:cs="Arial"/>
          <w:color w:val="262626" w:themeColor="text1" w:themeTint="D9"/>
          <w:lang w:val="en-US"/>
        </w:rPr>
        <w:t>What is a membership charity?</w:t>
      </w:r>
      <w:r w:rsidRPr="0A3DFD76">
        <w:rPr>
          <w:rFonts w:cs="Arial"/>
          <w:color w:val="262626" w:themeColor="text1" w:themeTint="D9"/>
          <w:lang w:val="en-US"/>
        </w:rPr>
        <w:t xml:space="preserve"> </w:t>
      </w:r>
    </w:p>
    <w:p w14:paraId="67D73C33"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Membership charities can be corporate bodies or unincorporated organisations. Corporate charities may be, for example, charitable companies, chartered charities or charitable incorporated organisations (CIOs). The membership may comprise the beneficiary class (in which case there should be no discretion to refuse admission to an otherwise eligible individual) or comprise a body of persons who exercise an administrative role in the governance of the charity. For example, electing directors or committee, and/or setting policy, and/or receiving reports and approving accounts. In the latter case, the governing document may allow the charity trustees discretion to refuse or admit a person who applies for membership. It would be possible for the Commission to determine where the charity trustees have exercised their discretion unlawfully or unreasonably. In such cases it’s possible that our determination would overturn an earlier decision of the trustees to admit or exclude someone from membership. However, we would not interfere with the exercise of the trustees’ discretion otherwise than where it was used unlawfully or unreasonably, even where we would have come to a different conclusion. </w:t>
      </w:r>
    </w:p>
    <w:p w14:paraId="472D6424"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Using the power generally</w:t>
      </w:r>
      <w:r w:rsidRPr="00AE773C">
        <w:rPr>
          <w:rFonts w:cs="Arial"/>
          <w:color w:val="262626"/>
          <w:szCs w:val="24"/>
          <w:lang w:val="en"/>
        </w:rPr>
        <w:t xml:space="preserve"> </w:t>
      </w:r>
    </w:p>
    <w:p w14:paraId="33679D55"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Initial considerations for use of this power will be whether we’re acting on application of a charity or as part of a statutory inquiry. </w:t>
      </w:r>
    </w:p>
    <w:p w14:paraId="290BA112" w14:textId="77777777" w:rsidR="00C54EF6" w:rsidRPr="00AE773C" w:rsidRDefault="00C54EF6" w:rsidP="00C54EF6">
      <w:pPr>
        <w:pStyle w:val="ListParagraph"/>
        <w:numPr>
          <w:ilvl w:val="0"/>
          <w:numId w:val="2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we receive an application from the charity, you must carefully consider the circumstances. This may not be the most appropriate method to use and we may therefore refuse the charity's request. However, this would not be done without setting out the reasons why this power is not appropriate and presenting the charity with an alternative plan for action.</w:t>
      </w:r>
    </w:p>
    <w:p w14:paraId="3E2EE530" w14:textId="77777777" w:rsidR="00C54EF6" w:rsidRPr="00AE773C" w:rsidRDefault="00C54EF6" w:rsidP="00C54EF6">
      <w:pPr>
        <w:pStyle w:val="ListParagraph"/>
        <w:numPr>
          <w:ilvl w:val="0"/>
          <w:numId w:val="2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In a statutory inquiry we might use the power where an inquiry is open, and the issue of membership arises amongst other issues. We’re unlikely to open a statutory inquiry simply to access this power unless the action is </w:t>
      </w:r>
      <w:r w:rsidRPr="0A3DFD76">
        <w:rPr>
          <w:rFonts w:cs="Arial"/>
          <w:color w:val="262626" w:themeColor="text1" w:themeTint="D9"/>
          <w:lang w:val="en-US"/>
        </w:rPr>
        <w:lastRenderedPageBreak/>
        <w:t>a proportionate response to a serious concern arising from allegations of misconduct and/ or mismanagement.</w:t>
      </w:r>
    </w:p>
    <w:p w14:paraId="281B3E60"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Commission action must always be proportionate to the nature of the issues and level of risk involved. The determination of membership can be resource intensive and costly, particularly if there’s a large potential membership. It’s unlikely that we’ll have sufficient resource to conduct interviews of potential members or vet applications before making any determination. Third parties may be employed to undertake this work, but again because of the resource involved, the exercise is costly. </w:t>
      </w:r>
    </w:p>
    <w:p w14:paraId="3834BDD8"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In terms of proportionality and risk we’re most likely to use this power where: </w:t>
      </w:r>
    </w:p>
    <w:p w14:paraId="5A63E08F" w14:textId="77777777" w:rsidR="00C54EF6" w:rsidRPr="00AE773C" w:rsidRDefault="00C54EF6" w:rsidP="00C54EF6">
      <w:pPr>
        <w:pStyle w:val="ListParagraph"/>
        <w:numPr>
          <w:ilvl w:val="0"/>
          <w:numId w:val="2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There are charity trustees who can make the application where the power is not being used as part of a section 46 statutory inquiry</w:t>
      </w:r>
    </w:p>
    <w:p w14:paraId="44AAA6AA" w14:textId="77777777" w:rsidR="00C54EF6" w:rsidRPr="00AE773C" w:rsidRDefault="00C54EF6" w:rsidP="00C54EF6">
      <w:pPr>
        <w:pStyle w:val="ListParagraph"/>
        <w:numPr>
          <w:ilvl w:val="0"/>
          <w:numId w:val="21"/>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There are compelling reasons for the charity trustees being unable to determine the membership themselves</w:t>
      </w:r>
    </w:p>
    <w:p w14:paraId="61C8A3FE" w14:textId="77777777" w:rsidR="00C54EF6" w:rsidRPr="00AE773C" w:rsidRDefault="00C54EF6" w:rsidP="00C54EF6">
      <w:pPr>
        <w:pStyle w:val="ListParagraph"/>
        <w:numPr>
          <w:ilvl w:val="0"/>
          <w:numId w:val="2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Alternative action as set out below is not appropriate</w:t>
      </w:r>
    </w:p>
    <w:p w14:paraId="6948381D" w14:textId="77777777" w:rsidR="00C54EF6" w:rsidRPr="00AE773C" w:rsidRDefault="00C54EF6" w:rsidP="00C54EF6">
      <w:pPr>
        <w:pStyle w:val="ListParagraph"/>
        <w:numPr>
          <w:ilvl w:val="0"/>
          <w:numId w:val="2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charity does not have a large membership</w:t>
      </w:r>
    </w:p>
    <w:p w14:paraId="129D9F82" w14:textId="35A28871" w:rsidR="00C54EF6" w:rsidRDefault="00C54EF6" w:rsidP="00C54EF6">
      <w:pPr>
        <w:shd w:val="clear" w:color="auto" w:fill="FFFFFF" w:themeFill="background1"/>
        <w:spacing w:before="240" w:after="0" w:line="276" w:lineRule="auto"/>
        <w:rPr>
          <w:rFonts w:cs="Arial"/>
          <w:color w:val="262626"/>
          <w:lang w:val="en"/>
        </w:rPr>
      </w:pPr>
      <w:r w:rsidRPr="3A71A089">
        <w:rPr>
          <w:rFonts w:cs="Arial"/>
          <w:color w:val="262626" w:themeColor="text1" w:themeTint="D9"/>
          <w:lang w:val="en"/>
        </w:rPr>
        <w:t xml:space="preserve">In all cases we would need to be satisfied that the charity is unable to resolve the membership issue itself. The impact of human rights issues and the use of our powers are considered in </w:t>
      </w:r>
      <w:r w:rsidRPr="009A190D">
        <w:rPr>
          <w:rFonts w:cs="Arial"/>
          <w:lang w:val="en"/>
        </w:rPr>
        <w:t>OG117-1</w:t>
      </w:r>
      <w:r w:rsidRPr="3A71A089">
        <w:rPr>
          <w:rFonts w:cs="Arial"/>
          <w:color w:val="262626" w:themeColor="text1" w:themeTint="D9"/>
          <w:lang w:val="en"/>
        </w:rPr>
        <w:t xml:space="preserve">. </w:t>
      </w:r>
    </w:p>
    <w:p w14:paraId="43FCF214" w14:textId="77777777" w:rsidR="00C54EF6" w:rsidRDefault="00C54EF6" w:rsidP="00C54EF6">
      <w:pPr>
        <w:shd w:val="clear" w:color="auto" w:fill="FFFFFF"/>
        <w:spacing w:before="240" w:after="0" w:line="276" w:lineRule="auto"/>
        <w:rPr>
          <w:rFonts w:cs="Arial"/>
          <w:color w:val="262626"/>
          <w:szCs w:val="24"/>
          <w:lang w:val="en"/>
        </w:rPr>
      </w:pPr>
    </w:p>
    <w:p w14:paraId="59DFB76A" w14:textId="77777777" w:rsidR="00C54EF6" w:rsidRPr="00047C4F" w:rsidRDefault="00C54EF6" w:rsidP="00C54EF6">
      <w:pPr>
        <w:shd w:val="clear" w:color="auto" w:fill="FFFFFF"/>
        <w:spacing w:before="240" w:after="0" w:line="276" w:lineRule="auto"/>
        <w:rPr>
          <w:rFonts w:cs="Arial"/>
          <w:b/>
          <w:bCs/>
          <w:color w:val="262626"/>
          <w:szCs w:val="24"/>
          <w:lang w:val="en"/>
        </w:rPr>
      </w:pPr>
      <w:r w:rsidRPr="00047C4F">
        <w:rPr>
          <w:rFonts w:cs="Arial"/>
          <w:b/>
          <w:bCs/>
          <w:color w:val="262626"/>
          <w:szCs w:val="24"/>
          <w:lang w:val="en"/>
        </w:rPr>
        <w:t>IMPORTANT NOTE: TAKE LEGAL ADVICE IF YOU ARE UNCERTAIN OR HAVE ANY CONCERNS ABOUT THE ENGAGEMENT OF HUMAN RIGHTS OR THE PROPORTI</w:t>
      </w:r>
      <w:r>
        <w:rPr>
          <w:rFonts w:cs="Arial"/>
          <w:b/>
          <w:bCs/>
          <w:color w:val="262626"/>
          <w:szCs w:val="24"/>
          <w:lang w:val="en"/>
        </w:rPr>
        <w:t>O</w:t>
      </w:r>
      <w:r w:rsidRPr="00047C4F">
        <w:rPr>
          <w:rFonts w:cs="Arial"/>
          <w:b/>
          <w:bCs/>
          <w:color w:val="262626"/>
          <w:szCs w:val="24"/>
          <w:lang w:val="en"/>
        </w:rPr>
        <w:t>NALITY OF OUR ACTION.</w:t>
      </w:r>
    </w:p>
    <w:p w14:paraId="768C48A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or format, e.g. Braille or Audio, or to try to meet any other requirements. </w:t>
      </w:r>
    </w:p>
    <w:p w14:paraId="7ECC2520"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Using the power where an application is received from a charity</w:t>
      </w:r>
      <w:r w:rsidRPr="00AE773C">
        <w:rPr>
          <w:rFonts w:cs="Arial"/>
          <w:color w:val="262626"/>
          <w:szCs w:val="24"/>
          <w:lang w:val="en"/>
        </w:rPr>
        <w:t xml:space="preserve"> </w:t>
      </w:r>
    </w:p>
    <w:p w14:paraId="78B94391"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Where we are asked to exercise this power, it will usually be where there is a dispute within a charity and the Commission is viewed as some sort of arbiter to settle differences, including that of membership. (See the section below about using this power in dispute cases.) </w:t>
      </w:r>
    </w:p>
    <w:p w14:paraId="7662171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Commission is keen for any charity and groups in disagreement to take ownership of solutions rather than seeing them as something which is to be imposed by us. This approach requires involvement of all parties and therefore the directive approach of determining membership may not be our first option. </w:t>
      </w:r>
    </w:p>
    <w:p w14:paraId="2C1DED6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lastRenderedPageBreak/>
        <w:t xml:space="preserve">We’ll therefore need to know: </w:t>
      </w:r>
    </w:p>
    <w:p w14:paraId="132A87D4" w14:textId="77777777" w:rsidR="00C54EF6" w:rsidRPr="00AE773C" w:rsidRDefault="00C54EF6" w:rsidP="00C54EF6">
      <w:pPr>
        <w:pStyle w:val="ListParagraph"/>
        <w:numPr>
          <w:ilvl w:val="0"/>
          <w:numId w:val="22"/>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exact reason why we are being asked to determine membership and</w:t>
      </w:r>
    </w:p>
    <w:p w14:paraId="61A994F3" w14:textId="77777777" w:rsidR="00C54EF6" w:rsidRPr="00AE773C" w:rsidRDefault="00C54EF6" w:rsidP="00C54EF6">
      <w:pPr>
        <w:pStyle w:val="ListParagraph"/>
        <w:numPr>
          <w:ilvl w:val="0"/>
          <w:numId w:val="22"/>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why the trustees consider that they cannot determine this issue for themselves</w:t>
      </w:r>
    </w:p>
    <w:p w14:paraId="41C40C50"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Where we decide that use of this power is not appropriate an alternative solution may be to make trustee appointments under section 80(2) of the Charities Act so that the new trustees can determine membership.</w:t>
      </w:r>
    </w:p>
    <w:p w14:paraId="19193155"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Where disagreements exist about trusteeship, ask the different groups to put forward representatives to bring about trustee elections under the charity's governing document and determine subsequent membership. This can be done by an Order under section 105 of the Charities Act authorising such action and setting out in the schedule the details of the action that should be taken.</w:t>
      </w:r>
    </w:p>
    <w:p w14:paraId="76863C4D" w14:textId="2C41A579"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Where appropriate agree changes to administrative provisions of a charity's governing documents that better facilitate appointment of trustees or members so that the charity can determine its own way forward. Charitable companies would use section 198 of the Charities Act, see </w:t>
      </w:r>
      <w:r w:rsidRPr="009A190D">
        <w:rPr>
          <w:rFonts w:cs="Arial"/>
          <w:lang w:val="en-US"/>
        </w:rPr>
        <w:t>OG 518</w:t>
      </w:r>
      <w:r w:rsidRPr="0A3DFD76">
        <w:rPr>
          <w:rFonts w:cs="Arial"/>
          <w:color w:val="262626" w:themeColor="text1" w:themeTint="D9"/>
          <w:lang w:val="en-US"/>
        </w:rPr>
        <w:t xml:space="preserve">, and changes to governing documents of smaller unincorporated charities would fall under section 280 of the Act – </w:t>
      </w:r>
      <w:r w:rsidRPr="0A3DFD76">
        <w:rPr>
          <w:rFonts w:cs="Arial"/>
          <w:lang w:val="en-US"/>
        </w:rPr>
        <w:t xml:space="preserve">see </w:t>
      </w:r>
      <w:r w:rsidRPr="009A190D">
        <w:rPr>
          <w:rFonts w:cs="Arial"/>
          <w:lang w:val="en-US"/>
        </w:rPr>
        <w:t>OG 519</w:t>
      </w:r>
      <w:r w:rsidRPr="0A3DFD76">
        <w:rPr>
          <w:rFonts w:cs="Arial"/>
          <w:color w:val="262626" w:themeColor="text1" w:themeTint="D9"/>
          <w:lang w:val="en-US"/>
        </w:rPr>
        <w:t xml:space="preserve">. </w:t>
      </w:r>
    </w:p>
    <w:p w14:paraId="16C45F8B"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Using this power as part of a section 46 statutory inquiry</w:t>
      </w:r>
      <w:r w:rsidRPr="00AE773C">
        <w:rPr>
          <w:rFonts w:cs="Arial"/>
          <w:color w:val="262626"/>
          <w:szCs w:val="24"/>
          <w:lang w:val="en"/>
        </w:rPr>
        <w:t xml:space="preserve"> </w:t>
      </w:r>
    </w:p>
    <w:p w14:paraId="06921DDC"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We take the same initial approach under a section 46 statutory inquiry as we do for an application received from the charity trustees, in that this power should be used only where there’s no way for the charity to determine this issue for itself. </w:t>
      </w:r>
    </w:p>
    <w:p w14:paraId="2E90238A"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You may want to consider the alternative solutions shown in the section above, but a statutory inquiry will also give the options of: </w:t>
      </w:r>
    </w:p>
    <w:p w14:paraId="6AB03BD3" w14:textId="77777777" w:rsidR="00C54EF6" w:rsidRPr="00AE773C" w:rsidRDefault="00C54EF6" w:rsidP="00C54EF6">
      <w:pPr>
        <w:pStyle w:val="ListParagraph"/>
        <w:numPr>
          <w:ilvl w:val="0"/>
          <w:numId w:val="23"/>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Appointment of additional trustees under section 76(3)(b) of the Charities Act who will then act with others to determine membership.</w:t>
      </w:r>
    </w:p>
    <w:p w14:paraId="05F3ED90" w14:textId="77777777" w:rsidR="00C54EF6" w:rsidRPr="00AE773C" w:rsidRDefault="00C54EF6" w:rsidP="00C54EF6">
      <w:pPr>
        <w:pStyle w:val="ListParagraph"/>
        <w:numPr>
          <w:ilvl w:val="0"/>
          <w:numId w:val="23"/>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Use of an interim manager under section 76(3)(g) to act in the affairs of the charity and determine membership amongst other specified duties.</w:t>
      </w:r>
    </w:p>
    <w:p w14:paraId="79ED73F7" w14:textId="77777777" w:rsidR="00C54EF6" w:rsidRPr="00AE773C" w:rsidRDefault="00C54EF6" w:rsidP="00C54EF6">
      <w:pPr>
        <w:pStyle w:val="ListParagraph"/>
        <w:numPr>
          <w:ilvl w:val="0"/>
          <w:numId w:val="23"/>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Making a specific direction under section 84 of the Charities Act for the trustees to make a membership determination.</w:t>
      </w:r>
    </w:p>
    <w:p w14:paraId="2586D5F3"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Style w:val="Strong"/>
          <w:rFonts w:cs="Arial"/>
          <w:color w:val="262626"/>
          <w:szCs w:val="24"/>
          <w:lang w:val="en"/>
        </w:rPr>
        <w:t>Using this power in dispute cases</w:t>
      </w:r>
      <w:r w:rsidRPr="00AE773C">
        <w:rPr>
          <w:rFonts w:cs="Arial"/>
          <w:color w:val="262626"/>
          <w:szCs w:val="24"/>
          <w:lang w:val="en"/>
        </w:rPr>
        <w:t xml:space="preserve"> </w:t>
      </w:r>
    </w:p>
    <w:p w14:paraId="40CA91A3"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Our experience with charities indicates that internal disputes mostly concern groups that fail to agree with one another on issues such as trusteeship, administration, faith and moral arguments in relation to charitable purpose or even personality clashes. They may form part of a statutory inquiry or non-statutory investigation. </w:t>
      </w:r>
    </w:p>
    <w:p w14:paraId="3641E332"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lastRenderedPageBreak/>
        <w:t>As the charity regulator we can advise on matters of charitable status, trusteeship and administration and use our powers to protect charities in certain circumstances. However,</w:t>
      </w:r>
    </w:p>
    <w:p w14:paraId="18B5CBDC" w14:textId="77777777" w:rsidR="00C54EF6" w:rsidRPr="00AE773C" w:rsidRDefault="00C54EF6" w:rsidP="00C54EF6">
      <w:pPr>
        <w:pStyle w:val="ListParagraph"/>
        <w:numPr>
          <w:ilvl w:val="0"/>
          <w:numId w:val="2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It’s not the Commission's place to determine disputes about doctrinal or moral matters or resolve personality clashes.</w:t>
      </w:r>
    </w:p>
    <w:p w14:paraId="115A7078" w14:textId="77777777" w:rsidR="00C54EF6" w:rsidRPr="00AE773C" w:rsidRDefault="00C54EF6" w:rsidP="00C54EF6">
      <w:pPr>
        <w:pStyle w:val="ListParagraph"/>
        <w:numPr>
          <w:ilvl w:val="0"/>
          <w:numId w:val="2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We would not use this power where there’s a special question of law or fact which renders it more suitable for adjudication by the Court.</w:t>
      </w:r>
    </w:p>
    <w:p w14:paraId="55997240" w14:textId="77777777" w:rsidR="00C54EF6"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It’ important, therefore, to isolate the underlying cause to any dispute before considering the use of this power. This power should not be used as a way of supporting one group with a particular view at the expense of frustrating the legitimate rights of another. We need to consider carefully the effect of using this power and again look at whether other powers at our disposal might be more effective. </w:t>
      </w:r>
      <w:r w:rsidRPr="0A3DFD76">
        <w:rPr>
          <w:rFonts w:cs="Arial"/>
          <w:lang w:val="en-US"/>
        </w:rPr>
        <w:t>See OG 565 Disputes in Charities.</w:t>
      </w:r>
      <w:r w:rsidRPr="0A3DFD76">
        <w:rPr>
          <w:rFonts w:cs="Arial"/>
          <w:color w:val="262626" w:themeColor="text1" w:themeTint="D9"/>
          <w:lang w:val="en-US"/>
        </w:rPr>
        <w:t xml:space="preserve"> </w:t>
      </w:r>
    </w:p>
    <w:p w14:paraId="7AC0E61A" w14:textId="77777777" w:rsidR="00C54EF6" w:rsidRPr="00AE773C" w:rsidRDefault="00C54EF6" w:rsidP="00C54EF6">
      <w:pPr>
        <w:shd w:val="clear" w:color="auto" w:fill="FFFFFF"/>
        <w:spacing w:before="240" w:after="0" w:line="276" w:lineRule="auto"/>
        <w:rPr>
          <w:rFonts w:cs="Arial"/>
          <w:color w:val="262626"/>
          <w:szCs w:val="24"/>
          <w:lang w:val="en"/>
        </w:rPr>
      </w:pPr>
    </w:p>
    <w:p w14:paraId="55486004" w14:textId="77777777" w:rsidR="00C54EF6" w:rsidRPr="00AE773C" w:rsidRDefault="00C54EF6" w:rsidP="00C54EF6">
      <w:pPr>
        <w:pStyle w:val="Heading2"/>
        <w:rPr>
          <w:lang w:val="en"/>
        </w:rPr>
      </w:pPr>
      <w:bookmarkStart w:id="48" w:name="_Toc207179856"/>
      <w:r>
        <w:rPr>
          <w:lang w:val="en"/>
        </w:rPr>
        <w:t>8</w:t>
      </w:r>
      <w:r w:rsidRPr="00AE773C">
        <w:rPr>
          <w:lang w:val="en"/>
        </w:rPr>
        <w:t>.2 What is involved in using this power?</w:t>
      </w:r>
      <w:bookmarkEnd w:id="48"/>
      <w:r w:rsidRPr="00AE773C">
        <w:rPr>
          <w:lang w:val="en"/>
        </w:rPr>
        <w:t xml:space="preserve"> </w:t>
      </w:r>
    </w:p>
    <w:p w14:paraId="54985AE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use of this power does not have to be tied to a section 46 statutory inquiry and may be used in other regulatory cases conducted by the Commission. As part of an inquiry we can use this power without application from the charity. </w:t>
      </w:r>
    </w:p>
    <w:p w14:paraId="73E568B9"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Where being used outside of an inquiry, we need a valid application from those who have authority to make the application. </w:t>
      </w:r>
    </w:p>
    <w:p w14:paraId="42EF829C"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is a valid application?</w:t>
      </w:r>
      <w:r w:rsidRPr="00AE773C">
        <w:rPr>
          <w:rFonts w:cs="Arial"/>
          <w:color w:val="262626"/>
          <w:szCs w:val="24"/>
          <w:lang w:val="en"/>
        </w:rPr>
        <w:t xml:space="preserve"> </w:t>
      </w:r>
    </w:p>
    <w:p w14:paraId="797268D2"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A valid application from an unincorporated charity will take the form of a request in writing from: </w:t>
      </w:r>
    </w:p>
    <w:p w14:paraId="352C2B70" w14:textId="77777777" w:rsidR="00C54EF6" w:rsidRPr="00AE773C" w:rsidRDefault="00C54EF6" w:rsidP="00C54EF6">
      <w:pPr>
        <w:pStyle w:val="ListParagraph"/>
        <w:numPr>
          <w:ilvl w:val="0"/>
          <w:numId w:val="25"/>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a majority of the charity trustees, for example, members of the committee of management, or</w:t>
      </w:r>
    </w:p>
    <w:p w14:paraId="7A8B37EF" w14:textId="77777777" w:rsidR="00C54EF6" w:rsidRPr="00AE773C" w:rsidRDefault="00C54EF6" w:rsidP="00C54EF6">
      <w:pPr>
        <w:pStyle w:val="ListParagraph"/>
        <w:numPr>
          <w:ilvl w:val="0"/>
          <w:numId w:val="25"/>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an agent of the charity trustees who shows that he or she has the authority to make the application, providing evidence of a resolution passed at a quorate, duly constituted meeting of the charity trustees (or passed by a majority of trustees if there is no provision for a quorum)</w:t>
      </w:r>
    </w:p>
    <w:p w14:paraId="49EDBA45"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Style w:val="Strong"/>
          <w:rFonts w:cs="Arial"/>
          <w:color w:val="262626" w:themeColor="text1" w:themeTint="D9"/>
          <w:lang w:val="en-US"/>
        </w:rPr>
        <w:t>Note</w:t>
      </w:r>
      <w:r w:rsidRPr="0A3DFD76">
        <w:rPr>
          <w:rFonts w:cs="Arial"/>
          <w:color w:val="262626" w:themeColor="text1" w:themeTint="D9"/>
          <w:lang w:val="en-US"/>
        </w:rPr>
        <w:t xml:space="preserve"> that two or more charity trustees applying under a general authority in accordance with section 333 of the Charities Act will not be sufficient. </w:t>
      </w:r>
    </w:p>
    <w:p w14:paraId="400FB904"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It’s recognised that the nature of some cases will create a situation whereby the position of those acting as charity trustees is also in dispute and that this may create a ‘chicken and egg’ type issue of how the trustees can apply for us to use this power if their proper appointment is disputed. In this context, therefore, we’ll accept as </w:t>
      </w:r>
      <w:r w:rsidRPr="0A3DFD76">
        <w:rPr>
          <w:rFonts w:cs="Arial"/>
          <w:color w:val="262626" w:themeColor="text1" w:themeTint="D9"/>
          <w:lang w:val="en-US"/>
        </w:rPr>
        <w:lastRenderedPageBreak/>
        <w:t xml:space="preserve">charity trustees those people who are clearly fulfilling that function unless they are quite plainly and unarguably not properly appointed. In those cases, we would not accept the application as valid. </w:t>
      </w:r>
    </w:p>
    <w:p w14:paraId="3639A106"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A valid application from an </w:t>
      </w:r>
      <w:r w:rsidRPr="00AE773C">
        <w:rPr>
          <w:rStyle w:val="Strong"/>
          <w:rFonts w:cs="Arial"/>
          <w:color w:val="262626"/>
          <w:szCs w:val="24"/>
          <w:lang w:val="en"/>
        </w:rPr>
        <w:t>incorporated charity</w:t>
      </w:r>
      <w:r w:rsidRPr="00AE773C">
        <w:rPr>
          <w:rFonts w:cs="Arial"/>
          <w:color w:val="262626"/>
          <w:szCs w:val="24"/>
          <w:lang w:val="en"/>
        </w:rPr>
        <w:t xml:space="preserve"> will take the form of a request in writing from: </w:t>
      </w:r>
    </w:p>
    <w:p w14:paraId="5BE34376" w14:textId="77777777" w:rsidR="00C54EF6" w:rsidRPr="00AE773C" w:rsidRDefault="00C54EF6" w:rsidP="00C54EF6">
      <w:pPr>
        <w:pStyle w:val="ListParagraph"/>
        <w:numPr>
          <w:ilvl w:val="0"/>
          <w:numId w:val="26"/>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charity, executed as a deed or under seal (or executed in accordance with the provisions of its governing document if this is different), or</w:t>
      </w:r>
    </w:p>
    <w:p w14:paraId="389FEF5E" w14:textId="77777777" w:rsidR="00C54EF6" w:rsidRPr="00AE773C" w:rsidRDefault="00C54EF6" w:rsidP="00C54EF6">
      <w:pPr>
        <w:pStyle w:val="ListParagraph"/>
        <w:numPr>
          <w:ilvl w:val="0"/>
          <w:numId w:val="26"/>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charity with evidence that its governing body has agreed that the application be made to the Commission (with or without instructions for somebody to sign or make the application), provided that where there are instructions they have been complied with, or</w:t>
      </w:r>
    </w:p>
    <w:p w14:paraId="6AAEB965" w14:textId="77777777" w:rsidR="00C54EF6" w:rsidRPr="00AE773C" w:rsidRDefault="00C54EF6" w:rsidP="00C54EF6">
      <w:pPr>
        <w:pStyle w:val="ListParagraph"/>
        <w:numPr>
          <w:ilvl w:val="0"/>
          <w:numId w:val="26"/>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An agent of the charity trustee who shows that he or she has the authority to make the application.</w:t>
      </w:r>
    </w:p>
    <w:p w14:paraId="4C0B4623"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Any application request (i.e. from an unincorporated or an incorporated charity) should be accompanied by: </w:t>
      </w:r>
    </w:p>
    <w:p w14:paraId="678E7C83" w14:textId="77777777" w:rsidR="00C54EF6" w:rsidRPr="00AE773C" w:rsidRDefault="00C54EF6" w:rsidP="00C54EF6">
      <w:pPr>
        <w:pStyle w:val="ListParagraph"/>
        <w:numPr>
          <w:ilvl w:val="0"/>
          <w:numId w:val="27"/>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An up-to-date copy of the governing document if this is not already held by us.</w:t>
      </w:r>
    </w:p>
    <w:p w14:paraId="604B9896" w14:textId="77777777" w:rsidR="00C54EF6" w:rsidRPr="00AE773C" w:rsidRDefault="00C54EF6" w:rsidP="00C54EF6">
      <w:pPr>
        <w:pStyle w:val="ListParagraph"/>
        <w:numPr>
          <w:ilvl w:val="0"/>
          <w:numId w:val="27"/>
        </w:numPr>
        <w:shd w:val="clear" w:color="auto" w:fill="FFFFFF" w:themeFill="background1"/>
        <w:tabs>
          <w:tab w:val="clear" w:pos="360"/>
          <w:tab w:val="num" w:pos="1080"/>
        </w:tabs>
        <w:spacing w:before="240" w:after="100" w:afterAutospacing="1" w:line="276" w:lineRule="auto"/>
        <w:ind w:left="1080"/>
        <w:rPr>
          <w:rFonts w:cs="Arial"/>
          <w:color w:val="262626"/>
          <w:lang w:val="en-US"/>
        </w:rPr>
      </w:pPr>
      <w:r w:rsidRPr="0A3DFD76">
        <w:rPr>
          <w:rFonts w:cs="Arial"/>
          <w:color w:val="262626" w:themeColor="text1" w:themeTint="D9"/>
          <w:lang w:val="en-US"/>
        </w:rPr>
        <w:t>A copy of the membership list as it stands or a copy of the disputed list.</w:t>
      </w:r>
    </w:p>
    <w:p w14:paraId="4F299B04" w14:textId="77777777" w:rsidR="00C54EF6" w:rsidRPr="00AE773C" w:rsidRDefault="00C54EF6" w:rsidP="00C54EF6">
      <w:pPr>
        <w:pStyle w:val="ListParagraph"/>
        <w:numPr>
          <w:ilvl w:val="0"/>
          <w:numId w:val="27"/>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A copy of all rules or standing orders relevant to the question of membership.</w:t>
      </w:r>
    </w:p>
    <w:p w14:paraId="0A2CD135" w14:textId="77777777" w:rsidR="00C54EF6" w:rsidRPr="00AE773C" w:rsidRDefault="00C54EF6" w:rsidP="00C54EF6">
      <w:pPr>
        <w:pStyle w:val="ListParagraph"/>
        <w:numPr>
          <w:ilvl w:val="0"/>
          <w:numId w:val="27"/>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 xml:space="preserve">A statement from the charity trustees setting out: </w:t>
      </w:r>
    </w:p>
    <w:p w14:paraId="74628F2E" w14:textId="77777777" w:rsidR="00C54EF6" w:rsidRPr="00AE773C" w:rsidRDefault="00C54EF6" w:rsidP="00C54EF6">
      <w:pPr>
        <w:pStyle w:val="ListParagraph"/>
        <w:numPr>
          <w:ilvl w:val="1"/>
          <w:numId w:val="28"/>
        </w:numPr>
        <w:shd w:val="clear" w:color="auto" w:fill="FFFFFF"/>
        <w:tabs>
          <w:tab w:val="clear" w:pos="1080"/>
          <w:tab w:val="num" w:pos="1800"/>
        </w:tabs>
        <w:spacing w:before="240" w:after="100" w:afterAutospacing="1" w:line="276" w:lineRule="auto"/>
        <w:ind w:left="1800"/>
        <w:rPr>
          <w:rFonts w:cs="Arial"/>
          <w:color w:val="262626"/>
          <w:szCs w:val="24"/>
          <w:lang w:val="en"/>
        </w:rPr>
      </w:pPr>
      <w:r w:rsidRPr="00AE773C">
        <w:rPr>
          <w:rFonts w:cs="Arial"/>
          <w:color w:val="262626"/>
          <w:szCs w:val="24"/>
          <w:lang w:val="en"/>
        </w:rPr>
        <w:t>what they think are the criteria for eligibility</w:t>
      </w:r>
    </w:p>
    <w:p w14:paraId="041BC902" w14:textId="77777777" w:rsidR="00C54EF6" w:rsidRPr="00AE773C" w:rsidRDefault="00C54EF6" w:rsidP="00C54EF6">
      <w:pPr>
        <w:pStyle w:val="ListParagraph"/>
        <w:numPr>
          <w:ilvl w:val="1"/>
          <w:numId w:val="28"/>
        </w:numPr>
        <w:shd w:val="clear" w:color="auto" w:fill="FFFFFF"/>
        <w:tabs>
          <w:tab w:val="clear" w:pos="1080"/>
          <w:tab w:val="num" w:pos="1800"/>
        </w:tabs>
        <w:spacing w:before="240" w:after="100" w:afterAutospacing="1" w:line="276" w:lineRule="auto"/>
        <w:ind w:left="1800"/>
        <w:rPr>
          <w:rFonts w:cs="Arial"/>
          <w:color w:val="262626"/>
          <w:szCs w:val="24"/>
          <w:lang w:val="en"/>
        </w:rPr>
      </w:pPr>
      <w:r w:rsidRPr="00AE773C">
        <w:rPr>
          <w:rFonts w:cs="Arial"/>
          <w:color w:val="262626"/>
          <w:szCs w:val="24"/>
          <w:lang w:val="en"/>
        </w:rPr>
        <w:t>how they deal with membership applications, including the practices involved and the length of time these practices have operated</w:t>
      </w:r>
    </w:p>
    <w:p w14:paraId="38FAF76B" w14:textId="77777777" w:rsidR="00C54EF6" w:rsidRPr="00AE773C" w:rsidRDefault="00C54EF6" w:rsidP="00C54EF6">
      <w:pPr>
        <w:pStyle w:val="ListParagraph"/>
        <w:numPr>
          <w:ilvl w:val="1"/>
          <w:numId w:val="28"/>
        </w:numPr>
        <w:shd w:val="clear" w:color="auto" w:fill="FFFFFF" w:themeFill="background1"/>
        <w:tabs>
          <w:tab w:val="clear" w:pos="1080"/>
          <w:tab w:val="num" w:pos="1800"/>
        </w:tabs>
        <w:spacing w:before="240" w:after="100" w:afterAutospacing="1" w:line="276" w:lineRule="auto"/>
        <w:ind w:left="1800"/>
        <w:rPr>
          <w:rFonts w:cs="Arial"/>
          <w:color w:val="262626"/>
          <w:lang w:val="en-US"/>
        </w:rPr>
      </w:pPr>
      <w:r w:rsidRPr="0A3DFD76">
        <w:rPr>
          <w:rFonts w:cs="Arial"/>
          <w:color w:val="262626" w:themeColor="text1" w:themeTint="D9"/>
          <w:lang w:val="en-US"/>
        </w:rPr>
        <w:t>whether there’s authority for the practices used or whether they’ve emerged through custom and usage</w:t>
      </w:r>
    </w:p>
    <w:p w14:paraId="0EF2855D" w14:textId="77777777" w:rsidR="00C54EF6" w:rsidRPr="00AE773C" w:rsidRDefault="00C54EF6" w:rsidP="00C54EF6">
      <w:pPr>
        <w:pStyle w:val="ListParagraph"/>
        <w:numPr>
          <w:ilvl w:val="1"/>
          <w:numId w:val="28"/>
        </w:numPr>
        <w:shd w:val="clear" w:color="auto" w:fill="FFFFFF"/>
        <w:tabs>
          <w:tab w:val="clear" w:pos="1080"/>
          <w:tab w:val="num" w:pos="1800"/>
        </w:tabs>
        <w:spacing w:before="240" w:after="100" w:afterAutospacing="1" w:line="276" w:lineRule="auto"/>
        <w:ind w:left="1800"/>
        <w:rPr>
          <w:rFonts w:cs="Arial"/>
          <w:color w:val="262626"/>
          <w:szCs w:val="24"/>
          <w:lang w:val="en"/>
        </w:rPr>
      </w:pPr>
      <w:r w:rsidRPr="00AE773C">
        <w:rPr>
          <w:rFonts w:cs="Arial"/>
          <w:color w:val="262626"/>
          <w:szCs w:val="24"/>
          <w:lang w:val="en"/>
        </w:rPr>
        <w:t>the rules or practice for the payment of subscriptions</w:t>
      </w:r>
    </w:p>
    <w:p w14:paraId="08F2EAD3" w14:textId="77777777" w:rsidR="00C54EF6" w:rsidRPr="00AE773C" w:rsidRDefault="00C54EF6" w:rsidP="00C54EF6">
      <w:pPr>
        <w:pStyle w:val="ListParagraph"/>
        <w:numPr>
          <w:ilvl w:val="1"/>
          <w:numId w:val="28"/>
        </w:numPr>
        <w:shd w:val="clear" w:color="auto" w:fill="FFFFFF"/>
        <w:tabs>
          <w:tab w:val="clear" w:pos="1080"/>
          <w:tab w:val="num" w:pos="1800"/>
        </w:tabs>
        <w:spacing w:before="240" w:after="100" w:afterAutospacing="1" w:line="276" w:lineRule="auto"/>
        <w:ind w:left="1800"/>
        <w:rPr>
          <w:rFonts w:cs="Arial"/>
          <w:color w:val="262626"/>
          <w:szCs w:val="24"/>
          <w:lang w:val="en"/>
        </w:rPr>
      </w:pPr>
      <w:r w:rsidRPr="00AE773C">
        <w:rPr>
          <w:rFonts w:cs="Arial"/>
          <w:color w:val="262626"/>
          <w:szCs w:val="24"/>
          <w:lang w:val="en"/>
        </w:rPr>
        <w:t>the reasons for refusing membership to the individual or individuals concerned</w:t>
      </w:r>
    </w:p>
    <w:p w14:paraId="6A27504E"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This information allows us to form a view whether use of this power is proportionate to the issues and provides the best way forward for the charity. </w:t>
      </w:r>
    </w:p>
    <w:p w14:paraId="0140AE43" w14:textId="77777777" w:rsidR="00C54EF6" w:rsidRDefault="00C54EF6" w:rsidP="00C54EF6">
      <w:pPr>
        <w:shd w:val="clear" w:color="auto" w:fill="FFFFFF"/>
        <w:spacing w:before="240" w:line="276" w:lineRule="auto"/>
        <w:rPr>
          <w:rFonts w:cs="Arial"/>
          <w:b/>
          <w:bCs/>
          <w:noProof/>
          <w:color w:val="262626"/>
          <w:szCs w:val="24"/>
          <w:lang w:val="en"/>
        </w:rPr>
      </w:pPr>
      <w:r w:rsidRPr="00047C4F">
        <w:rPr>
          <w:rFonts w:cs="Arial"/>
          <w:b/>
          <w:bCs/>
          <w:noProof/>
          <w:color w:val="262626"/>
          <w:szCs w:val="24"/>
          <w:lang w:val="en"/>
        </w:rPr>
        <w:t>IMPORTANT NOTE: LEGAL ADVICE MUST BE TAKEN WHEN CONSIDERING THE INFORMATION PROVIDED.</w:t>
      </w:r>
    </w:p>
    <w:p w14:paraId="2969DF5D" w14:textId="77777777" w:rsidR="00C54EF6" w:rsidRPr="00047C4F" w:rsidRDefault="00C54EF6" w:rsidP="00C54EF6">
      <w:pPr>
        <w:shd w:val="clear" w:color="auto" w:fill="FFFFFF" w:themeFill="background1"/>
        <w:spacing w:before="240" w:line="276" w:lineRule="auto"/>
        <w:rPr>
          <w:rFonts w:cs="Arial"/>
          <w:b/>
          <w:bCs/>
          <w:color w:val="262626"/>
          <w:lang w:val="en-US"/>
        </w:rPr>
      </w:pPr>
      <w:r w:rsidRPr="0A3DFD76">
        <w:rPr>
          <w:rStyle w:val="Strong"/>
          <w:rFonts w:cs="Arial"/>
          <w:color w:val="262626" w:themeColor="text1" w:themeTint="D9"/>
          <w:lang w:val="en-US"/>
        </w:rPr>
        <w:t>Action required where the Commission is to determine membership</w:t>
      </w:r>
      <w:r w:rsidRPr="0A3DFD76">
        <w:rPr>
          <w:rFonts w:cs="Arial"/>
          <w:color w:val="262626" w:themeColor="text1" w:themeTint="D9"/>
          <w:lang w:val="en-US"/>
        </w:rPr>
        <w:t xml:space="preserve"> </w:t>
      </w:r>
    </w:p>
    <w:p w14:paraId="5DAAADE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Where we intend to use our power to determine membership, you must carefully plan your action. This will include: </w:t>
      </w:r>
    </w:p>
    <w:p w14:paraId="77DE6852" w14:textId="77777777" w:rsidR="00C54EF6" w:rsidRPr="00AE773C" w:rsidRDefault="00C54EF6" w:rsidP="00C54EF6">
      <w:pPr>
        <w:pStyle w:val="ListParagraph"/>
        <w:numPr>
          <w:ilvl w:val="0"/>
          <w:numId w:val="2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an estimation of the numbers likely to come forward as members</w:t>
      </w:r>
    </w:p>
    <w:p w14:paraId="2A54FB71" w14:textId="77777777" w:rsidR="00C54EF6" w:rsidRPr="00AE773C" w:rsidRDefault="00C54EF6" w:rsidP="00C54EF6">
      <w:pPr>
        <w:pStyle w:val="ListParagraph"/>
        <w:numPr>
          <w:ilvl w:val="0"/>
          <w:numId w:val="2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lastRenderedPageBreak/>
        <w:t>a reasonable timeframe in which the membership exercise will take place</w:t>
      </w:r>
    </w:p>
    <w:p w14:paraId="193ED606" w14:textId="77777777" w:rsidR="00C54EF6" w:rsidRPr="00AE773C" w:rsidRDefault="00C54EF6" w:rsidP="00C54EF6">
      <w:pPr>
        <w:pStyle w:val="ListParagraph"/>
        <w:numPr>
          <w:ilvl w:val="0"/>
          <w:numId w:val="2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allocation of resources for the various tasks</w:t>
      </w:r>
    </w:p>
    <w:p w14:paraId="1AA571F5" w14:textId="77777777" w:rsidR="00C54EF6" w:rsidRPr="00AE773C" w:rsidRDefault="00C54EF6" w:rsidP="00C54EF6">
      <w:pPr>
        <w:pStyle w:val="ListParagraph"/>
        <w:numPr>
          <w:ilvl w:val="0"/>
          <w:numId w:val="2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agreement on the criteria for membership with reference to governing documents and any other relevant material</w:t>
      </w:r>
    </w:p>
    <w:p w14:paraId="58118C4F" w14:textId="77777777" w:rsidR="00C54EF6" w:rsidRPr="00AE773C" w:rsidRDefault="00C54EF6" w:rsidP="00C54EF6">
      <w:pPr>
        <w:pStyle w:val="ListParagraph"/>
        <w:numPr>
          <w:ilvl w:val="0"/>
          <w:numId w:val="2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 simple form of application which shows whether criteria for membership are met</w:t>
      </w:r>
    </w:p>
    <w:p w14:paraId="34409767" w14:textId="77777777" w:rsidR="00C54EF6" w:rsidRPr="00AE773C" w:rsidRDefault="00C54EF6" w:rsidP="00C54EF6">
      <w:pPr>
        <w:pStyle w:val="ListParagraph"/>
        <w:numPr>
          <w:ilvl w:val="0"/>
          <w:numId w:val="2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 way in which potential members can be contacted to enable them to come forward</w:t>
      </w:r>
    </w:p>
    <w:p w14:paraId="2CFD290E" w14:textId="77777777" w:rsidR="00C54EF6" w:rsidRPr="00AE773C" w:rsidRDefault="00C54EF6" w:rsidP="00C54EF6">
      <w:pPr>
        <w:pStyle w:val="ListParagraph"/>
        <w:numPr>
          <w:ilvl w:val="0"/>
          <w:numId w:val="2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agreement on how members and other interested parties will be told the outcome of the exercise</w:t>
      </w:r>
    </w:p>
    <w:p w14:paraId="071CC160"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It’s important that the charity trustees be informed of the way we intend to handle the exercise and that we gain their full cooperation for the various stages. </w:t>
      </w:r>
    </w:p>
    <w:p w14:paraId="753337B2"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Style w:val="Strong"/>
          <w:rFonts w:cs="Arial"/>
          <w:color w:val="262626" w:themeColor="text1" w:themeTint="D9"/>
          <w:lang w:val="en-US"/>
        </w:rPr>
        <w:t>Appointing a third party to determine membership</w:t>
      </w:r>
      <w:r w:rsidRPr="0A3DFD76">
        <w:rPr>
          <w:rFonts w:cs="Arial"/>
          <w:color w:val="262626" w:themeColor="text1" w:themeTint="D9"/>
          <w:lang w:val="en-US"/>
        </w:rPr>
        <w:t xml:space="preserve"> </w:t>
      </w:r>
    </w:p>
    <w:p w14:paraId="48EC8DDE"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Commission is given discretion to appoint a third party to carry out the determination. The Act is not prescriptive about who this person should be or about their qualification to do this work. We therefore set our own criteria for engagement, which are: </w:t>
      </w:r>
    </w:p>
    <w:p w14:paraId="360B4E33" w14:textId="77777777" w:rsidR="00C54EF6" w:rsidRPr="00AE773C" w:rsidRDefault="00C54EF6" w:rsidP="00C54EF6">
      <w:pPr>
        <w:pStyle w:val="ListParagraph"/>
        <w:numPr>
          <w:ilvl w:val="0"/>
          <w:numId w:val="30"/>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person appointed will usually be impartial and objective</w:t>
      </w:r>
    </w:p>
    <w:p w14:paraId="6AC3B81E" w14:textId="77777777" w:rsidR="00C54EF6" w:rsidRPr="00AE773C" w:rsidRDefault="00C54EF6" w:rsidP="00C54EF6">
      <w:pPr>
        <w:pStyle w:val="ListParagraph"/>
        <w:numPr>
          <w:ilvl w:val="0"/>
          <w:numId w:val="3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They must be able to demonstrate that they have the ability and experience to enable them to discharge the power effectively, and</w:t>
      </w:r>
    </w:p>
    <w:p w14:paraId="717B3C93" w14:textId="77777777" w:rsidR="00C54EF6" w:rsidRPr="00AE773C" w:rsidRDefault="00C54EF6" w:rsidP="00C54EF6">
      <w:pPr>
        <w:pStyle w:val="ListParagraph"/>
        <w:numPr>
          <w:ilvl w:val="0"/>
          <w:numId w:val="3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costs of appointment are less than the notional costs (of resources and disbursements) which the Commission would expend on doing this work.</w:t>
      </w:r>
    </w:p>
    <w:p w14:paraId="1FCFBFE7"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Once we’re satisfied that we have an appropriate person the appointment will be confirmed by letter, agreed with a legal officer, which outlines: </w:t>
      </w:r>
    </w:p>
    <w:p w14:paraId="0001B4FF" w14:textId="77777777" w:rsidR="00C54EF6" w:rsidRPr="00AE773C" w:rsidRDefault="00C54EF6" w:rsidP="00C54EF6">
      <w:pPr>
        <w:pStyle w:val="ListParagraph"/>
        <w:numPr>
          <w:ilvl w:val="0"/>
          <w:numId w:val="31"/>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tasks to be undertaken at the different stages of the exercise</w:t>
      </w:r>
    </w:p>
    <w:p w14:paraId="5C895754" w14:textId="77777777" w:rsidR="00C54EF6" w:rsidRPr="00AE773C" w:rsidRDefault="00C54EF6" w:rsidP="00C54EF6">
      <w:pPr>
        <w:pStyle w:val="ListParagraph"/>
        <w:numPr>
          <w:ilvl w:val="0"/>
          <w:numId w:val="3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timescale in which we expect the work to be done</w:t>
      </w:r>
    </w:p>
    <w:p w14:paraId="1BE8104E" w14:textId="77777777" w:rsidR="00C54EF6" w:rsidRPr="00AE773C" w:rsidRDefault="00C54EF6" w:rsidP="00C54EF6">
      <w:pPr>
        <w:pStyle w:val="ListParagraph"/>
        <w:numPr>
          <w:ilvl w:val="0"/>
          <w:numId w:val="3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agreed cost of the work</w:t>
      </w:r>
    </w:p>
    <w:p w14:paraId="30C6390F"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Any process to determine membership should allow opportunity for individuals to show that they satisfy the relevant criteria for membership. This could mean giving publicity to the process and giving people ample time to come forward. </w:t>
      </w:r>
    </w:p>
    <w:p w14:paraId="3F87BB2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You must monitor the progress of the appointed person and keep the Head of Unit fully appraised of the situation. </w:t>
      </w:r>
    </w:p>
    <w:p w14:paraId="5524BF88"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Making the determination</w:t>
      </w:r>
      <w:r w:rsidRPr="00AE773C">
        <w:rPr>
          <w:rFonts w:cs="Arial"/>
          <w:color w:val="262626"/>
          <w:szCs w:val="24"/>
          <w:lang w:val="en"/>
        </w:rPr>
        <w:t xml:space="preserve"> </w:t>
      </w:r>
    </w:p>
    <w:p w14:paraId="7DD4ACDA" w14:textId="77777777" w:rsidR="00C54EF6" w:rsidRPr="008E34EB"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Once the membership list has been determined, we or the person appointed should provide the trustees with the membership list which should be published on the </w:t>
      </w:r>
      <w:r w:rsidRPr="0A3DFD76">
        <w:rPr>
          <w:rFonts w:cs="Arial"/>
          <w:color w:val="262626" w:themeColor="text1" w:themeTint="D9"/>
          <w:lang w:val="en-US"/>
        </w:rPr>
        <w:lastRenderedPageBreak/>
        <w:t xml:space="preserve">charity's notice board and in the locality of the charity to ensure transparency of results. The determination will take the form of a list attached as a schedule to a letter saying that we (or a third party) have determined charity membership in accordance with the provisions of section 111 of the Charities Act. </w:t>
      </w:r>
    </w:p>
    <w:p w14:paraId="62F82F57" w14:textId="77777777" w:rsidR="00C54EF6" w:rsidRPr="00AE773C" w:rsidRDefault="00C54EF6" w:rsidP="00C54EF6">
      <w:pPr>
        <w:pStyle w:val="Heading2"/>
        <w:rPr>
          <w:lang w:val="en"/>
        </w:rPr>
      </w:pPr>
      <w:bookmarkStart w:id="49" w:name="_Toc207179857"/>
      <w:r>
        <w:rPr>
          <w:lang w:val="en"/>
        </w:rPr>
        <w:t>8</w:t>
      </w:r>
      <w:r w:rsidRPr="00AE773C">
        <w:rPr>
          <w:lang w:val="en"/>
        </w:rPr>
        <w:t>.3 Decision points and Assistant Commissioner Powers</w:t>
      </w:r>
      <w:bookmarkEnd w:id="49"/>
      <w:r w:rsidRPr="00AE773C">
        <w:rPr>
          <w:lang w:val="en"/>
        </w:rPr>
        <w:t xml:space="preserve"> </w:t>
      </w:r>
    </w:p>
    <w:p w14:paraId="663CF817" w14:textId="60633BC5" w:rsidR="00C54EF6"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For authorisation levels please see </w:t>
      </w:r>
      <w:r w:rsidRPr="009A190D">
        <w:rPr>
          <w:rFonts w:cs="Arial"/>
          <w:lang w:val="en-US"/>
        </w:rPr>
        <w:t>OG702</w:t>
      </w:r>
      <w:r w:rsidRPr="0A3DFD76">
        <w:rPr>
          <w:rFonts w:cs="Arial"/>
          <w:color w:val="262626" w:themeColor="text1" w:themeTint="D9"/>
          <w:lang w:val="en-US"/>
        </w:rPr>
        <w:t>, section C2.</w:t>
      </w:r>
    </w:p>
    <w:p w14:paraId="4C06823E" w14:textId="77777777" w:rsidR="00C54EF6" w:rsidRPr="00047C4F" w:rsidRDefault="00C54EF6" w:rsidP="00C54EF6">
      <w:pPr>
        <w:pStyle w:val="Heading2"/>
        <w:rPr>
          <w:rFonts w:cs="Arial"/>
          <w:color w:val="262626"/>
          <w:szCs w:val="24"/>
          <w:lang w:val="en"/>
        </w:rPr>
      </w:pPr>
      <w:bookmarkStart w:id="50" w:name="_Toc207179858"/>
      <w:r>
        <w:rPr>
          <w:lang w:val="en"/>
        </w:rPr>
        <w:t>8</w:t>
      </w:r>
      <w:r w:rsidRPr="00AE773C">
        <w:rPr>
          <w:lang w:val="en"/>
        </w:rPr>
        <w:t>.4 Key issues</w:t>
      </w:r>
      <w:bookmarkEnd w:id="50"/>
      <w:r w:rsidRPr="00AE773C">
        <w:rPr>
          <w:lang w:val="en"/>
        </w:rPr>
        <w:t xml:space="preserve"> </w:t>
      </w:r>
    </w:p>
    <w:p w14:paraId="30BF4FFA"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This power can be used outside of a statutory inquiry.</w:t>
      </w:r>
    </w:p>
    <w:p w14:paraId="366C004A"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 xml:space="preserve">The action must be in the interests of the charity and to this end must show: </w:t>
      </w:r>
    </w:p>
    <w:p w14:paraId="6853E1E2" w14:textId="77777777" w:rsidR="00C54EF6" w:rsidRPr="00AE773C" w:rsidRDefault="00C54EF6" w:rsidP="00C54EF6">
      <w:pPr>
        <w:pStyle w:val="ListParagraph"/>
        <w:numPr>
          <w:ilvl w:val="0"/>
          <w:numId w:val="32"/>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reasons and evidence to support why it’s expedient to take this action rather than other alternatives</w:t>
      </w:r>
    </w:p>
    <w:p w14:paraId="750D947C" w14:textId="77777777" w:rsidR="00C54EF6" w:rsidRPr="00AE773C" w:rsidRDefault="00C54EF6" w:rsidP="00C54EF6">
      <w:pPr>
        <w:pStyle w:val="ListParagraph"/>
        <w:numPr>
          <w:ilvl w:val="0"/>
          <w:numId w:val="32"/>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nature and extent to which a risk arises to charity property, beneficiaries, or the charity's reputation</w:t>
      </w:r>
    </w:p>
    <w:p w14:paraId="25063CC7" w14:textId="77777777" w:rsidR="00C54EF6" w:rsidRPr="00AE773C" w:rsidRDefault="00C54EF6" w:rsidP="00C54EF6">
      <w:pPr>
        <w:pStyle w:val="ListParagraph"/>
        <w:numPr>
          <w:ilvl w:val="0"/>
          <w:numId w:val="32"/>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action is proportionate to the nature of the problem and the extent of risk involved.</w:t>
      </w:r>
    </w:p>
    <w:p w14:paraId="7B566F23"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As a matter of good practice, you must inform all parties of the action being taken.</w:t>
      </w:r>
    </w:p>
    <w:p w14:paraId="3DF2918B"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Our action, or that of our appointee, must be kept under regular review.</w:t>
      </w:r>
    </w:p>
    <w:p w14:paraId="1DC656D8"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Legal advice must be taken on the use of this power, particularly in relation to whether its use is appropriate and, where it is, the basis on which decisions on membership will be judged.</w:t>
      </w:r>
    </w:p>
    <w:p w14:paraId="5CFE4BAC"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use of this power has no recourse to the Tribunal.</w:t>
      </w:r>
    </w:p>
    <w:p w14:paraId="22A9EFF6"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Once a determination has been made, the list of members will be owned by the charity and become its responsibility. Individuals who dispute being turned down for membership will need to re-apply to the trustees to assess any subsequent claim for membership.</w:t>
      </w:r>
    </w:p>
    <w:p w14:paraId="6C67681D"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Where we’re satisfied that the determination has been properly undertaken but the results are still disputed by the charity trustees, we should consider whether we should use our remedial powers under section 76 of the Charities Act, or disengage from the charity where we take the view nothing more can be done.</w:t>
      </w:r>
    </w:p>
    <w:p w14:paraId="5611FFC5" w14:textId="77777777" w:rsidR="00C54EF6"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There are no legal requirements to provide notice of our intention to use this power or of the results of its use. However, as a matter of good practice, we should make </w:t>
      </w:r>
      <w:r w:rsidRPr="0A3DFD76">
        <w:rPr>
          <w:rFonts w:cs="Arial"/>
          <w:color w:val="262626" w:themeColor="text1" w:themeTint="D9"/>
          <w:lang w:val="en-US"/>
        </w:rPr>
        <w:lastRenderedPageBreak/>
        <w:t>results of determinations known to members of the charity, and in the locality of the charity where this is appropriate.</w:t>
      </w:r>
    </w:p>
    <w:p w14:paraId="0B8DFD50"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p>
    <w:p w14:paraId="613BAA3F" w14:textId="77777777" w:rsidR="00C54EF6" w:rsidRPr="00047C4F" w:rsidRDefault="00C54EF6" w:rsidP="00C54EF6">
      <w:pPr>
        <w:pStyle w:val="Heading1"/>
        <w:rPr>
          <w:lang w:val="en"/>
        </w:rPr>
      </w:pPr>
      <w:bookmarkStart w:id="51" w:name="_Toc207179859"/>
      <w:r>
        <w:rPr>
          <w:lang w:val="en"/>
        </w:rPr>
        <w:t>9</w:t>
      </w:r>
      <w:r w:rsidRPr="00047C4F">
        <w:rPr>
          <w:lang w:val="en"/>
        </w:rPr>
        <w:t>. Charities Act 2011 s.84 - Power to give specific directions for protection of charity</w:t>
      </w:r>
      <w:bookmarkEnd w:id="51"/>
      <w:r w:rsidRPr="00047C4F">
        <w:rPr>
          <w:lang w:val="en"/>
        </w:rPr>
        <w:t xml:space="preserve"> </w:t>
      </w:r>
    </w:p>
    <w:p w14:paraId="48FF17F7" w14:textId="77777777" w:rsidR="00C54EF6" w:rsidRPr="00AE773C" w:rsidRDefault="00C54EF6" w:rsidP="00C54EF6">
      <w:pPr>
        <w:pStyle w:val="Heading2"/>
        <w:rPr>
          <w:lang w:val="en"/>
        </w:rPr>
      </w:pPr>
      <w:bookmarkStart w:id="52" w:name="_Toc207179860"/>
      <w:r>
        <w:rPr>
          <w:lang w:val="en"/>
        </w:rPr>
        <w:t>9</w:t>
      </w:r>
      <w:r w:rsidRPr="00AE773C">
        <w:rPr>
          <w:lang w:val="en"/>
        </w:rPr>
        <w:t>.1 Using this power</w:t>
      </w:r>
      <w:bookmarkEnd w:id="52"/>
      <w:r w:rsidRPr="00AE773C">
        <w:rPr>
          <w:lang w:val="en"/>
        </w:rPr>
        <w:t xml:space="preserve"> </w:t>
      </w:r>
    </w:p>
    <w:p w14:paraId="7D4739D7"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3082E883" w14:textId="77777777" w:rsidR="00C54EF6" w:rsidRPr="00AE773C" w:rsidRDefault="00C54EF6" w:rsidP="00C54EF6">
      <w:pPr>
        <w:shd w:val="clear" w:color="auto" w:fill="FFFFFF" w:themeFill="background1"/>
        <w:spacing w:before="240" w:line="276" w:lineRule="auto"/>
        <w:rPr>
          <w:rFonts w:cs="Arial"/>
          <w:color w:val="262626"/>
          <w:lang w:val="en-US"/>
        </w:rPr>
      </w:pPr>
      <w:r w:rsidRPr="3315BE4A">
        <w:rPr>
          <w:rFonts w:cs="Arial"/>
          <w:color w:val="000000" w:themeColor="text1"/>
          <w:lang w:val="en-US"/>
        </w:rPr>
        <w:t xml:space="preserve">The purpose of this power is to allow the Commission to direct any action to be taken that we consider ‘expedient in the interests of the charity’. We can use this power only where a statutory inquiry under section 46 has been opened. Use of this power is wide-ranging compared to that at section 85 which allows only for direction of property where there’s unwillingness or inability to apply it properly for the charity's purposes. </w:t>
      </w:r>
    </w:p>
    <w:p w14:paraId="291EC9B9" w14:textId="77777777" w:rsidR="00C54EF6" w:rsidRPr="00AE773C" w:rsidRDefault="00C54EF6" w:rsidP="00C54EF6">
      <w:pPr>
        <w:shd w:val="clear" w:color="auto" w:fill="FFFFFF"/>
        <w:spacing w:before="240" w:line="276" w:lineRule="auto"/>
        <w:rPr>
          <w:rFonts w:cs="Arial"/>
          <w:b/>
          <w:bCs/>
          <w:color w:val="262626"/>
          <w:szCs w:val="24"/>
          <w:lang w:val="en"/>
        </w:rPr>
      </w:pPr>
      <w:r w:rsidRPr="00AE773C">
        <w:rPr>
          <w:rFonts w:cs="Arial"/>
          <w:b/>
          <w:bCs/>
          <w:color w:val="262626"/>
          <w:szCs w:val="24"/>
          <w:lang w:val="en"/>
        </w:rPr>
        <w:t xml:space="preserve">What we mean by expedient </w:t>
      </w:r>
    </w:p>
    <w:p w14:paraId="1D2D99C6" w14:textId="77777777" w:rsidR="00C54EF6" w:rsidRPr="00AE773C" w:rsidRDefault="00C54EF6" w:rsidP="00C54EF6">
      <w:pPr>
        <w:shd w:val="clear" w:color="auto" w:fill="FFFFFF" w:themeFill="background1"/>
        <w:spacing w:before="240" w:line="276" w:lineRule="auto"/>
        <w:rPr>
          <w:rFonts w:cs="Arial"/>
          <w:color w:val="262626"/>
          <w:lang w:val="en-US"/>
        </w:rPr>
      </w:pPr>
      <w:r w:rsidRPr="3315BE4A">
        <w:rPr>
          <w:rFonts w:cs="Arial"/>
          <w:color w:val="000000" w:themeColor="text1"/>
          <w:lang w:val="en-US"/>
        </w:rPr>
        <w:t xml:space="preserve">Legal precedent confirms that ‘expedient’ in this context means ‘advantageous’ or ‘beneficial’. From a case perspective this means that the action we propose will be of advantage or benefit to the charity's interest, which in effect means the charity's beneficiaries. However, the advantage or benefit must be viewed only in the context of the issues raised through our inquiry and not on the belief that it would be good for the charity in general terms. It’s likely to be easier to demonstrate it’s expedient in the interests of the charity where we direct the trustees to take action. </w:t>
      </w:r>
    </w:p>
    <w:p w14:paraId="7970F30E"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Our general approach to using section 84</w:t>
      </w:r>
      <w:r w:rsidRPr="00AE773C">
        <w:rPr>
          <w:rFonts w:cs="Arial"/>
          <w:color w:val="262626"/>
          <w:szCs w:val="24"/>
          <w:lang w:val="en"/>
        </w:rPr>
        <w:t xml:space="preserve"> </w:t>
      </w:r>
    </w:p>
    <w:p w14:paraId="7D294DC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Because this power is used as part of a statutory inquiry, it’s used only where matters of concern have been identified. Such matters may require robust and expedient action to be taken. Section 84 may allow us an opportunity to direct specific matters rather than appoint an interim manager or use of other powers under section 76 and provides: </w:t>
      </w:r>
    </w:p>
    <w:p w14:paraId="3499C880" w14:textId="77777777" w:rsidR="00C54EF6" w:rsidRPr="00AE773C" w:rsidRDefault="00C54EF6" w:rsidP="00C54EF6">
      <w:pPr>
        <w:pStyle w:val="ListParagraph"/>
        <w:numPr>
          <w:ilvl w:val="0"/>
          <w:numId w:val="33"/>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 practical approach to addressing a particular issue in an effective manner</w:t>
      </w:r>
    </w:p>
    <w:p w14:paraId="0AAD9E0F" w14:textId="77777777" w:rsidR="00C54EF6" w:rsidRPr="00AE773C" w:rsidRDefault="00C54EF6" w:rsidP="00C54EF6">
      <w:pPr>
        <w:pStyle w:val="ListParagraph"/>
        <w:numPr>
          <w:ilvl w:val="0"/>
          <w:numId w:val="33"/>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trustees with a capacity to mitigate certain risks that threaten the running and/or the property of the charity in the immediate or longer term.</w:t>
      </w:r>
    </w:p>
    <w:p w14:paraId="41956AD5"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The power must be used to direct action rather than prevent action. Before we direct any action we need to consider whether it’s an appropriate response to the circumstances of the case and whether its use is consistent with our general </w:t>
      </w:r>
      <w:r w:rsidRPr="00AE773C">
        <w:rPr>
          <w:rFonts w:cs="Arial"/>
          <w:color w:val="262626"/>
          <w:szCs w:val="24"/>
          <w:lang w:val="en"/>
        </w:rPr>
        <w:lastRenderedPageBreak/>
        <w:t xml:space="preserve">approach to working with charities (as highlighted by our public policy statements found on our web site and in our publications) to ensure compliance with legal obligations or whether there might be other powers that would be more appropriate to use. </w:t>
      </w:r>
    </w:p>
    <w:p w14:paraId="1C304EDD"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Assessing risk and having due regard to best regulatory practice</w:t>
      </w:r>
      <w:r w:rsidRPr="00AE773C">
        <w:rPr>
          <w:rFonts w:cs="Arial"/>
          <w:color w:val="262626"/>
          <w:szCs w:val="24"/>
          <w:lang w:val="en"/>
        </w:rPr>
        <w:t xml:space="preserve"> </w:t>
      </w:r>
    </w:p>
    <w:p w14:paraId="044E33D4" w14:textId="29FBC1AA"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You must look at the issues in the inquiry to decide the case objectives and the strategy required to achieve those objectives. You must consider these in line with our </w:t>
      </w:r>
      <w:r w:rsidRPr="009A190D">
        <w:rPr>
          <w:rFonts w:cs="Arial"/>
          <w:lang w:val="en-US"/>
        </w:rPr>
        <w:t>Risk Operating Model</w:t>
      </w:r>
      <w:r w:rsidRPr="0A3DFD76">
        <w:rPr>
          <w:rFonts w:cs="Arial"/>
          <w:color w:val="262626" w:themeColor="text1" w:themeTint="D9"/>
          <w:lang w:val="en-US"/>
        </w:rPr>
        <w:t xml:space="preserve"> </w:t>
      </w:r>
      <w:r w:rsidR="009A190D">
        <w:rPr>
          <w:rFonts w:cs="Arial"/>
          <w:color w:val="262626" w:themeColor="text1" w:themeTint="D9"/>
          <w:lang w:val="en-US"/>
        </w:rPr>
        <w:t>w</w:t>
      </w:r>
      <w:r w:rsidRPr="0A3DFD76">
        <w:rPr>
          <w:rFonts w:cs="Arial"/>
          <w:color w:val="262626" w:themeColor="text1" w:themeTint="D9"/>
          <w:lang w:val="en-US"/>
        </w:rPr>
        <w:t xml:space="preserve">hen deciding whether section 84 can be used as part of that strategy you’ll need to consider: </w:t>
      </w:r>
    </w:p>
    <w:p w14:paraId="472700B1" w14:textId="77777777" w:rsidR="00C54EF6" w:rsidRPr="00AE773C" w:rsidRDefault="00C54EF6" w:rsidP="00C54EF6">
      <w:pPr>
        <w:pStyle w:val="ListParagraph"/>
        <w:numPr>
          <w:ilvl w:val="0"/>
          <w:numId w:val="34"/>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Is it necessary or desirable to act to protect the property of the charity or ensure compliance with legal obligations?</w:t>
      </w:r>
    </w:p>
    <w:p w14:paraId="3E525460" w14:textId="77777777" w:rsidR="00C54EF6" w:rsidRPr="00AE773C" w:rsidRDefault="00C54EF6" w:rsidP="00C54EF6">
      <w:pPr>
        <w:pStyle w:val="ListParagraph"/>
        <w:numPr>
          <w:ilvl w:val="0"/>
          <w:numId w:val="3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What are the implications of use of this power for the charity?</w:t>
      </w:r>
    </w:p>
    <w:p w14:paraId="777BCB0D" w14:textId="77777777" w:rsidR="00C54EF6" w:rsidRPr="00AE773C" w:rsidRDefault="00C54EF6" w:rsidP="00C54EF6">
      <w:pPr>
        <w:pStyle w:val="ListParagraph"/>
        <w:numPr>
          <w:ilvl w:val="0"/>
          <w:numId w:val="3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Would use of other powers achieve the same or better effect?</w:t>
      </w:r>
    </w:p>
    <w:p w14:paraId="6329AC4E" w14:textId="77777777" w:rsidR="00C54EF6" w:rsidRPr="00AE773C" w:rsidRDefault="00C54EF6" w:rsidP="00C54EF6">
      <w:pPr>
        <w:pStyle w:val="ListParagraph"/>
        <w:numPr>
          <w:ilvl w:val="0"/>
          <w:numId w:val="3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What’s the benefit of using this power over other powers?</w:t>
      </w:r>
    </w:p>
    <w:p w14:paraId="50C40C78" w14:textId="77777777" w:rsidR="00C54EF6" w:rsidRPr="00AE773C" w:rsidRDefault="00C54EF6" w:rsidP="00C54EF6">
      <w:pPr>
        <w:pStyle w:val="ListParagraph"/>
        <w:numPr>
          <w:ilvl w:val="0"/>
          <w:numId w:val="34"/>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Is there someone suitable to carry out the requirements of the Order?</w:t>
      </w:r>
    </w:p>
    <w:p w14:paraId="0C1F3329" w14:textId="77777777" w:rsidR="00C54EF6" w:rsidRPr="00AE773C" w:rsidRDefault="00C54EF6" w:rsidP="00C54EF6">
      <w:pPr>
        <w:pStyle w:val="ListParagraph"/>
        <w:numPr>
          <w:ilvl w:val="0"/>
          <w:numId w:val="3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What are resource or cost implications for the charity?</w:t>
      </w:r>
    </w:p>
    <w:p w14:paraId="23FA5E06" w14:textId="77777777" w:rsidR="00C54EF6" w:rsidRPr="00AE773C" w:rsidRDefault="00C54EF6" w:rsidP="00C54EF6">
      <w:pPr>
        <w:pStyle w:val="ListParagraph"/>
        <w:numPr>
          <w:ilvl w:val="0"/>
          <w:numId w:val="34"/>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Are third party interests involved?</w:t>
      </w:r>
    </w:p>
    <w:p w14:paraId="56F5D383" w14:textId="77777777" w:rsidR="00C54EF6" w:rsidRPr="00AE773C" w:rsidRDefault="00C54EF6" w:rsidP="00C54EF6">
      <w:pPr>
        <w:pStyle w:val="ListParagraph"/>
        <w:numPr>
          <w:ilvl w:val="0"/>
          <w:numId w:val="3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What ongoing monitoring provision is required to ensure that the relevant action is taken?</w:t>
      </w:r>
    </w:p>
    <w:p w14:paraId="2FC01F6F" w14:textId="3CDED1BE"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The response to these and any other relevant questions arising will ensure that the action we propose is reasonable and proportionate and in the best interests of the charity. You must clearly record the decision-making process. The impact of human rights issues and the use of our powers are considered in </w:t>
      </w:r>
      <w:r w:rsidRPr="009A190D">
        <w:rPr>
          <w:rFonts w:cs="Arial"/>
          <w:lang w:val="en-US"/>
        </w:rPr>
        <w:t>OG117-1</w:t>
      </w:r>
      <w:r w:rsidRPr="0A3DFD76">
        <w:rPr>
          <w:rFonts w:cs="Arial"/>
          <w:color w:val="262626" w:themeColor="text1" w:themeTint="D9"/>
          <w:lang w:val="en-US"/>
        </w:rPr>
        <w:t>. Take legal advice if you’re uncertain or have concerns about the engagement of human rights or the proportionality of your action.</w:t>
      </w:r>
    </w:p>
    <w:p w14:paraId="7882ACCD"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 </w:t>
      </w:r>
      <w:r w:rsidRPr="00AE773C">
        <w:rPr>
          <w:rStyle w:val="Strong"/>
          <w:rFonts w:cs="Arial"/>
          <w:color w:val="262626"/>
          <w:szCs w:val="24"/>
          <w:lang w:val="en"/>
        </w:rPr>
        <w:t>Assessing the evidence and other factors</w:t>
      </w:r>
      <w:r w:rsidRPr="00AE773C">
        <w:rPr>
          <w:rFonts w:cs="Arial"/>
          <w:color w:val="262626"/>
          <w:szCs w:val="24"/>
          <w:lang w:val="en"/>
        </w:rPr>
        <w:t xml:space="preserve"> </w:t>
      </w:r>
    </w:p>
    <w:p w14:paraId="482C3F9D"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You must assess the evidence or other circumstances in terms of the: </w:t>
      </w:r>
    </w:p>
    <w:p w14:paraId="64914FB6"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level or extent to which misconduct and/ or mismanagement has occurred</w:t>
      </w:r>
    </w:p>
    <w:p w14:paraId="35ABE59D"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seriousness or nature, or immediacy of our concerns and the weight and significance attached to them</w:t>
      </w:r>
    </w:p>
    <w:p w14:paraId="1E94927A"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completeness of the information that has been provided to us</w:t>
      </w:r>
    </w:p>
    <w:p w14:paraId="44C40F03"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extent to which trustees have co-operated with our inquiries</w:t>
      </w:r>
    </w:p>
    <w:p w14:paraId="3080C4E0"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extent to which the trustees have had a chance to respond to our concerns and what their response was</w:t>
      </w:r>
    </w:p>
    <w:p w14:paraId="570D9699"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inaction on the part of the trustees resulting in a failure to manage a particular matter</w:t>
      </w:r>
    </w:p>
    <w:p w14:paraId="3F574186"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lastRenderedPageBreak/>
        <w:t>restrictions imposed upon the trustees by the charity's governing document or a lack of provision within that document preventing trustee action</w:t>
      </w:r>
    </w:p>
    <w:p w14:paraId="117998A2" w14:textId="77777777" w:rsidR="00C54EF6" w:rsidRPr="00AE773C" w:rsidRDefault="00C54EF6" w:rsidP="00C54EF6">
      <w:pPr>
        <w:pStyle w:val="ListParagraph"/>
        <w:numPr>
          <w:ilvl w:val="0"/>
          <w:numId w:val="3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adequacy or lack of policies and procedures for the effective running of the charity</w:t>
      </w:r>
    </w:p>
    <w:p w14:paraId="00E1485C"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Style w:val="Strong"/>
          <w:rFonts w:cs="Arial"/>
          <w:color w:val="262626"/>
          <w:szCs w:val="24"/>
          <w:lang w:val="en"/>
        </w:rPr>
        <w:t>Who will carry out the action we direct?</w:t>
      </w:r>
      <w:r w:rsidRPr="00AE773C">
        <w:rPr>
          <w:rFonts w:cs="Arial"/>
          <w:color w:val="262626"/>
          <w:szCs w:val="24"/>
          <w:lang w:val="en"/>
        </w:rPr>
        <w:t xml:space="preserve"> </w:t>
      </w:r>
    </w:p>
    <w:p w14:paraId="5DA1AC2A"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You must issue any Order made under this section to: </w:t>
      </w:r>
    </w:p>
    <w:p w14:paraId="1E56B0AF" w14:textId="77777777" w:rsidR="00C54EF6" w:rsidRPr="00AE773C" w:rsidRDefault="00C54EF6" w:rsidP="00C54EF6">
      <w:pPr>
        <w:pStyle w:val="ListParagraph"/>
        <w:numPr>
          <w:ilvl w:val="0"/>
          <w:numId w:val="36"/>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the charity trustees</w:t>
      </w:r>
    </w:p>
    <w:p w14:paraId="7EC4FE51" w14:textId="77777777" w:rsidR="00C54EF6" w:rsidRPr="00AE773C" w:rsidRDefault="00C54EF6" w:rsidP="00C54EF6">
      <w:pPr>
        <w:pStyle w:val="ListParagraph"/>
        <w:numPr>
          <w:ilvl w:val="0"/>
          <w:numId w:val="36"/>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any trustee for a charity</w:t>
      </w:r>
    </w:p>
    <w:p w14:paraId="665D53F9" w14:textId="77777777" w:rsidR="00C54EF6" w:rsidRPr="00AE773C" w:rsidRDefault="00C54EF6" w:rsidP="00C54EF6">
      <w:pPr>
        <w:pStyle w:val="ListParagraph"/>
        <w:numPr>
          <w:ilvl w:val="0"/>
          <w:numId w:val="36"/>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any officer or employee of a charity, or</w:t>
      </w:r>
    </w:p>
    <w:p w14:paraId="256B5CB0" w14:textId="77777777" w:rsidR="00C54EF6" w:rsidRPr="00AE773C" w:rsidRDefault="00C54EF6" w:rsidP="00C54EF6">
      <w:pPr>
        <w:pStyle w:val="ListParagraph"/>
        <w:numPr>
          <w:ilvl w:val="0"/>
          <w:numId w:val="36"/>
        </w:numPr>
        <w:shd w:val="clear" w:color="auto" w:fill="FFFFFF"/>
        <w:tabs>
          <w:tab w:val="clear" w:pos="360"/>
          <w:tab w:val="num" w:pos="1080"/>
        </w:tabs>
        <w:spacing w:before="240" w:after="100" w:afterAutospacing="1" w:line="276" w:lineRule="auto"/>
        <w:ind w:left="1080"/>
        <w:rPr>
          <w:rFonts w:cs="Arial"/>
          <w:color w:val="262626"/>
          <w:szCs w:val="24"/>
          <w:lang w:val="en"/>
        </w:rPr>
      </w:pPr>
      <w:r w:rsidRPr="00AE773C">
        <w:rPr>
          <w:rFonts w:cs="Arial"/>
          <w:color w:val="262626"/>
          <w:szCs w:val="24"/>
          <w:lang w:val="en"/>
        </w:rPr>
        <w:t>the charity itself (if a body corporate)</w:t>
      </w:r>
    </w:p>
    <w:p w14:paraId="22CF8EA0" w14:textId="77777777" w:rsidR="00C54EF6" w:rsidRPr="00AE773C" w:rsidRDefault="00C54EF6" w:rsidP="00C54EF6">
      <w:pPr>
        <w:shd w:val="clear" w:color="auto" w:fill="FFFFFF" w:themeFill="background1"/>
        <w:spacing w:before="240" w:after="0" w:line="276" w:lineRule="auto"/>
        <w:ind w:left="720"/>
        <w:rPr>
          <w:rFonts w:cs="Arial"/>
          <w:color w:val="262626"/>
          <w:lang w:val="en-US"/>
        </w:rPr>
      </w:pPr>
      <w:r w:rsidRPr="0A3DFD76">
        <w:rPr>
          <w:rFonts w:cs="Arial"/>
          <w:color w:val="262626" w:themeColor="text1" w:themeTint="D9"/>
          <w:lang w:val="en-US"/>
        </w:rPr>
        <w:t xml:space="preserve">and you must specify the action to be taken. </w:t>
      </w:r>
    </w:p>
    <w:p w14:paraId="0F9F5CEE"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We can authorise an action that would not otherwise be within the powers of the person concerned. However, we will usually prefer to authorise an action to be taken by the office holder or employee who is entitled to take actions of that kind. That said, there may be circumstances in which we might authorise employees, say, to carry out actions normally taken by the trustees, where the trustees either cannot or should not take that action, and no other remedial step on our part is appropriate. </w:t>
      </w:r>
    </w:p>
    <w:p w14:paraId="6FBCD0E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Style w:val="Strong"/>
          <w:rFonts w:cs="Arial"/>
          <w:color w:val="262626" w:themeColor="text1" w:themeTint="D9"/>
          <w:lang w:val="en-US"/>
        </w:rPr>
        <w:t>The action required and how we express it in the Order</w:t>
      </w:r>
      <w:r w:rsidRPr="0A3DFD76">
        <w:rPr>
          <w:rFonts w:cs="Arial"/>
          <w:color w:val="262626" w:themeColor="text1" w:themeTint="D9"/>
          <w:lang w:val="en-US"/>
        </w:rPr>
        <w:t xml:space="preserve"> </w:t>
      </w:r>
    </w:p>
    <w:p w14:paraId="39A721D5"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action specified may or may not be within the powers exercisable under the provisions of the charity's governing document. However, we cannot order an action that is prohibited by law or specifically by the charity's trusts or is inconsistent with the charity's purposes. </w:t>
      </w:r>
    </w:p>
    <w:p w14:paraId="5BC9C23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Section 84(4) provides that the action taken under authority of our Order is deemed to be properly done and within the powers exercisable in relation to the property concerned. However, this will not affect rights of third parties where there are contractual obligations. You must therefore take care to assess the impact of directed actions and whether there may be claims against the charity or its trustees or employees as a result of our Order. </w:t>
      </w:r>
    </w:p>
    <w:p w14:paraId="662CB003"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You must consider:</w:t>
      </w:r>
    </w:p>
    <w:p w14:paraId="5B6962D7" w14:textId="77777777" w:rsidR="00C54EF6" w:rsidRPr="00AE773C" w:rsidRDefault="00C54EF6" w:rsidP="00C54EF6">
      <w:pPr>
        <w:pStyle w:val="ListParagraph"/>
        <w:numPr>
          <w:ilvl w:val="0"/>
          <w:numId w:val="37"/>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potential for and extent of possible claims, and</w:t>
      </w:r>
    </w:p>
    <w:p w14:paraId="7501C6B1" w14:textId="77777777" w:rsidR="00C54EF6" w:rsidRPr="00AE773C" w:rsidRDefault="00C54EF6" w:rsidP="00C54EF6">
      <w:pPr>
        <w:pStyle w:val="ListParagraph"/>
        <w:numPr>
          <w:ilvl w:val="0"/>
          <w:numId w:val="37"/>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risk of making an Order compared with the risk to the charity of not acting or taking alternative action (such as appointing trustees).</w:t>
      </w:r>
    </w:p>
    <w:p w14:paraId="6030666A"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Consider the terms of the Order carefully. It should be sufficiently clear so that the individual or trustee body upon whom it’s served is clear about what they’re required </w:t>
      </w:r>
      <w:r w:rsidRPr="0A3DFD76">
        <w:rPr>
          <w:rFonts w:cs="Arial"/>
          <w:color w:val="262626" w:themeColor="text1" w:themeTint="D9"/>
          <w:lang w:val="en-US"/>
        </w:rPr>
        <w:lastRenderedPageBreak/>
        <w:t xml:space="preserve">to do. Equally, it must not be so prescriptive that the person concerned is unable to carry out the actions required. The Order should give sufficient flexibility to allow scope to choose the best way of carrying out the action which will be of most benefit to the charity. Actions must always be expressed in positive terms – ‘the trustees must…rather than ‘the trustees must not…’ </w:t>
      </w:r>
    </w:p>
    <w:p w14:paraId="3BD5E2ED"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Order will also need to set out a timeframe in which it’s reasonable for the action to be done and consider the cost and resources involved by the charity in carrying out this action. Sometimes this means that different actions may require different timescales to respond. </w:t>
      </w:r>
    </w:p>
    <w:p w14:paraId="176F5F96"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another format, e.g. Braille or Audio, or to try to meet any other requirements. </w:t>
      </w:r>
    </w:p>
    <w:p w14:paraId="26B2CDE4"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Circumstances in which we might use a section 84 Order</w:t>
      </w:r>
      <w:r w:rsidRPr="00AE773C">
        <w:rPr>
          <w:rFonts w:cs="Arial"/>
          <w:color w:val="262626"/>
          <w:szCs w:val="24"/>
          <w:lang w:val="en"/>
        </w:rPr>
        <w:t xml:space="preserve"> </w:t>
      </w:r>
    </w:p>
    <w:p w14:paraId="349179D9"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Situations where we might consider using this power may be to Order: </w:t>
      </w:r>
    </w:p>
    <w:p w14:paraId="4BFC4163" w14:textId="77777777" w:rsidR="00C54EF6" w:rsidRPr="00AE773C" w:rsidRDefault="00C54EF6" w:rsidP="00C54EF6">
      <w:pPr>
        <w:pStyle w:val="ListParagraph"/>
        <w:numPr>
          <w:ilvl w:val="0"/>
          <w:numId w:val="38"/>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employees of a charity to call an Annual General Meeting or an Extraordinary General Meeting to elect new trustees where no properly appointed trustees exist but where the identity of the members is clear</w:t>
      </w:r>
    </w:p>
    <w:p w14:paraId="27655EB7" w14:textId="77777777" w:rsidR="00C54EF6" w:rsidRPr="00AE773C" w:rsidRDefault="00C54EF6" w:rsidP="00C54EF6">
      <w:pPr>
        <w:pStyle w:val="ListParagraph"/>
        <w:numPr>
          <w:ilvl w:val="0"/>
          <w:numId w:val="3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wider notice provisions for disposal of charity property where trustees are being too restrictive in order to avoid opposition to a sale or to hide a conflict of interests</w:t>
      </w:r>
    </w:p>
    <w:p w14:paraId="76EF4D99" w14:textId="77777777" w:rsidR="00C54EF6" w:rsidRPr="00AE773C" w:rsidRDefault="00C54EF6" w:rsidP="00C54EF6">
      <w:pPr>
        <w:pStyle w:val="ListParagraph"/>
        <w:numPr>
          <w:ilvl w:val="0"/>
          <w:numId w:val="38"/>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trustees to take and act on professional advice which the charity plainly needs but which, for no good reason, the trustees are reluctant to take.</w:t>
      </w:r>
    </w:p>
    <w:p w14:paraId="5580CC7C"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Specific examples where we have used this power include ordering a charity to: </w:t>
      </w:r>
    </w:p>
    <w:p w14:paraId="49318C16" w14:textId="77777777" w:rsidR="00C54EF6" w:rsidRPr="00AE773C" w:rsidRDefault="00C54EF6" w:rsidP="00C54EF6">
      <w:pPr>
        <w:pStyle w:val="ListParagraph"/>
        <w:numPr>
          <w:ilvl w:val="0"/>
          <w:numId w:val="3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undertake a governance review within a defined period</w:t>
      </w:r>
    </w:p>
    <w:p w14:paraId="0CD7F612" w14:textId="77777777" w:rsidR="00C54EF6" w:rsidRPr="00AE773C" w:rsidRDefault="00C54EF6" w:rsidP="00C54EF6">
      <w:pPr>
        <w:pStyle w:val="ListParagraph"/>
        <w:numPr>
          <w:ilvl w:val="0"/>
          <w:numId w:val="3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review a legal agreement</w:t>
      </w:r>
    </w:p>
    <w:p w14:paraId="5407CE5B" w14:textId="77777777" w:rsidR="00C54EF6" w:rsidRPr="00AE773C" w:rsidRDefault="00C54EF6" w:rsidP="00C54EF6">
      <w:pPr>
        <w:pStyle w:val="ListParagraph"/>
        <w:numPr>
          <w:ilvl w:val="0"/>
          <w:numId w:val="39"/>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provide specified documentation by a certain date</w:t>
      </w:r>
    </w:p>
    <w:p w14:paraId="4A844D47" w14:textId="77777777" w:rsidR="00C54EF6" w:rsidRPr="00AE773C" w:rsidRDefault="00C54EF6" w:rsidP="00C54EF6">
      <w:pPr>
        <w:pStyle w:val="ListParagraph"/>
        <w:numPr>
          <w:ilvl w:val="0"/>
          <w:numId w:val="3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ensure that a named individual is monitored at all times when on charity premises</w:t>
      </w:r>
    </w:p>
    <w:p w14:paraId="50957CED" w14:textId="77777777" w:rsidR="00C54EF6" w:rsidRPr="00AE773C" w:rsidRDefault="00C54EF6" w:rsidP="00C54EF6">
      <w:pPr>
        <w:pStyle w:val="ListParagraph"/>
        <w:numPr>
          <w:ilvl w:val="0"/>
          <w:numId w:val="3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draw up a risk management procedure within a certain timeframe and to implement that procedure</w:t>
      </w:r>
    </w:p>
    <w:p w14:paraId="11E66BAA" w14:textId="77777777" w:rsidR="00C54EF6" w:rsidRPr="00AE773C" w:rsidRDefault="00C54EF6" w:rsidP="00C54EF6">
      <w:pPr>
        <w:pStyle w:val="ListParagraph"/>
        <w:numPr>
          <w:ilvl w:val="0"/>
          <w:numId w:val="39"/>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take legal advice in connection with a matter concerning the charity and its funds.</w:t>
      </w:r>
    </w:p>
    <w:p w14:paraId="4FBD0AE2" w14:textId="77777777" w:rsidR="00C54EF6" w:rsidRDefault="00C54EF6" w:rsidP="00C54EF6">
      <w:pPr>
        <w:shd w:val="clear" w:color="auto" w:fill="FFFFFF"/>
        <w:spacing w:before="240" w:after="0" w:line="276" w:lineRule="auto"/>
        <w:rPr>
          <w:rFonts w:cs="Arial"/>
          <w:noProof/>
          <w:color w:val="262626"/>
          <w:szCs w:val="24"/>
          <w:lang w:val="en"/>
        </w:rPr>
      </w:pPr>
      <w:r>
        <w:rPr>
          <w:rFonts w:cs="Arial"/>
          <w:noProof/>
          <w:color w:val="262626"/>
          <w:szCs w:val="24"/>
          <w:lang w:val="en"/>
        </w:rPr>
        <w:t xml:space="preserve">IMPORTANT NOTE: THESE EXAMPLES ARE NOT EXHAUSTIVE. TAKE LEGAL ADVICE IF YOU ARE UNCERTAIN OR HAVE CONCERNS ABOUT THE EFFECTS OF THE PROPOSALS. </w:t>
      </w:r>
    </w:p>
    <w:p w14:paraId="22576DCC"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These examples are not exhaustive. Take legal advice if you’re uncertain or have concerns about the effects of the proposals. </w:t>
      </w:r>
    </w:p>
    <w:p w14:paraId="0F1C01F4"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b/>
          <w:bCs/>
          <w:color w:val="262626" w:themeColor="text1" w:themeTint="D9"/>
          <w:lang w:val="en-US"/>
        </w:rPr>
        <w:lastRenderedPageBreak/>
        <w:t> </w:t>
      </w:r>
      <w:r w:rsidRPr="0A3DFD76">
        <w:rPr>
          <w:rStyle w:val="Strong"/>
          <w:rFonts w:cs="Arial"/>
          <w:color w:val="262626" w:themeColor="text1" w:themeTint="D9"/>
          <w:lang w:val="en-US"/>
        </w:rPr>
        <w:t>How we monitor and ensure compliance with our Order</w:t>
      </w:r>
      <w:r w:rsidRPr="0A3DFD76">
        <w:rPr>
          <w:rFonts w:cs="Arial"/>
          <w:color w:val="262626" w:themeColor="text1" w:themeTint="D9"/>
          <w:lang w:val="en-US"/>
        </w:rPr>
        <w:t xml:space="preserve"> </w:t>
      </w:r>
    </w:p>
    <w:p w14:paraId="4083B51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purpose of monitoring is to ensure that the action is being carried out in a satisfactory way and to give support to those carrying out the action where required. You must consider the way in which performance is to be measured as part of your case strategy when making the Order. Some actions are more easily measured than others, for instance, production of evidence or taking legal advice by a certain date. Where you’ve directed more wide-ranging actions, such as a governance review, you must ensure that you give trustees or other named individuals the best opportunity to comply with our Order. In doing this you’ll need to consider: </w:t>
      </w:r>
    </w:p>
    <w:p w14:paraId="17C84B0B" w14:textId="77777777" w:rsidR="00C54EF6" w:rsidRPr="00AE773C" w:rsidRDefault="00C54EF6" w:rsidP="00C54EF6">
      <w:pPr>
        <w:pStyle w:val="ListParagraph"/>
        <w:numPr>
          <w:ilvl w:val="0"/>
          <w:numId w:val="4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what we expect to improve within the charity as a result of making the Order</w:t>
      </w:r>
    </w:p>
    <w:p w14:paraId="79F3A43B" w14:textId="77777777" w:rsidR="00C54EF6" w:rsidRPr="00AE773C" w:rsidRDefault="00C54EF6" w:rsidP="00C54EF6">
      <w:pPr>
        <w:pStyle w:val="ListParagraph"/>
        <w:numPr>
          <w:ilvl w:val="0"/>
          <w:numId w:val="40"/>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extent of the task and the time needed to do it</w:t>
      </w:r>
    </w:p>
    <w:p w14:paraId="12F07754" w14:textId="77777777" w:rsidR="00C54EF6" w:rsidRPr="00AE773C" w:rsidRDefault="00C54EF6" w:rsidP="00C54EF6">
      <w:pPr>
        <w:pStyle w:val="ListParagraph"/>
        <w:numPr>
          <w:ilvl w:val="0"/>
          <w:numId w:val="4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component parts of the task and the appropriate time to request reviews or reports on progress</w:t>
      </w:r>
    </w:p>
    <w:p w14:paraId="2E1E89CA" w14:textId="77777777" w:rsidR="00C54EF6" w:rsidRPr="00AE773C" w:rsidRDefault="00C54EF6" w:rsidP="00C54EF6">
      <w:pPr>
        <w:pStyle w:val="ListParagraph"/>
        <w:numPr>
          <w:ilvl w:val="0"/>
          <w:numId w:val="4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whether reviews and reports provide evidence of progress at an appropriate rate towards the required outcome</w:t>
      </w:r>
    </w:p>
    <w:p w14:paraId="6498CDAB" w14:textId="77777777" w:rsidR="00C54EF6" w:rsidRPr="00AE773C" w:rsidRDefault="00C54EF6" w:rsidP="00C54EF6">
      <w:pPr>
        <w:pStyle w:val="ListParagraph"/>
        <w:numPr>
          <w:ilvl w:val="0"/>
          <w:numId w:val="40"/>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need to highlight particular concerns and give advice and guidance as the task progresses rather than at the end of the process</w:t>
      </w:r>
    </w:p>
    <w:p w14:paraId="5516F74E"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Our monitoring should be proportionate to the actions required and the timeframe set. </w:t>
      </w:r>
    </w:p>
    <w:p w14:paraId="6D1A5189"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Where we make an Order, we expect compliance with it. Non-compliance is a serious matter, and it will be part of the ongoing case plan to take action on non-compliance and consider alternative strategies to achieve compliance. These might include: </w:t>
      </w:r>
    </w:p>
    <w:p w14:paraId="25B6EBAF" w14:textId="77777777" w:rsidR="00C54EF6" w:rsidRPr="00AE773C" w:rsidRDefault="00C54EF6" w:rsidP="00C54EF6">
      <w:pPr>
        <w:pStyle w:val="ListParagraph"/>
        <w:numPr>
          <w:ilvl w:val="0"/>
          <w:numId w:val="4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serving a further section 84 Order to the individual named personally so that it may be enforced through the court</w:t>
      </w:r>
    </w:p>
    <w:p w14:paraId="757C563D" w14:textId="77777777" w:rsidR="00C54EF6" w:rsidRPr="00AE773C" w:rsidRDefault="00C54EF6" w:rsidP="00C54EF6">
      <w:pPr>
        <w:pStyle w:val="ListParagraph"/>
        <w:numPr>
          <w:ilvl w:val="0"/>
          <w:numId w:val="4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consider the use of other section 76 powers to achieve the same purpose</w:t>
      </w:r>
    </w:p>
    <w:p w14:paraId="3E054ECE" w14:textId="77777777" w:rsidR="00C54EF6" w:rsidRPr="00AE773C" w:rsidRDefault="00C54EF6" w:rsidP="00C54EF6">
      <w:pPr>
        <w:pStyle w:val="ListParagraph"/>
        <w:numPr>
          <w:ilvl w:val="0"/>
          <w:numId w:val="41"/>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enforcement of the Order through the court</w:t>
      </w:r>
    </w:p>
    <w:p w14:paraId="6CAD1D5C"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Failure by the trustees to comply in full and within the deadline with any Order or Direction of the Commission can be taken as further evidence of misconduct and/or mismanagement in the administration of the charity. </w:t>
      </w:r>
    </w:p>
    <w:p w14:paraId="484C3B2C"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Discuss alternative strategies with the relevant manager and legal officer before taking action. </w:t>
      </w:r>
    </w:p>
    <w:p w14:paraId="2F86DE6D" w14:textId="77777777" w:rsidR="00C54EF6" w:rsidRPr="00AE773C" w:rsidRDefault="00C54EF6" w:rsidP="00C54EF6">
      <w:pPr>
        <w:pStyle w:val="Heading2"/>
        <w:rPr>
          <w:lang w:val="en-US"/>
        </w:rPr>
      </w:pPr>
      <w:bookmarkStart w:id="53" w:name="_Toc207179861"/>
      <w:r w:rsidRPr="0A3DFD76">
        <w:rPr>
          <w:lang w:val="en-US"/>
        </w:rPr>
        <w:t>9.2 Decision points and authorised officer powers</w:t>
      </w:r>
      <w:bookmarkEnd w:id="53"/>
      <w:r w:rsidRPr="0A3DFD76">
        <w:rPr>
          <w:lang w:val="en-US"/>
        </w:rPr>
        <w:t xml:space="preserve"> </w:t>
      </w:r>
    </w:p>
    <w:p w14:paraId="640FD476" w14:textId="03D4D63A"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For authorisation levels please see </w:t>
      </w:r>
      <w:r w:rsidRPr="009A190D">
        <w:rPr>
          <w:rFonts w:cs="Arial"/>
          <w:lang w:val="en-US"/>
        </w:rPr>
        <w:t>OG702</w:t>
      </w:r>
      <w:r w:rsidRPr="0A3DFD76">
        <w:rPr>
          <w:rFonts w:cs="Arial"/>
          <w:color w:val="262626" w:themeColor="text1" w:themeTint="D9"/>
          <w:lang w:val="en-US"/>
        </w:rPr>
        <w:t>, section C2.</w:t>
      </w:r>
    </w:p>
    <w:p w14:paraId="4E569D0A" w14:textId="77777777" w:rsidR="00C54EF6" w:rsidRPr="00AE773C" w:rsidRDefault="00C54EF6" w:rsidP="00C54EF6">
      <w:pPr>
        <w:pStyle w:val="Heading2"/>
        <w:rPr>
          <w:lang w:val="en"/>
        </w:rPr>
      </w:pPr>
      <w:r w:rsidRPr="00AE773C">
        <w:rPr>
          <w:color w:val="262626"/>
          <w:lang w:val="en"/>
        </w:rPr>
        <w:lastRenderedPageBreak/>
        <w:t> </w:t>
      </w:r>
      <w:bookmarkStart w:id="54" w:name="_Toc207179862"/>
      <w:r>
        <w:rPr>
          <w:lang w:val="en"/>
        </w:rPr>
        <w:t>9</w:t>
      </w:r>
      <w:r w:rsidRPr="00AE773C">
        <w:rPr>
          <w:lang w:val="en"/>
        </w:rPr>
        <w:t>.3 Key issues</w:t>
      </w:r>
      <w:bookmarkEnd w:id="54"/>
      <w:r w:rsidRPr="00AE773C">
        <w:rPr>
          <w:lang w:val="en"/>
        </w:rPr>
        <w:t xml:space="preserve"> </w:t>
      </w:r>
    </w:p>
    <w:p w14:paraId="6BD3713B"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This power can be used only in conjunction with a statutory inquiry.</w:t>
      </w:r>
    </w:p>
    <w:p w14:paraId="29ABD427"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Notification</w:t>
      </w:r>
    </w:p>
    <w:p w14:paraId="3FF6AF6A"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Order for direction for protection of charity must be accompanied by a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which sets out our reasons for making the Order.</w:t>
      </w:r>
    </w:p>
    <w:p w14:paraId="75B447C7"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should be sent to the person directed to carry out the action.</w:t>
      </w:r>
    </w:p>
    <w:p w14:paraId="20328811"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Section 86 states that a copy of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must be sent to each of the charity trustees or to the charity, if it’ a corporate body, as soon as practical after making the Order.</w:t>
      </w:r>
    </w:p>
    <w:p w14:paraId="4D9AC7DF"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In most cases ‘as soon as practical’ means at the time the Order is made. However, section 86(5) of the Act allows that where the sending of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would prejudice the statutory inquiry or not be in the interests of the charity we can delay this process.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must be sent once these factors cease to apply.</w:t>
      </w:r>
    </w:p>
    <w:p w14:paraId="45F28BBB"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You must clearly document the reasons for using this power in line with the criteria set out at section 8.1.</w:t>
      </w:r>
    </w:p>
    <w:p w14:paraId="04E756FC"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Reviews and representations</w:t>
      </w:r>
    </w:p>
    <w:p w14:paraId="3A00B10D" w14:textId="79BD83F1"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Once the Order is made, we may be asked to review our action in making that Order. Any review on our part will be limited by the provisions of section 337(4) to cases where the Order has been made by mistake, under a misrepresentation or otherwise than in accordance with the Act – see </w:t>
      </w:r>
      <w:r w:rsidRPr="009A190D">
        <w:rPr>
          <w:rFonts w:cs="Arial"/>
          <w:lang w:val="en-US"/>
        </w:rPr>
        <w:t>OG117-10</w:t>
      </w:r>
      <w:r w:rsidRPr="0A3DFD76">
        <w:rPr>
          <w:rFonts w:cs="Arial"/>
          <w:color w:val="262626" w:themeColor="text1" w:themeTint="D9"/>
          <w:lang w:val="en-US"/>
        </w:rPr>
        <w:t>. The time limit for such a review is within 12 months of the making of the Order.</w:t>
      </w:r>
    </w:p>
    <w:p w14:paraId="47951FB5"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individual who is directed to carry out the action has a right to appeal to the Tribunal. They have 42 days from which we sent the notice of the Order being made. The 42 days includes weekends and bank holidays.</w:t>
      </w:r>
    </w:p>
    <w:p w14:paraId="3EEE3061"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The Order is enforceable through the High Court and therefore should contain the appropriate penal notice, see </w:t>
      </w:r>
      <w:r w:rsidRPr="0A3DFD76">
        <w:rPr>
          <w:rFonts w:cs="Arial"/>
          <w:lang w:val="en-US"/>
        </w:rPr>
        <w:t>OG117-10</w:t>
      </w:r>
      <w:r w:rsidRPr="0A3DFD76">
        <w:rPr>
          <w:rFonts w:cs="Arial"/>
          <w:color w:val="262626" w:themeColor="text1" w:themeTint="D9"/>
          <w:lang w:val="en-US"/>
        </w:rPr>
        <w:t>. Failure to comply with our Order may result in proceedings for contempt of court.</w:t>
      </w:r>
    </w:p>
    <w:p w14:paraId="52C2D9F8"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action must be kept under regular review to ensure the directions contained in the Order are carried out and whether any further intervention by us is required.</w:t>
      </w:r>
    </w:p>
    <w:p w14:paraId="1830EC0B" w14:textId="77777777" w:rsidR="00C54EF6" w:rsidRPr="00AE773C" w:rsidRDefault="00C54EF6" w:rsidP="00C54EF6">
      <w:pPr>
        <w:pStyle w:val="Heading2"/>
        <w:rPr>
          <w:lang w:val="en"/>
        </w:rPr>
      </w:pPr>
      <w:r w:rsidRPr="00AE773C">
        <w:rPr>
          <w:color w:val="262626"/>
          <w:lang w:val="en"/>
        </w:rPr>
        <w:t> </w:t>
      </w:r>
      <w:bookmarkStart w:id="55" w:name="_Toc207179863"/>
      <w:r>
        <w:rPr>
          <w:lang w:val="en"/>
        </w:rPr>
        <w:t>9</w:t>
      </w:r>
      <w:r w:rsidRPr="00AE773C">
        <w:rPr>
          <w:lang w:val="en"/>
        </w:rPr>
        <w:t>.4 Notice requirements</w:t>
      </w:r>
      <w:bookmarkEnd w:id="55"/>
      <w:r w:rsidRPr="00AE773C">
        <w:rPr>
          <w:lang w:val="en"/>
        </w:rPr>
        <w:t xml:space="preserve"> </w:t>
      </w:r>
    </w:p>
    <w:p w14:paraId="27DC1985"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lastRenderedPageBreak/>
        <w:t xml:space="preserve">There’s no public notice requirement for Orders made under section 84. However, if you’re concerned that there could be unknown third-party interests in connection with what you’re directing, then consider giving notice using the provisions of section 337(3). In an appropriate case you might also consider inviting the person to whom we propose to address the Order to comment on the proposals. </w:t>
      </w:r>
    </w:p>
    <w:p w14:paraId="7C6CC140" w14:textId="40AEB4D5" w:rsidR="00C54EF6" w:rsidRPr="00AE773C" w:rsidRDefault="00C54EF6" w:rsidP="009A190D">
      <w:pPr>
        <w:pStyle w:val="Heading3"/>
        <w:rPr>
          <w:rFonts w:cs="Arial"/>
          <w:b w:val="0"/>
          <w:bCs w:val="0"/>
          <w:color w:val="262626"/>
          <w:szCs w:val="24"/>
          <w:lang w:val="en"/>
        </w:rPr>
      </w:pPr>
      <w:r w:rsidRPr="00AE773C">
        <w:rPr>
          <w:rFonts w:cs="Arial"/>
          <w:color w:val="262626"/>
          <w:szCs w:val="24"/>
          <w:lang w:val="en"/>
        </w:rPr>
        <w:t xml:space="preserve"> </w:t>
      </w:r>
    </w:p>
    <w:p w14:paraId="47EE1444" w14:textId="77777777" w:rsidR="00C54EF6" w:rsidRPr="00047C4F" w:rsidRDefault="00C54EF6" w:rsidP="00C54EF6">
      <w:pPr>
        <w:pStyle w:val="Heading1"/>
        <w:rPr>
          <w:lang w:val="en"/>
        </w:rPr>
      </w:pPr>
      <w:bookmarkStart w:id="56" w:name="_Toc207179864"/>
      <w:r>
        <w:rPr>
          <w:lang w:val="en"/>
        </w:rPr>
        <w:t>10</w:t>
      </w:r>
      <w:r w:rsidRPr="00047C4F">
        <w:rPr>
          <w:lang w:val="en"/>
        </w:rPr>
        <w:t>. Charities Act 2011 s.85 - Power to direct application of charity property</w:t>
      </w:r>
      <w:bookmarkEnd w:id="56"/>
      <w:r w:rsidRPr="00047C4F">
        <w:rPr>
          <w:lang w:val="en"/>
        </w:rPr>
        <w:t xml:space="preserve"> </w:t>
      </w:r>
    </w:p>
    <w:p w14:paraId="138C54D7" w14:textId="77777777" w:rsidR="00C54EF6" w:rsidRPr="00AE773C" w:rsidRDefault="00C54EF6" w:rsidP="00C54EF6">
      <w:pPr>
        <w:pStyle w:val="Heading2"/>
        <w:rPr>
          <w:lang w:val="en"/>
        </w:rPr>
      </w:pPr>
      <w:bookmarkStart w:id="57" w:name="_Toc207179865"/>
      <w:r>
        <w:rPr>
          <w:lang w:val="en"/>
        </w:rPr>
        <w:t>10</w:t>
      </w:r>
      <w:r w:rsidRPr="00AE773C">
        <w:rPr>
          <w:lang w:val="en"/>
        </w:rPr>
        <w:t>.1 Using this power</w:t>
      </w:r>
      <w:bookmarkEnd w:id="57"/>
      <w:r w:rsidRPr="00AE773C">
        <w:rPr>
          <w:lang w:val="en"/>
        </w:rPr>
        <w:t xml:space="preserve"> </w:t>
      </w:r>
    </w:p>
    <w:p w14:paraId="099F714F"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What this power allows us to do</w:t>
      </w:r>
      <w:r w:rsidRPr="00AE773C">
        <w:rPr>
          <w:rFonts w:cs="Arial"/>
          <w:color w:val="262626"/>
          <w:szCs w:val="24"/>
          <w:lang w:val="en"/>
        </w:rPr>
        <w:t xml:space="preserve"> </w:t>
      </w:r>
    </w:p>
    <w:p w14:paraId="44CA95D4"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This power allows the Commission to direct a person in possession or control of charity property to apply it in a specific manner. We can do this where we’re satisfied that the property belongs to a charity and the person in question is unwilling or unable to apply the property for its proper purposes. In this context the term ‘charity property includes monies raised on exclusively charitable trusts by a fundraiser. </w:t>
      </w:r>
    </w:p>
    <w:p w14:paraId="2AE2AD59"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power is designed to protect property held by a charity or on charitable trusts. The test when using this power is that of unwillingness or inability on the part of the person in possession of or controlling the property to apply the property properly, rather than the requirement to show misconduct and/ or mismanagement in the administration of the charity. It’s not necessary or a legal requirement to open a statutory inquiry before using this power although it’s more likely to be used in inquiries. Where a section 85 Order is ignored, we have the power to apply to the High Court to enforce the Order but also, we’ll consider whether that non-compliance along with the circumstances of the case gives us good reason to consider the opening of a statutory inquiry. </w:t>
      </w:r>
    </w:p>
    <w:p w14:paraId="5521062C"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Usually the possession or control of the property will rest with the charity trustees, officers, or employees of the charity, or an interim manager. However, the power to direct the application of the property extends beyond the charity to anyone in control or possession of charity property, such as those raising funds on behalf of a charity and may include volunteers. The same property may be in the ‘possession or control’ of different people. For example, if a charity has money in a bank account, in one sense the bank has possession of the money. In practical terms, the signatories to the account have possession and control of the money. However, in a strict legal sense, the charity trustees also have control of the money. That said, the power can be exercised only where the person holding the property is unwilling or unable to apply it properly. In the ordinary course of events, a bank simply acts in accordance with the instructions of the signatories to the account, who may themselves have no power to act except in accordance with the instructions of the charity trustees. In </w:t>
      </w:r>
      <w:r w:rsidRPr="00AE773C">
        <w:rPr>
          <w:rFonts w:cs="Arial"/>
          <w:color w:val="262626"/>
          <w:szCs w:val="24"/>
          <w:lang w:val="en"/>
        </w:rPr>
        <w:lastRenderedPageBreak/>
        <w:t>most cases, it’s likely to be the unwillingness or inability of the charity trustees to apply charity property that will justify a section 85 Order. However, the unwillingness or inability of the bank to carry out instructions from the signatories, or the unwillingness or inability of the signatories to carry out the charity trustees' instructions, may in some circumstances justify our making an Order.  If we order a bank or building society to transfer funds, we can at the same time order the bank or building society to close the account, if the circumstances justify this. The legal basis for adding an order to close the account is section 337(1) Charities Act 2011 which provides that</w:t>
      </w:r>
      <w:r w:rsidRPr="00AE773C">
        <w:rPr>
          <w:rFonts w:cs="Arial"/>
          <w:szCs w:val="24"/>
        </w:rPr>
        <w:t xml:space="preserve"> ‘any order made by the Commission… may include such incidental or supplementary provisions as the Commission thinks expedient for carrying into effect the objects of the order.’</w:t>
      </w:r>
    </w:p>
    <w:p w14:paraId="6EF6B3D4" w14:textId="77777777" w:rsidR="00C54EF6" w:rsidRPr="00AE773C" w:rsidRDefault="00C54EF6" w:rsidP="00C54EF6">
      <w:pPr>
        <w:shd w:val="clear" w:color="auto" w:fill="FFFFFF"/>
        <w:spacing w:before="240" w:line="276" w:lineRule="auto"/>
        <w:rPr>
          <w:rFonts w:cs="Arial"/>
          <w:color w:val="262626"/>
          <w:szCs w:val="24"/>
          <w:lang w:val="en"/>
        </w:rPr>
      </w:pPr>
      <w:r w:rsidRPr="00AE773C">
        <w:rPr>
          <w:rFonts w:cs="Arial"/>
          <w:color w:val="262626"/>
          <w:szCs w:val="24"/>
          <w:lang w:val="en"/>
        </w:rPr>
        <w:t xml:space="preserve">Certain types of situations might lend themselves to the use of this power: </w:t>
      </w:r>
    </w:p>
    <w:p w14:paraId="095DB0CC" w14:textId="77777777" w:rsidR="00C54EF6" w:rsidRPr="00AE773C" w:rsidRDefault="00C54EF6" w:rsidP="00C54EF6">
      <w:pPr>
        <w:pStyle w:val="ListParagraph"/>
        <w:numPr>
          <w:ilvl w:val="0"/>
          <w:numId w:val="43"/>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trustees intend to dispose of charity land which they hold on trust for a specific purpose with no powers of sale</w:t>
      </w:r>
    </w:p>
    <w:p w14:paraId="6A54416C" w14:textId="77777777" w:rsidR="00C54EF6" w:rsidRPr="00AE773C" w:rsidRDefault="00C54EF6" w:rsidP="00C54EF6">
      <w:pPr>
        <w:pStyle w:val="ListParagraph"/>
        <w:numPr>
          <w:ilvl w:val="0"/>
          <w:numId w:val="43"/>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where a charity has accumulated income without good reason and refuses to spend that income for the purposes of the charity</w:t>
      </w:r>
    </w:p>
    <w:p w14:paraId="3D5EB8BB" w14:textId="77777777" w:rsidR="00C54EF6" w:rsidRPr="00AE773C" w:rsidRDefault="00C54EF6" w:rsidP="00C54EF6">
      <w:pPr>
        <w:pStyle w:val="ListParagraph"/>
        <w:numPr>
          <w:ilvl w:val="0"/>
          <w:numId w:val="43"/>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money raised by a fundraiser for a charity is not handed over to that charity</w:t>
      </w:r>
    </w:p>
    <w:p w14:paraId="75E1B85E" w14:textId="77777777" w:rsidR="00C54EF6" w:rsidRPr="00AE773C" w:rsidRDefault="00C54EF6" w:rsidP="00C54EF6">
      <w:pPr>
        <w:pStyle w:val="ListParagraph"/>
        <w:numPr>
          <w:ilvl w:val="0"/>
          <w:numId w:val="43"/>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money raised by a fundraiser, where the terms of the fundraising mean the money is held on trust for a charitable purpose but is not applied for that purpose</w:t>
      </w:r>
    </w:p>
    <w:p w14:paraId="6F6AF790" w14:textId="77777777" w:rsidR="00C54EF6" w:rsidRPr="00AE773C" w:rsidRDefault="00C54EF6" w:rsidP="00C54EF6">
      <w:pPr>
        <w:pStyle w:val="ListParagraph"/>
        <w:numPr>
          <w:ilvl w:val="0"/>
          <w:numId w:val="43"/>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exclusion of some beneficiaries from using trust property without good reason</w:t>
      </w:r>
    </w:p>
    <w:p w14:paraId="75A8549B"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The power cannot be used where the person holding the property can reasonably claim to hold it adversely; e.g. the power cannot be used to determine title to disputed land. </w:t>
      </w:r>
    </w:p>
    <w:p w14:paraId="55C2C3E8"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 power must be used to direct action rather than prevent action, although it may be possible to give a direction in such terms that it effectively prevents a particular course of action. For example, a direction to use a property for a particular purpose effectively prevents that property being sold. The action we direct need not be authorised by the governing document, but we cannot direct an action that is prohibited by law or expressly by the trusts of the charity. An application which is inconsistent with a charity's purposes would not be proper. </w:t>
      </w:r>
    </w:p>
    <w:p w14:paraId="2BE27007"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Action taken under the authority of our Order is considered to be properly done and within the powers exercisable in relation to the property concerned. However, we also need to bear in mind the interests of third parties where our Order may affect them. Legal advice should be taken where our Order might impact on particular third-party interests. </w:t>
      </w:r>
    </w:p>
    <w:p w14:paraId="28F080BB" w14:textId="77777777" w:rsidR="00C54EF6" w:rsidRPr="00AE773C" w:rsidRDefault="00C54EF6" w:rsidP="00C54EF6">
      <w:pPr>
        <w:shd w:val="clear" w:color="auto" w:fill="FFFFFF"/>
        <w:spacing w:before="240" w:line="276" w:lineRule="auto"/>
        <w:rPr>
          <w:rFonts w:cs="Arial"/>
          <w:color w:val="262626"/>
          <w:szCs w:val="24"/>
          <w:lang w:val="en"/>
        </w:rPr>
      </w:pPr>
      <w:r w:rsidRPr="00AE773C">
        <w:rPr>
          <w:rStyle w:val="Strong"/>
          <w:rFonts w:cs="Arial"/>
          <w:color w:val="262626"/>
          <w:szCs w:val="24"/>
          <w:lang w:val="en"/>
        </w:rPr>
        <w:t>Initial considerations</w:t>
      </w:r>
      <w:r w:rsidRPr="00AE773C">
        <w:rPr>
          <w:rFonts w:cs="Arial"/>
          <w:color w:val="262626"/>
          <w:szCs w:val="24"/>
          <w:lang w:val="en"/>
        </w:rPr>
        <w:t xml:space="preserve"> </w:t>
      </w:r>
    </w:p>
    <w:p w14:paraId="2D8744A6" w14:textId="3BCD5478"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lastRenderedPageBreak/>
        <w:t xml:space="preserve">Before you direct any application of property you must consider whether your action is an appropriate response to the circumstances of the case and whether its use is consistent with our general approach to working with charities to ensure compliance with legal obligations or whether there are alternative, less intrusive powers that might be more appropriately used. The impact of human rights issues and the use of our powers are considered in </w:t>
      </w:r>
      <w:r w:rsidRPr="009A190D">
        <w:rPr>
          <w:rFonts w:cs="Arial"/>
          <w:lang w:val="en-US"/>
        </w:rPr>
        <w:t>OG117-1</w:t>
      </w:r>
      <w:r w:rsidRPr="0A3DFD76">
        <w:rPr>
          <w:rFonts w:cs="Arial"/>
          <w:color w:val="262626" w:themeColor="text1" w:themeTint="D9"/>
          <w:lang w:val="en-US"/>
        </w:rPr>
        <w:t xml:space="preserve">. Take legal advice if you’re uncertain or have concerns about the engagement of human rights or the proportionality of our action legal advice. </w:t>
      </w:r>
    </w:p>
    <w:p w14:paraId="39616F6B"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lang w:val="en-US"/>
        </w:rPr>
        <w:t xml:space="preserve">Whilst the </w:t>
      </w:r>
      <w:r w:rsidRPr="0A3DFD76">
        <w:rPr>
          <w:rFonts w:cs="Arial"/>
          <w:color w:val="262626" w:themeColor="text1" w:themeTint="D9"/>
          <w:lang w:val="en-US"/>
        </w:rPr>
        <w:t xml:space="preserve">overriding consideration is unwillingness or inability to apply the particular property, it’s helpful in our initial consideration to understand, where possible, what lies behind any unwillingness or inability, as this can have a bearing on whether it’s appropriate to use this power. The unwillingness or inability might appear simply as a refusal to apply the property for its proper purposes or failure to release funds without good reason. The underlying reason for the refusal or failure to act could indicate that: </w:t>
      </w:r>
    </w:p>
    <w:p w14:paraId="69FC30EA" w14:textId="77777777" w:rsidR="00C54EF6" w:rsidRPr="00AE773C" w:rsidRDefault="00C54EF6" w:rsidP="00C54EF6">
      <w:pPr>
        <w:pStyle w:val="ListParagraph"/>
        <w:numPr>
          <w:ilvl w:val="0"/>
          <w:numId w:val="4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there are broader compliance issues, i.e. misconduct and/ or mismanagement that give rise to the unwillingness or inability to act, and that require us to open a statutory inquiry under section 46, with subsequent access to powers of protection under section 76</w:t>
      </w:r>
    </w:p>
    <w:p w14:paraId="0AED6112" w14:textId="77777777" w:rsidR="00C54EF6" w:rsidRPr="00AE773C" w:rsidRDefault="00C54EF6" w:rsidP="00C54EF6">
      <w:pPr>
        <w:shd w:val="clear" w:color="auto" w:fill="FFFFFF"/>
        <w:spacing w:before="240" w:after="0" w:line="276" w:lineRule="auto"/>
        <w:ind w:firstLine="720"/>
        <w:rPr>
          <w:rFonts w:cs="Arial"/>
          <w:color w:val="262626"/>
          <w:szCs w:val="24"/>
          <w:lang w:val="en"/>
        </w:rPr>
      </w:pPr>
      <w:r w:rsidRPr="00AE773C">
        <w:rPr>
          <w:rFonts w:cs="Arial"/>
          <w:color w:val="262626"/>
          <w:szCs w:val="24"/>
          <w:lang w:val="en"/>
        </w:rPr>
        <w:t xml:space="preserve">Or </w:t>
      </w:r>
    </w:p>
    <w:p w14:paraId="4FB19DC5" w14:textId="77777777" w:rsidR="00C54EF6" w:rsidRPr="00AE773C" w:rsidRDefault="00C54EF6" w:rsidP="00C54EF6">
      <w:pPr>
        <w:pStyle w:val="ListParagraph"/>
        <w:numPr>
          <w:ilvl w:val="0"/>
          <w:numId w:val="4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charity's inaction is the result of some deficiency in the governing document powers, creating an inability rather than unwillingness to apply the charity property properly. In some circumstances a section 26 Order or a Scheme might be more appropriate</w:t>
      </w:r>
    </w:p>
    <w:p w14:paraId="6BFE6B2D" w14:textId="77777777" w:rsidR="00C54EF6" w:rsidRPr="00AE773C" w:rsidRDefault="00C54EF6" w:rsidP="00C54EF6">
      <w:pPr>
        <w:shd w:val="clear" w:color="auto" w:fill="FFFFFF"/>
        <w:spacing w:before="240" w:after="0" w:line="276" w:lineRule="auto"/>
        <w:ind w:firstLine="720"/>
        <w:rPr>
          <w:rFonts w:cs="Arial"/>
          <w:color w:val="262626"/>
          <w:szCs w:val="24"/>
          <w:lang w:val="en"/>
        </w:rPr>
      </w:pPr>
      <w:r w:rsidRPr="00AE773C">
        <w:rPr>
          <w:rFonts w:cs="Arial"/>
          <w:color w:val="262626"/>
          <w:szCs w:val="24"/>
          <w:lang w:val="en"/>
        </w:rPr>
        <w:t xml:space="preserve">Or </w:t>
      </w:r>
    </w:p>
    <w:p w14:paraId="1A628AAC" w14:textId="77777777" w:rsidR="00C54EF6" w:rsidRPr="00AE773C" w:rsidRDefault="00C54EF6" w:rsidP="00C54EF6">
      <w:pPr>
        <w:pStyle w:val="ListParagraph"/>
        <w:numPr>
          <w:ilvl w:val="0"/>
          <w:numId w:val="44"/>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there’s some other reason, for instance, tardiness or poor administration by a fundraiser in paying over proceeds of an appeal, which falls short of requiring our statutory inquiry powers and where administrative remedies are not appropriate, but the situation can be helped along by use of this power.</w:t>
      </w:r>
    </w:p>
    <w:p w14:paraId="516E9C8F"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Further to ensuring that our action is an appropriate response to the circumstances, you must ensure that the action you propose is; this will include satisfying yourself that: </w:t>
      </w:r>
    </w:p>
    <w:p w14:paraId="1B78FD02"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property in question belongs to the charity or is held on exclusively charitable trusts and has no other legitimate claim against it</w:t>
      </w:r>
    </w:p>
    <w:p w14:paraId="0B8EEE27"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interests of third parties will not be adversely affected by our Order</w:t>
      </w:r>
    </w:p>
    <w:p w14:paraId="0552F908"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lastRenderedPageBreak/>
        <w:t>the person concerned is in control of the relevant property and is unwilling or unable to apply it properly for the purposes of the charity</w:t>
      </w:r>
    </w:p>
    <w:p w14:paraId="5B28577C"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unwillingness or inability to apply the property puts the property or the purposes of the charity at risk</w:t>
      </w:r>
    </w:p>
    <w:p w14:paraId="35B11700"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action you propose would mitigate that risk</w:t>
      </w:r>
    </w:p>
    <w:p w14:paraId="65CC2481"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action you propose is lawful and is consistent with the trusts of the charity</w:t>
      </w:r>
    </w:p>
    <w:p w14:paraId="63A149F8" w14:textId="77777777" w:rsidR="00C54EF6" w:rsidRPr="00AE773C" w:rsidRDefault="00C54EF6" w:rsidP="00C54EF6">
      <w:pPr>
        <w:pStyle w:val="ListParagraph"/>
        <w:numPr>
          <w:ilvl w:val="0"/>
          <w:numId w:val="45"/>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action you propose is reasonable in the interests of the charity</w:t>
      </w:r>
    </w:p>
    <w:p w14:paraId="3D9F9885" w14:textId="77777777" w:rsidR="00C54EF6" w:rsidRPr="00AE773C" w:rsidRDefault="00C54EF6" w:rsidP="00C54EF6">
      <w:pPr>
        <w:pStyle w:val="ListParagraph"/>
        <w:numPr>
          <w:ilvl w:val="0"/>
          <w:numId w:val="45"/>
        </w:num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you’ll be able effectively to monitor expected outcomes to ensure the directions in the Order are carried through.</w:t>
      </w:r>
    </w:p>
    <w:p w14:paraId="2EAAEF99" w14:textId="77777777" w:rsidR="00C54EF6" w:rsidRPr="00AE773C" w:rsidRDefault="00C54EF6" w:rsidP="00C54EF6">
      <w:pPr>
        <w:shd w:val="clear" w:color="auto" w:fill="FFFFFF"/>
        <w:spacing w:before="240" w:after="0" w:line="276" w:lineRule="auto"/>
        <w:rPr>
          <w:rFonts w:cs="Arial"/>
          <w:color w:val="262626"/>
          <w:szCs w:val="24"/>
          <w:lang w:val="en"/>
        </w:rPr>
      </w:pPr>
      <w:r w:rsidRPr="00AE773C">
        <w:rPr>
          <w:rFonts w:cs="Arial"/>
          <w:color w:val="262626"/>
          <w:szCs w:val="24"/>
          <w:lang w:val="en"/>
        </w:rPr>
        <w:t xml:space="preserve">In considering these points you must have sufficient information to make the decision and ensure that all relevant matters are considered, with irrelevant matters being discounted. </w:t>
      </w:r>
    </w:p>
    <w:p w14:paraId="6EB68CC8"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Another consideration is equality and diversity. When communicating with charities you should offer to translate documents into another language, another format, e.g. Braille or Audio, or to try to meet any other requirements. </w:t>
      </w:r>
    </w:p>
    <w:p w14:paraId="6C43CA71" w14:textId="77777777" w:rsidR="00C54EF6" w:rsidRPr="00AE773C" w:rsidRDefault="00C54EF6" w:rsidP="00C54EF6">
      <w:pPr>
        <w:pStyle w:val="Heading2"/>
        <w:rPr>
          <w:lang w:val="en-US"/>
        </w:rPr>
      </w:pPr>
      <w:bookmarkStart w:id="58" w:name="_Toc207179866"/>
      <w:r w:rsidRPr="0A3DFD76">
        <w:rPr>
          <w:lang w:val="en-US"/>
        </w:rPr>
        <w:t>10.2 Decision points and authorised officer powers</w:t>
      </w:r>
      <w:bookmarkEnd w:id="58"/>
      <w:r w:rsidRPr="0A3DFD76">
        <w:rPr>
          <w:lang w:val="en-US"/>
        </w:rPr>
        <w:t xml:space="preserve"> </w:t>
      </w:r>
    </w:p>
    <w:p w14:paraId="7FBA3F91" w14:textId="77777777" w:rsidR="00C54EF6" w:rsidRPr="00AE773C" w:rsidRDefault="00C54EF6" w:rsidP="00C54EF6">
      <w:pPr>
        <w:shd w:val="clear" w:color="auto" w:fill="FFFFFF"/>
        <w:spacing w:before="240" w:line="276" w:lineRule="auto"/>
        <w:rPr>
          <w:rFonts w:cs="Arial"/>
          <w:color w:val="262626"/>
          <w:szCs w:val="24"/>
          <w:lang w:val="en"/>
        </w:rPr>
      </w:pPr>
      <w:r>
        <w:rPr>
          <w:rFonts w:cs="Arial"/>
          <w:b/>
          <w:bCs/>
          <w:noProof/>
          <w:color w:val="000000"/>
          <w:szCs w:val="24"/>
          <w:lang w:val="en"/>
        </w:rPr>
        <w:t>IMPORTANT NOTE: LEGAL ADVICE SHOULD BE TAKEN IF YOU ARE UNCERTAIN OR HAVE CONCERNS ABOUT:</w:t>
      </w:r>
    </w:p>
    <w:p w14:paraId="27259AE2" w14:textId="77777777" w:rsidR="00C54EF6" w:rsidRPr="00AE773C" w:rsidRDefault="00C54EF6" w:rsidP="00C54EF6">
      <w:pPr>
        <w:pStyle w:val="ListParagraph"/>
        <w:numPr>
          <w:ilvl w:val="0"/>
          <w:numId w:val="46"/>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grounds for action being met</w:t>
      </w:r>
    </w:p>
    <w:p w14:paraId="68B397A8" w14:textId="77777777" w:rsidR="00C54EF6" w:rsidRPr="00AE773C" w:rsidRDefault="00C54EF6" w:rsidP="00C54EF6">
      <w:pPr>
        <w:pStyle w:val="ListParagraph"/>
        <w:numPr>
          <w:ilvl w:val="0"/>
          <w:numId w:val="46"/>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strength of the evidence</w:t>
      </w:r>
    </w:p>
    <w:p w14:paraId="4CCDF3C7" w14:textId="77777777" w:rsidR="00C54EF6" w:rsidRPr="00AE773C" w:rsidRDefault="00C54EF6" w:rsidP="00C54EF6">
      <w:pPr>
        <w:pStyle w:val="ListParagraph"/>
        <w:numPr>
          <w:ilvl w:val="0"/>
          <w:numId w:val="46"/>
        </w:num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the content of the draft Statement of Reasons.</w:t>
      </w:r>
    </w:p>
    <w:p w14:paraId="140DFAC7" w14:textId="3D134C90"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For authorisation levels please see </w:t>
      </w:r>
      <w:r w:rsidRPr="009A190D">
        <w:rPr>
          <w:rFonts w:cs="Arial"/>
          <w:lang w:val="en-US"/>
        </w:rPr>
        <w:t>OG702</w:t>
      </w:r>
      <w:r w:rsidRPr="0A3DFD76">
        <w:rPr>
          <w:rFonts w:cs="Arial"/>
          <w:color w:val="262626" w:themeColor="text1" w:themeTint="D9"/>
          <w:lang w:val="en-US"/>
        </w:rPr>
        <w:t>, section C2.</w:t>
      </w:r>
    </w:p>
    <w:p w14:paraId="775A63D4" w14:textId="77777777" w:rsidR="00C54EF6" w:rsidRPr="00AE773C" w:rsidRDefault="00C54EF6" w:rsidP="00C54EF6">
      <w:pPr>
        <w:pStyle w:val="Heading2"/>
        <w:rPr>
          <w:lang w:val="en"/>
        </w:rPr>
      </w:pPr>
      <w:bookmarkStart w:id="59" w:name="_Toc207179867"/>
      <w:r>
        <w:rPr>
          <w:lang w:val="en"/>
        </w:rPr>
        <w:t>10</w:t>
      </w:r>
      <w:r w:rsidRPr="00AE773C">
        <w:rPr>
          <w:lang w:val="en"/>
        </w:rPr>
        <w:t>.3 Key issues</w:t>
      </w:r>
      <w:bookmarkEnd w:id="59"/>
      <w:r w:rsidRPr="00AE773C">
        <w:rPr>
          <w:lang w:val="en"/>
        </w:rPr>
        <w:t xml:space="preserve"> </w:t>
      </w:r>
    </w:p>
    <w:p w14:paraId="61B4BD6A"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Use of this power does not require a section 46 statutory inquiry to be open.</w:t>
      </w:r>
    </w:p>
    <w:p w14:paraId="6DD38005"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Notification</w:t>
      </w:r>
    </w:p>
    <w:p w14:paraId="65E32AF6"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must be sent to the individual to whom it’s addressed.</w:t>
      </w:r>
    </w:p>
    <w:p w14:paraId="56F415FA"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Section 86 states that a copy of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should be sent to each of the charity trustees or the charity, if a body corporate, as soon as practical after making the Order.</w:t>
      </w:r>
    </w:p>
    <w:p w14:paraId="6CFC0643"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In most cases ‘as soon as practical’ means at the time the Order is made. However, section 86(5) of the Act allows that where the sending of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would </w:t>
      </w:r>
      <w:r w:rsidRPr="0A3DFD76">
        <w:rPr>
          <w:rFonts w:cs="Arial"/>
          <w:color w:val="262626" w:themeColor="text1" w:themeTint="D9"/>
          <w:lang w:val="en-US"/>
        </w:rPr>
        <w:lastRenderedPageBreak/>
        <w:t xml:space="preserve">prejudice the statutory inquiry or not be in the interests of the charity, we can delay this process. The Order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must be sent once these factors cease to apply.</w:t>
      </w:r>
    </w:p>
    <w:p w14:paraId="1B892E81" w14:textId="77768B01"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The Order should carry the appropriate penal notice see </w:t>
      </w:r>
      <w:r w:rsidRPr="009A190D">
        <w:rPr>
          <w:rFonts w:cs="Arial"/>
          <w:lang w:val="en-US"/>
        </w:rPr>
        <w:t>OG117-10</w:t>
      </w:r>
      <w:r w:rsidRPr="0A3DFD76">
        <w:rPr>
          <w:rFonts w:cs="Arial"/>
          <w:color w:val="262626" w:themeColor="text1" w:themeTint="D9"/>
          <w:lang w:val="en-US"/>
        </w:rPr>
        <w:t xml:space="preserve"> section 3. Failure to comply with our Order may result in proceedings for contempt of court.  </w:t>
      </w:r>
    </w:p>
    <w:p w14:paraId="78C9CF92" w14:textId="77777777" w:rsidR="00C54EF6" w:rsidRPr="00AE773C" w:rsidRDefault="00C54EF6" w:rsidP="00C54EF6">
      <w:pPr>
        <w:shd w:val="clear" w:color="auto" w:fill="FFFFFF"/>
        <w:spacing w:before="240" w:after="100" w:afterAutospacing="1" w:line="276" w:lineRule="auto"/>
        <w:rPr>
          <w:rFonts w:cs="Arial"/>
          <w:b/>
          <w:bCs/>
          <w:color w:val="262626"/>
          <w:szCs w:val="24"/>
          <w:lang w:val="en"/>
        </w:rPr>
      </w:pPr>
      <w:r w:rsidRPr="00AE773C">
        <w:rPr>
          <w:rFonts w:cs="Arial"/>
          <w:b/>
          <w:bCs/>
          <w:color w:val="262626"/>
          <w:szCs w:val="24"/>
          <w:lang w:val="en"/>
        </w:rPr>
        <w:t>Appeal and reviews</w:t>
      </w:r>
    </w:p>
    <w:p w14:paraId="712D0388" w14:textId="77777777" w:rsidR="00C54EF6" w:rsidRPr="00AE773C" w:rsidRDefault="00C54EF6" w:rsidP="00C54EF6">
      <w:pPr>
        <w:shd w:val="clear" w:color="auto" w:fill="FFFFFF"/>
        <w:spacing w:before="240" w:after="100" w:afterAutospacing="1" w:line="276" w:lineRule="auto"/>
        <w:rPr>
          <w:rFonts w:cs="Arial"/>
          <w:color w:val="262626"/>
          <w:szCs w:val="24"/>
          <w:lang w:val="en"/>
        </w:rPr>
      </w:pPr>
      <w:r w:rsidRPr="00AE773C">
        <w:rPr>
          <w:rFonts w:cs="Arial"/>
          <w:color w:val="262626"/>
          <w:szCs w:val="24"/>
          <w:lang w:val="en"/>
        </w:rPr>
        <w:t>You must clearly record the reasons for using this power in line with the criteria set out in section 1.1 above.</w:t>
      </w:r>
    </w:p>
    <w:p w14:paraId="66ED5D08"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The individual to whom the Order is addressed can appeal to the Tribunal. They have 42 days from the date which we sent the notice of the Order being made. The 42 days includes weekends and bank holidays.</w:t>
      </w:r>
    </w:p>
    <w:p w14:paraId="3B16FA03" w14:textId="678A657E"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 xml:space="preserve">Once the Order is made, you may be asked to review your action in making that Order. Any review on your part will be limited by the provisions of section 337(4) to cases where the Order has been made by mistake, under a misrepresentation or otherwise than in accordance with the Act – see </w:t>
      </w:r>
      <w:r w:rsidRPr="009A190D">
        <w:rPr>
          <w:rFonts w:cs="Arial"/>
          <w:lang w:val="en-US"/>
        </w:rPr>
        <w:t>OG117-10</w:t>
      </w:r>
      <w:r w:rsidRPr="0A3DFD76">
        <w:rPr>
          <w:rFonts w:cs="Arial"/>
          <w:lang w:val="en-US"/>
        </w:rPr>
        <w:t xml:space="preserve"> </w:t>
      </w:r>
      <w:r w:rsidRPr="0A3DFD76">
        <w:rPr>
          <w:rFonts w:cs="Arial"/>
          <w:color w:val="262626" w:themeColor="text1" w:themeTint="D9"/>
          <w:lang w:val="en-US"/>
        </w:rPr>
        <w:t>section 4. The time limit for such a review is within 12 months of the making of the Order.</w:t>
      </w:r>
    </w:p>
    <w:p w14:paraId="7B821376" w14:textId="77777777" w:rsidR="00C54EF6" w:rsidRPr="00AE773C" w:rsidRDefault="00C54EF6" w:rsidP="00C54EF6">
      <w:pPr>
        <w:shd w:val="clear" w:color="auto" w:fill="FFFFFF" w:themeFill="background1"/>
        <w:spacing w:before="240" w:after="100" w:afterAutospacing="1" w:line="276" w:lineRule="auto"/>
        <w:rPr>
          <w:rFonts w:cs="Arial"/>
          <w:color w:val="262626"/>
          <w:lang w:val="en-US"/>
        </w:rPr>
      </w:pPr>
      <w:r w:rsidRPr="0A3DFD76">
        <w:rPr>
          <w:rFonts w:cs="Arial"/>
          <w:color w:val="262626" w:themeColor="text1" w:themeTint="D9"/>
          <w:lang w:val="en-US"/>
        </w:rPr>
        <w:t>You should monitor compliance with the Order to ensure that it’s carried out as directed.</w:t>
      </w:r>
    </w:p>
    <w:p w14:paraId="483195EB" w14:textId="77777777" w:rsidR="00C54EF6" w:rsidRPr="00AE773C" w:rsidRDefault="00C54EF6" w:rsidP="00C54EF6">
      <w:pPr>
        <w:shd w:val="clear" w:color="auto" w:fill="FFFFFF" w:themeFill="background1"/>
        <w:spacing w:before="240" w:after="0" w:line="276" w:lineRule="auto"/>
        <w:rPr>
          <w:rFonts w:cs="Arial"/>
          <w:color w:val="262626"/>
          <w:lang w:val="en-US"/>
        </w:rPr>
      </w:pPr>
      <w:r w:rsidRPr="0A3DFD76">
        <w:rPr>
          <w:rFonts w:cs="Arial"/>
          <w:color w:val="262626" w:themeColor="text1" w:themeTint="D9"/>
          <w:lang w:val="en-US"/>
        </w:rPr>
        <w:t xml:space="preserve">Failure by the trustees to comply in full and within the deadline with any Order or Direction of the Commission can be taken as evidence of misconduct and/or mismanagement in the administration of the charity. Non-compliance with our Order may be indicative of other compliance issues and may lead us to consider opening a section 46 statutory inquiry. </w:t>
      </w:r>
    </w:p>
    <w:p w14:paraId="3151428C" w14:textId="77777777" w:rsidR="00C54EF6" w:rsidRDefault="00C54EF6" w:rsidP="00C54EF6">
      <w:pPr>
        <w:pStyle w:val="Heading2"/>
        <w:rPr>
          <w:lang w:val="en"/>
        </w:rPr>
      </w:pPr>
    </w:p>
    <w:p w14:paraId="1572B719" w14:textId="77777777" w:rsidR="00C54EF6" w:rsidRPr="00AE773C" w:rsidRDefault="00C54EF6" w:rsidP="00C54EF6">
      <w:pPr>
        <w:pStyle w:val="Heading2"/>
        <w:rPr>
          <w:lang w:val="en"/>
        </w:rPr>
      </w:pPr>
      <w:bookmarkStart w:id="60" w:name="_Toc207179868"/>
      <w:r>
        <w:rPr>
          <w:lang w:val="en"/>
        </w:rPr>
        <w:t>10</w:t>
      </w:r>
      <w:r w:rsidRPr="00AE773C">
        <w:rPr>
          <w:lang w:val="en"/>
        </w:rPr>
        <w:t>.4 Notice requirements</w:t>
      </w:r>
      <w:bookmarkEnd w:id="60"/>
      <w:r w:rsidRPr="00AE773C">
        <w:rPr>
          <w:lang w:val="en"/>
        </w:rPr>
        <w:t xml:space="preserve"> </w:t>
      </w:r>
    </w:p>
    <w:p w14:paraId="6CE7036F" w14:textId="77777777" w:rsidR="00C54EF6" w:rsidRPr="00AE773C" w:rsidRDefault="00C54EF6" w:rsidP="00C54EF6">
      <w:pPr>
        <w:shd w:val="clear" w:color="auto" w:fill="FFFFFF" w:themeFill="background1"/>
        <w:spacing w:before="240" w:line="276" w:lineRule="auto"/>
        <w:rPr>
          <w:rFonts w:cs="Arial"/>
          <w:color w:val="262626"/>
          <w:lang w:val="en-US"/>
        </w:rPr>
      </w:pPr>
      <w:r w:rsidRPr="0A3DFD76">
        <w:rPr>
          <w:rFonts w:cs="Arial"/>
          <w:color w:val="262626" w:themeColor="text1" w:themeTint="D9"/>
          <w:lang w:val="en-US"/>
        </w:rPr>
        <w:t xml:space="preserve">There’s no public notice requirement for Orders made under section 85. However, if you’re concerned that there could be unknown third-party interests in the property, consider giving notice using the provisions of section 337(3). </w:t>
      </w:r>
    </w:p>
    <w:bookmarkEnd w:id="0"/>
    <w:p w14:paraId="42E89741" w14:textId="77777777" w:rsidR="00C54EF6" w:rsidRDefault="00C54EF6" w:rsidP="00C54EF6">
      <w:pPr>
        <w:shd w:val="clear" w:color="auto" w:fill="FFFFFF"/>
        <w:spacing w:before="240" w:line="276" w:lineRule="auto"/>
        <w:rPr>
          <w:rFonts w:cs="Arial"/>
          <w:b/>
          <w:bCs/>
          <w:color w:val="262626"/>
          <w:szCs w:val="24"/>
          <w:lang w:val="en"/>
        </w:rPr>
      </w:pPr>
    </w:p>
    <w:p w14:paraId="6FFF65DD" w14:textId="77777777" w:rsidR="00C54EF6" w:rsidRPr="008E34EB" w:rsidRDefault="00C54EF6" w:rsidP="00C54EF6">
      <w:pPr>
        <w:pStyle w:val="Heading2"/>
        <w:rPr>
          <w:u w:val="single"/>
          <w:lang w:val="en-US"/>
        </w:rPr>
      </w:pPr>
      <w:bookmarkStart w:id="61" w:name="_11._Charities_Act"/>
      <w:bookmarkStart w:id="62" w:name="_Toc207179869"/>
      <w:bookmarkEnd w:id="61"/>
      <w:r w:rsidRPr="0A3DFD76">
        <w:rPr>
          <w:rFonts w:cs="Arial"/>
          <w:color w:val="262626" w:themeColor="text1" w:themeTint="D9"/>
          <w:u w:val="single"/>
          <w:lang w:val="en-US"/>
        </w:rPr>
        <w:t>11.</w:t>
      </w:r>
      <w:r w:rsidRPr="0A3DFD76">
        <w:rPr>
          <w:u w:val="single"/>
          <w:lang w:val="en-US"/>
        </w:rPr>
        <w:t xml:space="preserve"> Charities Act 2011 section 83 - Power to terminate the membership of trustees etc.</w:t>
      </w:r>
      <w:bookmarkEnd w:id="62"/>
    </w:p>
    <w:p w14:paraId="33F3B38A" w14:textId="77777777" w:rsidR="00C54EF6" w:rsidRPr="008E34EB" w:rsidRDefault="00C54EF6" w:rsidP="00C54EF6">
      <w:pPr>
        <w:pStyle w:val="Heading3"/>
        <w:rPr>
          <w:sz w:val="28"/>
          <w:szCs w:val="28"/>
          <w:lang w:val="en"/>
        </w:rPr>
      </w:pPr>
      <w:bookmarkStart w:id="63" w:name="_Toc94784483"/>
      <w:bookmarkStart w:id="64" w:name="_Toc207179870"/>
      <w:r w:rsidRPr="008E34EB">
        <w:rPr>
          <w:sz w:val="28"/>
          <w:szCs w:val="28"/>
          <w:lang w:val="en"/>
        </w:rPr>
        <w:t>11.1 Using this power</w:t>
      </w:r>
      <w:bookmarkEnd w:id="63"/>
      <w:bookmarkEnd w:id="64"/>
      <w:r w:rsidRPr="008E34EB">
        <w:rPr>
          <w:sz w:val="28"/>
          <w:szCs w:val="28"/>
          <w:lang w:val="en"/>
        </w:rPr>
        <w:t xml:space="preserve"> </w:t>
      </w:r>
    </w:p>
    <w:p w14:paraId="273B9079" w14:textId="77777777" w:rsidR="00C54EF6" w:rsidRPr="00132B9D" w:rsidRDefault="00C54EF6" w:rsidP="00C54EF6">
      <w:pPr>
        <w:shd w:val="clear" w:color="auto" w:fill="FFFFFF"/>
        <w:spacing w:line="276" w:lineRule="auto"/>
        <w:rPr>
          <w:rFonts w:cs="Arial"/>
          <w:color w:val="262626"/>
          <w:szCs w:val="24"/>
          <w:lang w:val="en"/>
        </w:rPr>
      </w:pPr>
      <w:r w:rsidRPr="00132B9D">
        <w:rPr>
          <w:rStyle w:val="Strong"/>
          <w:rFonts w:cs="Arial"/>
          <w:color w:val="262626"/>
          <w:szCs w:val="24"/>
          <w:lang w:val="en"/>
        </w:rPr>
        <w:lastRenderedPageBreak/>
        <w:t>What this power allows us to do</w:t>
      </w:r>
      <w:r w:rsidRPr="00132B9D">
        <w:rPr>
          <w:rFonts w:cs="Arial"/>
          <w:color w:val="262626"/>
          <w:szCs w:val="24"/>
          <w:lang w:val="en"/>
        </w:rPr>
        <w:t xml:space="preserve"> </w:t>
      </w:r>
    </w:p>
    <w:p w14:paraId="3322358B"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The purpose of this power is to prevent those who we have removed from office or employment under the provisions of section 79(4) from continuing in their role as a member of the charity and prohibit them from resuming membership of the charity without the Commission’s consent. </w:t>
      </w:r>
    </w:p>
    <w:p w14:paraId="426CE931" w14:textId="77777777" w:rsidR="00C54EF6" w:rsidRPr="00132B9D"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It’s intended to prevent harm to charity property, reputation, or beneficiaries; it is not a device to sideline individuals whose behaviour might be viewed by others as inconvenient or a nuisance. </w:t>
      </w:r>
    </w:p>
    <w:p w14:paraId="673AD284" w14:textId="77777777" w:rsidR="00C54EF6" w:rsidRPr="00132B9D" w:rsidRDefault="00C54EF6" w:rsidP="00C54EF6">
      <w:pPr>
        <w:shd w:val="clear" w:color="auto" w:fill="FFFFFF"/>
        <w:spacing w:line="276" w:lineRule="auto"/>
        <w:rPr>
          <w:rFonts w:cs="Arial"/>
          <w:color w:val="262626"/>
          <w:szCs w:val="24"/>
          <w:lang w:val="en"/>
        </w:rPr>
      </w:pPr>
      <w:r w:rsidRPr="00132B9D">
        <w:rPr>
          <w:rStyle w:val="Strong"/>
          <w:rFonts w:cs="Arial"/>
          <w:color w:val="262626"/>
          <w:szCs w:val="24"/>
          <w:lang w:val="en"/>
        </w:rPr>
        <w:t>Initial considerations</w:t>
      </w:r>
      <w:r w:rsidRPr="00132B9D">
        <w:rPr>
          <w:rFonts w:cs="Arial"/>
          <w:color w:val="262626"/>
          <w:szCs w:val="24"/>
          <w:lang w:val="en"/>
        </w:rPr>
        <w:t xml:space="preserve"> </w:t>
      </w:r>
    </w:p>
    <w:p w14:paraId="56AB0A5D" w14:textId="77777777" w:rsidR="00C54EF6" w:rsidRDefault="00C54EF6" w:rsidP="00C54EF6">
      <w:pPr>
        <w:shd w:val="clear" w:color="auto" w:fill="FFFFFF"/>
        <w:spacing w:line="276" w:lineRule="auto"/>
        <w:rPr>
          <w:rFonts w:cs="Arial"/>
          <w:color w:val="262626"/>
          <w:szCs w:val="24"/>
          <w:lang w:val="en"/>
        </w:rPr>
      </w:pPr>
      <w:r>
        <w:rPr>
          <w:rFonts w:cs="Arial"/>
          <w:color w:val="262626"/>
          <w:szCs w:val="24"/>
          <w:lang w:val="en"/>
        </w:rPr>
        <w:t xml:space="preserve">Establish whether the Charity has a membership provision. </w:t>
      </w:r>
    </w:p>
    <w:p w14:paraId="7AB967A6"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Charities which have members can be corporate bodies or unincorporated organisations. The corporate charities may be charitable companies, chartered charities or charitable incorporated organisations. The membership will usually comprise a body of persons who exercise an administrative role in the governance of the charity. This administrative role might include electing directors or committee, and/or setting policy, and/or receiving reports and approving accounts. </w:t>
      </w:r>
    </w:p>
    <w:p w14:paraId="35CA51A7"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You must establish the risk to the interests of the charity of the person remaining a member. One risk might be that the person will use his or her membership rights to continue to exert influence over the management and administration of the charity</w:t>
      </w:r>
    </w:p>
    <w:p w14:paraId="2DAB415F" w14:textId="77777777" w:rsidR="00C54EF6" w:rsidRPr="00132B9D" w:rsidRDefault="00C54EF6" w:rsidP="00C54EF6">
      <w:pPr>
        <w:shd w:val="clear" w:color="auto" w:fill="FFFFFF"/>
        <w:spacing w:line="276" w:lineRule="auto"/>
        <w:rPr>
          <w:rFonts w:cs="Arial"/>
          <w:color w:val="262626"/>
          <w:szCs w:val="24"/>
          <w:lang w:val="en"/>
        </w:rPr>
      </w:pPr>
      <w:r>
        <w:rPr>
          <w:rFonts w:cs="Arial"/>
          <w:color w:val="262626"/>
          <w:szCs w:val="24"/>
          <w:lang w:val="en"/>
        </w:rPr>
        <w:t>You will need to consider</w:t>
      </w:r>
      <w:r w:rsidRPr="00132B9D">
        <w:rPr>
          <w:rFonts w:cs="Arial"/>
          <w:color w:val="262626"/>
          <w:szCs w:val="24"/>
          <w:lang w:val="en"/>
        </w:rPr>
        <w:t xml:space="preserve">: </w:t>
      </w:r>
    </w:p>
    <w:p w14:paraId="1DF79ADA" w14:textId="77777777" w:rsidR="00C54EF6" w:rsidRPr="00132B9D" w:rsidRDefault="00C54EF6" w:rsidP="00C54EF6">
      <w:pPr>
        <w:pStyle w:val="ListParagraph"/>
        <w:numPr>
          <w:ilvl w:val="0"/>
          <w:numId w:val="58"/>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The range of powers exercised by the membership and, in particular, whether the membership is involved in the election of people to positions of responsibility in the charity.</w:t>
      </w:r>
    </w:p>
    <w:p w14:paraId="3EFC5FA8" w14:textId="77777777" w:rsidR="00C54EF6" w:rsidRPr="00132B9D" w:rsidRDefault="00C54EF6" w:rsidP="00C54EF6">
      <w:pPr>
        <w:pStyle w:val="ListParagraph"/>
        <w:numPr>
          <w:ilvl w:val="0"/>
          <w:numId w:val="58"/>
        </w:numPr>
        <w:shd w:val="clear" w:color="auto" w:fill="FFFFFF"/>
        <w:spacing w:before="100" w:beforeAutospacing="1" w:after="100" w:afterAutospacing="1" w:line="276" w:lineRule="auto"/>
        <w:rPr>
          <w:rFonts w:cs="Arial"/>
          <w:color w:val="262626"/>
          <w:szCs w:val="24"/>
          <w:lang w:val="en"/>
        </w:rPr>
      </w:pPr>
      <w:r>
        <w:rPr>
          <w:rFonts w:cs="Arial"/>
          <w:color w:val="262626"/>
          <w:szCs w:val="24"/>
          <w:lang w:val="en"/>
        </w:rPr>
        <w:t>How</w:t>
      </w:r>
      <w:r w:rsidRPr="00132B9D">
        <w:rPr>
          <w:rFonts w:cs="Arial"/>
          <w:color w:val="262626"/>
          <w:szCs w:val="24"/>
          <w:lang w:val="en"/>
        </w:rPr>
        <w:t xml:space="preserve"> much influence is the membership likely to have?</w:t>
      </w:r>
    </w:p>
    <w:p w14:paraId="72EE8E4A" w14:textId="77777777" w:rsidR="00C54EF6" w:rsidRPr="00132B9D" w:rsidRDefault="00C54EF6" w:rsidP="00C54EF6">
      <w:pPr>
        <w:pStyle w:val="ListParagraph"/>
        <w:numPr>
          <w:ilvl w:val="0"/>
          <w:numId w:val="58"/>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Whether there are grounds to believe that the person as a member will actively impede the administration or work of the charity, or otherwise act against its interests.</w:t>
      </w:r>
    </w:p>
    <w:p w14:paraId="44D59A0E" w14:textId="77777777" w:rsidR="00C54EF6" w:rsidRPr="00132B9D" w:rsidRDefault="00C54EF6" w:rsidP="00C54EF6">
      <w:pPr>
        <w:shd w:val="clear" w:color="auto" w:fill="FFFFFF" w:themeFill="background1"/>
        <w:spacing w:after="0" w:line="276" w:lineRule="auto"/>
        <w:rPr>
          <w:rFonts w:cs="Arial"/>
          <w:color w:val="262626"/>
          <w:lang w:val="en-US"/>
        </w:rPr>
      </w:pPr>
      <w:r w:rsidRPr="0A3DFD76">
        <w:rPr>
          <w:rFonts w:cs="Arial"/>
          <w:color w:val="262626" w:themeColor="text1" w:themeTint="D9"/>
          <w:lang w:val="en-US"/>
        </w:rPr>
        <w:t xml:space="preserve">Where the members have the power to appoint trustees, or otherwise have significant influence: </w:t>
      </w:r>
    </w:p>
    <w:p w14:paraId="5183D796" w14:textId="77777777" w:rsidR="00C54EF6" w:rsidRPr="00132B9D" w:rsidRDefault="00C54EF6" w:rsidP="00C54EF6">
      <w:pPr>
        <w:pStyle w:val="ListParagraph"/>
        <w:numPr>
          <w:ilvl w:val="0"/>
          <w:numId w:val="59"/>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How often do members meet?</w:t>
      </w:r>
    </w:p>
    <w:p w14:paraId="49F280CA" w14:textId="77777777" w:rsidR="00C54EF6" w:rsidRPr="00132B9D" w:rsidRDefault="00C54EF6" w:rsidP="00C54EF6">
      <w:pPr>
        <w:pStyle w:val="ListParagraph"/>
        <w:numPr>
          <w:ilvl w:val="0"/>
          <w:numId w:val="59"/>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How easy is it for the person in question to call or arrange for a meeting to be called?</w:t>
      </w:r>
    </w:p>
    <w:p w14:paraId="7743A36A" w14:textId="77777777" w:rsidR="00C54EF6" w:rsidRPr="00132B9D" w:rsidRDefault="00C54EF6" w:rsidP="00C54EF6">
      <w:pPr>
        <w:pStyle w:val="ListParagraph"/>
        <w:numPr>
          <w:ilvl w:val="0"/>
          <w:numId w:val="59"/>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What powers does the membership have to review or compel the actions of the trustees?</w:t>
      </w:r>
    </w:p>
    <w:p w14:paraId="78E11822" w14:textId="77777777" w:rsidR="00C54EF6" w:rsidRPr="00132B9D" w:rsidRDefault="00C54EF6" w:rsidP="00C54EF6">
      <w:pPr>
        <w:pStyle w:val="ListParagraph"/>
        <w:numPr>
          <w:ilvl w:val="0"/>
          <w:numId w:val="59"/>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How have the trustees and members behaved in the past?</w:t>
      </w:r>
    </w:p>
    <w:p w14:paraId="6E67CFA7" w14:textId="77777777" w:rsidR="00C54EF6" w:rsidRPr="00132B9D" w:rsidRDefault="00C54EF6" w:rsidP="00C54EF6">
      <w:pPr>
        <w:pStyle w:val="ListParagraph"/>
        <w:numPr>
          <w:ilvl w:val="0"/>
          <w:numId w:val="59"/>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Are the roles of members and trustees clearly defined and understood or, are they in practice confused or merged?</w:t>
      </w:r>
    </w:p>
    <w:p w14:paraId="1F962AE3" w14:textId="77777777" w:rsidR="00C54EF6" w:rsidRPr="00132B9D" w:rsidRDefault="00C54EF6" w:rsidP="00C54EF6">
      <w:pPr>
        <w:pStyle w:val="ListParagraph"/>
        <w:numPr>
          <w:ilvl w:val="0"/>
          <w:numId w:val="59"/>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lastRenderedPageBreak/>
        <w:t>What systems and controls does the charity operate to ensure quality of management decisions?</w:t>
      </w:r>
    </w:p>
    <w:p w14:paraId="5EF80B9F" w14:textId="77777777" w:rsidR="00C54EF6" w:rsidRPr="00132B9D" w:rsidRDefault="00C54EF6" w:rsidP="00C54EF6">
      <w:pPr>
        <w:shd w:val="clear" w:color="auto" w:fill="FFFFFF"/>
        <w:spacing w:after="0" w:line="276" w:lineRule="auto"/>
        <w:rPr>
          <w:rFonts w:cs="Arial"/>
          <w:color w:val="262626"/>
          <w:szCs w:val="24"/>
          <w:lang w:val="en"/>
        </w:rPr>
      </w:pPr>
      <w:r w:rsidRPr="00132B9D">
        <w:rPr>
          <w:rFonts w:cs="Arial"/>
          <w:color w:val="262626"/>
          <w:szCs w:val="24"/>
          <w:lang w:val="en"/>
        </w:rPr>
        <w:t xml:space="preserve">In considering how much influence the person concerned is likely to have over the membership and what risk that poses to the charity </w:t>
      </w:r>
      <w:r>
        <w:rPr>
          <w:rFonts w:cs="Arial"/>
          <w:color w:val="262626"/>
          <w:szCs w:val="24"/>
          <w:lang w:val="en"/>
        </w:rPr>
        <w:t>you</w:t>
      </w:r>
      <w:r w:rsidRPr="00132B9D">
        <w:rPr>
          <w:rFonts w:cs="Arial"/>
          <w:color w:val="262626"/>
          <w:szCs w:val="24"/>
          <w:lang w:val="en"/>
        </w:rPr>
        <w:t xml:space="preserve"> would need to know: </w:t>
      </w:r>
    </w:p>
    <w:p w14:paraId="6CE2C5B3" w14:textId="77777777" w:rsidR="00C54EF6" w:rsidRPr="00132B9D" w:rsidRDefault="00C54EF6" w:rsidP="00C54EF6">
      <w:pPr>
        <w:pStyle w:val="ListParagraph"/>
        <w:numPr>
          <w:ilvl w:val="0"/>
          <w:numId w:val="60"/>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How many members are there and how many are active?</w:t>
      </w:r>
    </w:p>
    <w:p w14:paraId="52C7564B" w14:textId="77777777" w:rsidR="00C54EF6" w:rsidRPr="00132B9D" w:rsidRDefault="00C54EF6" w:rsidP="00C54EF6">
      <w:pPr>
        <w:pStyle w:val="ListParagraph"/>
        <w:numPr>
          <w:ilvl w:val="0"/>
          <w:numId w:val="60"/>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Whether members have used their position to influence decisions above and beyond their remit as members?</w:t>
      </w:r>
    </w:p>
    <w:p w14:paraId="4446553C" w14:textId="77777777" w:rsidR="00C54EF6" w:rsidRPr="00132B9D" w:rsidRDefault="00C54EF6" w:rsidP="00C54EF6">
      <w:pPr>
        <w:pStyle w:val="ListParagraph"/>
        <w:numPr>
          <w:ilvl w:val="0"/>
          <w:numId w:val="60"/>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Is there any evidence that the person concerned would seek reinstatement by virtue of their membership and involvement of other members?</w:t>
      </w:r>
    </w:p>
    <w:p w14:paraId="5940BE67" w14:textId="77777777" w:rsidR="00C54EF6" w:rsidRPr="00132B9D" w:rsidRDefault="00C54EF6" w:rsidP="00C54EF6">
      <w:pPr>
        <w:shd w:val="clear" w:color="auto" w:fill="FFFFFF" w:themeFill="background1"/>
        <w:spacing w:after="0" w:line="276" w:lineRule="auto"/>
        <w:rPr>
          <w:rFonts w:cs="Arial"/>
          <w:color w:val="262626"/>
          <w:lang w:val="en-US"/>
        </w:rPr>
      </w:pPr>
      <w:r w:rsidRPr="0A3DFD76">
        <w:rPr>
          <w:rFonts w:cs="Arial"/>
          <w:color w:val="262626" w:themeColor="text1" w:themeTint="D9"/>
          <w:lang w:val="en-US"/>
        </w:rPr>
        <w:t xml:space="preserve">Termination of membership and prohibition from readmission to membership must be a proportionate action to take in the circumstances.  In taking a decision to terminate from membership it’s important to set out in the Statement of Reasons: </w:t>
      </w:r>
    </w:p>
    <w:p w14:paraId="23D56CEE" w14:textId="77777777" w:rsidR="00C54EF6" w:rsidRDefault="00C54EF6" w:rsidP="00C54EF6">
      <w:pPr>
        <w:pStyle w:val="ListParagraph"/>
        <w:numPr>
          <w:ilvl w:val="0"/>
          <w:numId w:val="61"/>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The reasons and evidence to show why it’s in the interests of the charity to take this action.</w:t>
      </w:r>
    </w:p>
    <w:p w14:paraId="4DC0B56F" w14:textId="77777777" w:rsidR="00C54EF6" w:rsidRPr="00132B9D" w:rsidRDefault="00C54EF6" w:rsidP="00C54EF6">
      <w:pPr>
        <w:pStyle w:val="ListParagraph"/>
        <w:numPr>
          <w:ilvl w:val="0"/>
          <w:numId w:val="61"/>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 xml:space="preserve">How the individual’s continued membership could impact or undermine the Commission’s Order under section 79(4) by allowing the individual to remain in an alternative role of influence at the charity. </w:t>
      </w:r>
    </w:p>
    <w:p w14:paraId="74FD4E65" w14:textId="77777777" w:rsidR="00C54EF6" w:rsidRPr="00132B9D" w:rsidRDefault="00C54EF6" w:rsidP="00C54EF6">
      <w:pPr>
        <w:pStyle w:val="ListParagraph"/>
        <w:numPr>
          <w:ilvl w:val="0"/>
          <w:numId w:val="61"/>
        </w:numPr>
        <w:shd w:val="clear" w:color="auto" w:fill="FFFFFF"/>
        <w:spacing w:before="100" w:beforeAutospacing="1" w:after="100" w:afterAutospacing="1" w:line="276" w:lineRule="auto"/>
        <w:rPr>
          <w:rFonts w:cs="Arial"/>
          <w:color w:val="262626"/>
          <w:szCs w:val="24"/>
          <w:lang w:val="en"/>
        </w:rPr>
      </w:pPr>
      <w:r w:rsidRPr="00132B9D">
        <w:rPr>
          <w:rFonts w:cs="Arial"/>
          <w:color w:val="262626"/>
          <w:szCs w:val="24"/>
          <w:lang w:val="en"/>
        </w:rPr>
        <w:t>How the individual's continued membership will affect the charity’s property, the conduct and management of its administration, or its beneficiaries/ others connected to the charity through its work.</w:t>
      </w:r>
    </w:p>
    <w:p w14:paraId="34B56830" w14:textId="77777777" w:rsidR="00C54EF6" w:rsidRPr="004A1C09" w:rsidRDefault="00C54EF6" w:rsidP="00C54EF6">
      <w:pPr>
        <w:pStyle w:val="ListParagraph"/>
        <w:numPr>
          <w:ilvl w:val="0"/>
          <w:numId w:val="61"/>
        </w:num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 xml:space="preserve">Why the action proposed is a proportionate response to the risks posed by the individual remaining in place. </w:t>
      </w:r>
    </w:p>
    <w:p w14:paraId="2E6AB7B4" w14:textId="77777777" w:rsidR="00C54EF6" w:rsidRPr="004A1C09" w:rsidRDefault="00C54EF6" w:rsidP="00C54EF6">
      <w:pPr>
        <w:shd w:val="clear" w:color="auto" w:fill="FFFFFF"/>
        <w:spacing w:line="276" w:lineRule="auto"/>
        <w:rPr>
          <w:rFonts w:cs="Arial"/>
          <w:color w:val="262626"/>
          <w:szCs w:val="24"/>
          <w:u w:val="single"/>
          <w:lang w:val="en"/>
        </w:rPr>
      </w:pPr>
      <w:r>
        <w:rPr>
          <w:rFonts w:cs="Arial"/>
          <w:color w:val="262626"/>
          <w:szCs w:val="24"/>
          <w:u w:val="single"/>
          <w:lang w:val="en"/>
        </w:rPr>
        <w:t>Charities where membership automatically ends if you are no longer a trustee</w:t>
      </w:r>
    </w:p>
    <w:p w14:paraId="4F164C0E"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There may be cases where the members of the relevant charity are only members because they are </w:t>
      </w:r>
      <w:r w:rsidRPr="0A3DFD76">
        <w:rPr>
          <w:rFonts w:cs="Arial"/>
          <w:b/>
          <w:bCs/>
          <w:color w:val="262626" w:themeColor="text1" w:themeTint="D9"/>
          <w:lang w:val="en-US"/>
        </w:rPr>
        <w:t>charity trustees</w:t>
      </w:r>
      <w:r w:rsidRPr="0A3DFD76">
        <w:rPr>
          <w:rFonts w:cs="Arial"/>
          <w:color w:val="262626" w:themeColor="text1" w:themeTint="D9"/>
          <w:lang w:val="en-US"/>
        </w:rPr>
        <w:t xml:space="preserve"> of the charity. </w:t>
      </w:r>
    </w:p>
    <w:p w14:paraId="2570A2DC"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The governing document of the relevant charity may contain a provision that if a person is no longer a charity trustee then they are no longer a member. It is important that you check the governing document as it may not be necessary to make an order under section 83(4) if the person is automatically removed from their trusteeship. If the governing document is silent or unclear on this point, i.e. that a person is no longer a member if not a charity trustee, a section 83(4) Order may be necessary. </w:t>
      </w:r>
    </w:p>
    <w:p w14:paraId="6D24895E" w14:textId="77777777" w:rsidR="00C54EF6" w:rsidRPr="004A1C09" w:rsidRDefault="00C54EF6" w:rsidP="00C54EF6">
      <w:pPr>
        <w:shd w:val="clear" w:color="auto" w:fill="FFFFFF"/>
        <w:spacing w:line="276" w:lineRule="auto"/>
        <w:rPr>
          <w:rFonts w:cs="Arial"/>
          <w:color w:val="262626"/>
          <w:szCs w:val="24"/>
          <w:u w:val="single"/>
          <w:lang w:val="en"/>
        </w:rPr>
      </w:pPr>
      <w:r>
        <w:rPr>
          <w:rFonts w:cs="Arial"/>
          <w:color w:val="262626"/>
          <w:szCs w:val="24"/>
          <w:u w:val="single"/>
          <w:lang w:val="en"/>
        </w:rPr>
        <w:t>Charities where membership means you are a trustee</w:t>
      </w:r>
    </w:p>
    <w:p w14:paraId="2DB6C4E0"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There may be cases where the relevant person is only a </w:t>
      </w:r>
      <w:r w:rsidRPr="0A3DFD76">
        <w:rPr>
          <w:rFonts w:cs="Arial"/>
          <w:b/>
          <w:bCs/>
          <w:color w:val="262626" w:themeColor="text1" w:themeTint="D9"/>
          <w:lang w:val="en-US"/>
        </w:rPr>
        <w:t>charity trustee</w:t>
      </w:r>
      <w:r w:rsidRPr="0A3DFD76">
        <w:rPr>
          <w:rFonts w:cs="Arial"/>
          <w:color w:val="262626" w:themeColor="text1" w:themeTint="D9"/>
          <w:lang w:val="en-US"/>
        </w:rPr>
        <w:t xml:space="preserve"> because they are a member. </w:t>
      </w:r>
    </w:p>
    <w:p w14:paraId="57AB843D"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lastRenderedPageBreak/>
        <w:t>Members of some charities are only trustees because they are a member. This can be problematic as a person who has been removed as a charity trustee under section 79(4) is automatically disqualified from being a charity trustee (under section 178(1) of the Act) and would be committing an offence under section 183 of the Act if they continued to act as a trustee.</w:t>
      </w:r>
    </w:p>
    <w:p w14:paraId="69FD0135" w14:textId="77777777" w:rsidR="00C54EF6" w:rsidRPr="0094387D" w:rsidRDefault="00C54EF6" w:rsidP="00C54EF6">
      <w:pPr>
        <w:shd w:val="clear" w:color="auto" w:fill="FFFFFF"/>
        <w:spacing w:line="276" w:lineRule="auto"/>
        <w:rPr>
          <w:rFonts w:cs="Arial"/>
          <w:color w:val="262626"/>
          <w:szCs w:val="24"/>
          <w:lang w:val="en"/>
        </w:rPr>
      </w:pPr>
      <w:r>
        <w:rPr>
          <w:rFonts w:cs="Arial"/>
          <w:color w:val="262626"/>
          <w:szCs w:val="24"/>
          <w:lang w:val="en"/>
        </w:rPr>
        <w:t xml:space="preserve">You will need to consider if the risk of the soon to be removed trustee committing a criminal offence is sufficient to deter the person so that they will give up their membership or whether the Commission should intervene under section 83(4) to remove them from membership. </w:t>
      </w:r>
      <w:bookmarkStart w:id="65" w:name="_Hlk135989989"/>
    </w:p>
    <w:p w14:paraId="2A24416C" w14:textId="77777777" w:rsidR="00C54EF6" w:rsidRDefault="00C54EF6" w:rsidP="00C54EF6">
      <w:pPr>
        <w:shd w:val="clear" w:color="auto" w:fill="FFFFFF" w:themeFill="background1"/>
        <w:spacing w:line="276" w:lineRule="auto"/>
        <w:rPr>
          <w:rFonts w:cs="Arial"/>
          <w:color w:val="262626"/>
          <w:lang w:val="en-US"/>
        </w:rPr>
      </w:pPr>
      <w:r w:rsidRPr="0A3DFD76">
        <w:rPr>
          <w:rFonts w:cs="Arial"/>
          <w:b/>
          <w:bCs/>
          <w:color w:val="262626" w:themeColor="text1" w:themeTint="D9"/>
          <w:lang w:val="en-US"/>
        </w:rPr>
        <w:t>Orders to terminate membership cannot be made without an underlying Order removing that individual as a trustee, charity trustee, officer, agent or employee from office or employment</w:t>
      </w:r>
      <w:r w:rsidRPr="0A3DFD76">
        <w:rPr>
          <w:rFonts w:cs="Arial"/>
          <w:color w:val="262626" w:themeColor="text1" w:themeTint="D9"/>
          <w:lang w:val="en-US"/>
        </w:rPr>
        <w:t xml:space="preserve">. </w:t>
      </w:r>
    </w:p>
    <w:bookmarkEnd w:id="65"/>
    <w:p w14:paraId="4BEE86AE" w14:textId="77777777" w:rsidR="00C54EF6" w:rsidRPr="00132B9D"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Consideration of use of this power should take place usually at the same time as we consider removal from office or employment under sections 79(4). Use of the power will not be automatic; in some instances, it will not be used at all. In other instances, it may not become apparent until after we have removed someone from office or employment that we need to take further action to terminate their membership. </w:t>
      </w:r>
    </w:p>
    <w:p w14:paraId="18B18EC4" w14:textId="77777777" w:rsidR="00C54EF6" w:rsidRDefault="00C54EF6" w:rsidP="00C54EF6">
      <w:pPr>
        <w:shd w:val="clear" w:color="auto" w:fill="FFFFFF"/>
        <w:spacing w:line="276" w:lineRule="auto"/>
        <w:rPr>
          <w:rFonts w:cs="Arial"/>
          <w:color w:val="262626"/>
          <w:szCs w:val="24"/>
          <w:lang w:val="en"/>
        </w:rPr>
      </w:pPr>
    </w:p>
    <w:p w14:paraId="6EBEA89A" w14:textId="77777777" w:rsidR="00C54EF6" w:rsidRPr="00B31955" w:rsidRDefault="00C54EF6" w:rsidP="00C54EF6">
      <w:pPr>
        <w:shd w:val="clear" w:color="auto" w:fill="FFFFFF" w:themeFill="background1"/>
        <w:spacing w:line="276" w:lineRule="auto"/>
        <w:rPr>
          <w:rFonts w:cs="Arial"/>
          <w:b/>
          <w:bCs/>
          <w:color w:val="262626"/>
          <w:lang w:val="en-US"/>
        </w:rPr>
      </w:pPr>
      <w:r w:rsidRPr="0A3DFD76">
        <w:rPr>
          <w:rFonts w:cs="Arial"/>
          <w:b/>
          <w:bCs/>
          <w:color w:val="262626" w:themeColor="text1" w:themeTint="D9"/>
          <w:lang w:val="en-US"/>
        </w:rPr>
        <w:t>Proportionality, Human Rights considerations etc.</w:t>
      </w:r>
    </w:p>
    <w:p w14:paraId="23570D04"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Proportionality of action is essential in terms of the threat posed to the charity by continued membership, which must be balanced against the rights and freedoms of the individual and what that person may lose by exclusion from membership. Some charities may provide financial benefits through memberships in the forms of insurances or preferential terms on use of facilities; others may provide benefits in personal terms such as support groups. Such benefits may be more difficult to measure than where membership is simply a mechanism for governance in terms of electing officials. Legal advice should be taken particularly where there may be a loss of benefits to an individual. It may be possible to achieve a situation where an individual retains the charitable benefits of membership, while no longer exercising the administrative function of membership. </w:t>
      </w:r>
    </w:p>
    <w:p w14:paraId="5D9B09AC" w14:textId="030002A9" w:rsidR="00C54EF6" w:rsidRPr="00132B9D" w:rsidRDefault="00C54EF6" w:rsidP="00C54EF6">
      <w:pPr>
        <w:shd w:val="clear" w:color="auto" w:fill="FFFFFF" w:themeFill="background1"/>
        <w:spacing w:after="0" w:line="276" w:lineRule="auto"/>
        <w:rPr>
          <w:rFonts w:cs="Arial"/>
          <w:b/>
          <w:bCs/>
          <w:color w:val="262626"/>
          <w:lang w:val="en-US"/>
        </w:rPr>
      </w:pPr>
      <w:r w:rsidRPr="0A3DFD76">
        <w:rPr>
          <w:rFonts w:cs="Arial"/>
          <w:b/>
          <w:bCs/>
          <w:color w:val="262626" w:themeColor="text1" w:themeTint="D9"/>
          <w:lang w:val="en-US"/>
        </w:rPr>
        <w:t xml:space="preserve">If the action to terminate from membership has a direct effect on benefits that the individual receives through membership, and if the withdrawal of those benefits engages questions of human rights and/or equality then you must consider these implications. The impact of human rights issues and the use of our powers are considered at section 3 of </w:t>
      </w:r>
      <w:r w:rsidRPr="009A190D">
        <w:rPr>
          <w:rFonts w:cs="Arial"/>
          <w:b/>
          <w:bCs/>
          <w:lang w:val="en-US"/>
        </w:rPr>
        <w:t>OG117(1)</w:t>
      </w:r>
      <w:r w:rsidRPr="0A3DFD76">
        <w:rPr>
          <w:rFonts w:cs="Arial"/>
          <w:b/>
          <w:bCs/>
          <w:color w:val="262626" w:themeColor="text1" w:themeTint="D9"/>
          <w:lang w:val="en-US"/>
        </w:rPr>
        <w:t xml:space="preserve">. Take legal advice if you’re uncertain, or have concerns about the engagement of human rights and/or equality, or the proportionality of our action. </w:t>
      </w:r>
    </w:p>
    <w:p w14:paraId="1FCF06AB" w14:textId="77777777" w:rsidR="00C54EF6" w:rsidRPr="00132B9D" w:rsidRDefault="00C54EF6" w:rsidP="00C54EF6">
      <w:pPr>
        <w:shd w:val="clear" w:color="auto" w:fill="FFFFFF"/>
        <w:spacing w:line="276" w:lineRule="auto"/>
        <w:rPr>
          <w:rFonts w:cs="Arial"/>
          <w:color w:val="262626"/>
          <w:szCs w:val="24"/>
          <w:lang w:val="en"/>
        </w:rPr>
      </w:pPr>
    </w:p>
    <w:p w14:paraId="643F9946" w14:textId="77777777" w:rsidR="00C54EF6" w:rsidRPr="00132B9D" w:rsidRDefault="00C54EF6" w:rsidP="00C54EF6">
      <w:pPr>
        <w:shd w:val="clear" w:color="auto" w:fill="FFFFFF"/>
        <w:spacing w:line="276" w:lineRule="auto"/>
        <w:rPr>
          <w:rFonts w:cs="Arial"/>
          <w:color w:val="262626"/>
          <w:szCs w:val="24"/>
          <w:lang w:val="en"/>
        </w:rPr>
      </w:pPr>
    </w:p>
    <w:p w14:paraId="76E7F362" w14:textId="77777777" w:rsidR="00C54EF6" w:rsidRPr="008E34EB" w:rsidRDefault="00C54EF6" w:rsidP="00C54EF6">
      <w:pPr>
        <w:pStyle w:val="Heading3"/>
        <w:rPr>
          <w:sz w:val="28"/>
          <w:szCs w:val="28"/>
          <w:lang w:val="en-US"/>
        </w:rPr>
      </w:pPr>
      <w:bookmarkStart w:id="66" w:name="_Toc94784484"/>
      <w:bookmarkStart w:id="67" w:name="_Toc207179871"/>
      <w:r w:rsidRPr="0A3DFD76">
        <w:rPr>
          <w:sz w:val="28"/>
          <w:szCs w:val="28"/>
          <w:lang w:val="en-US"/>
        </w:rPr>
        <w:lastRenderedPageBreak/>
        <w:t>11.2 Decision points and authorised officer powers</w:t>
      </w:r>
      <w:bookmarkEnd w:id="66"/>
      <w:bookmarkEnd w:id="67"/>
      <w:r w:rsidRPr="0A3DFD76">
        <w:rPr>
          <w:sz w:val="28"/>
          <w:szCs w:val="28"/>
          <w:lang w:val="en-US"/>
        </w:rPr>
        <w:t xml:space="preserve"> </w:t>
      </w:r>
    </w:p>
    <w:p w14:paraId="3B70F874" w14:textId="79C24123" w:rsidR="00C54EF6" w:rsidRPr="00132B9D"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For authorisation levels please see </w:t>
      </w:r>
      <w:r w:rsidRPr="009A190D">
        <w:rPr>
          <w:rFonts w:cs="Arial"/>
          <w:lang w:val="en-US"/>
        </w:rPr>
        <w:t>OG702</w:t>
      </w:r>
      <w:r w:rsidRPr="0A3DFD76">
        <w:rPr>
          <w:rFonts w:cs="Arial"/>
          <w:color w:val="262626" w:themeColor="text1" w:themeTint="D9"/>
          <w:lang w:val="en-US"/>
        </w:rPr>
        <w:t xml:space="preserve">, section C2.    </w:t>
      </w:r>
    </w:p>
    <w:p w14:paraId="77F84BBC" w14:textId="77777777" w:rsidR="00C54EF6" w:rsidRPr="00132B9D" w:rsidRDefault="00C54EF6" w:rsidP="00C54EF6">
      <w:pPr>
        <w:shd w:val="clear" w:color="auto" w:fill="FFFFFF"/>
        <w:spacing w:after="0" w:line="276" w:lineRule="auto"/>
        <w:rPr>
          <w:rFonts w:cs="Arial"/>
          <w:color w:val="262626"/>
          <w:szCs w:val="24"/>
          <w:lang w:val="en"/>
        </w:rPr>
      </w:pPr>
    </w:p>
    <w:p w14:paraId="0B7E6416" w14:textId="77777777" w:rsidR="00C54EF6" w:rsidRPr="008E34EB" w:rsidRDefault="00C54EF6" w:rsidP="00C54EF6">
      <w:pPr>
        <w:pStyle w:val="Heading3"/>
        <w:rPr>
          <w:sz w:val="28"/>
          <w:szCs w:val="28"/>
          <w:lang w:val="en"/>
        </w:rPr>
      </w:pPr>
      <w:bookmarkStart w:id="68" w:name="_Toc94784485"/>
      <w:bookmarkStart w:id="69" w:name="_Toc207179872"/>
      <w:r w:rsidRPr="008E34EB">
        <w:rPr>
          <w:sz w:val="28"/>
          <w:szCs w:val="28"/>
          <w:lang w:val="en"/>
        </w:rPr>
        <w:t>11.3 Key issues</w:t>
      </w:r>
      <w:bookmarkEnd w:id="68"/>
      <w:bookmarkEnd w:id="69"/>
      <w:r w:rsidRPr="008E34EB">
        <w:rPr>
          <w:sz w:val="28"/>
          <w:szCs w:val="28"/>
          <w:lang w:val="en"/>
        </w:rPr>
        <w:t xml:space="preserve"> </w:t>
      </w:r>
    </w:p>
    <w:p w14:paraId="0AD24BFB" w14:textId="77777777" w:rsidR="00C54EF6" w:rsidRDefault="00C54EF6" w:rsidP="00C54EF6">
      <w:pPr>
        <w:shd w:val="clear" w:color="auto" w:fill="FFFFFF"/>
        <w:spacing w:before="100" w:beforeAutospacing="1" w:after="100" w:afterAutospacing="1" w:line="276" w:lineRule="auto"/>
        <w:rPr>
          <w:rFonts w:cs="Arial"/>
          <w:b/>
          <w:bCs/>
          <w:color w:val="262626"/>
          <w:szCs w:val="24"/>
          <w:lang w:val="en"/>
        </w:rPr>
      </w:pPr>
      <w:r w:rsidRPr="00132B9D">
        <w:rPr>
          <w:rFonts w:cs="Arial"/>
          <w:b/>
          <w:bCs/>
          <w:color w:val="262626"/>
          <w:szCs w:val="24"/>
          <w:lang w:val="en"/>
        </w:rPr>
        <w:t>When to use this power</w:t>
      </w:r>
    </w:p>
    <w:p w14:paraId="40B98133"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This power can be used where we have used powers under sections 79(4), i.e. to remove a </w:t>
      </w:r>
      <w:r w:rsidRPr="0A3DFD76">
        <w:rPr>
          <w:rFonts w:cs="Arial"/>
          <w:b/>
          <w:bCs/>
          <w:color w:val="262626" w:themeColor="text1" w:themeTint="D9"/>
          <w:lang w:val="en-US"/>
        </w:rPr>
        <w:t>trustee, charity trustee, officer</w:t>
      </w:r>
      <w:r w:rsidRPr="0A3DFD76">
        <w:rPr>
          <w:rFonts w:cs="Arial"/>
          <w:color w:val="262626" w:themeColor="text1" w:themeTint="D9"/>
          <w:lang w:val="en-US"/>
        </w:rPr>
        <w:t xml:space="preserve">, </w:t>
      </w:r>
      <w:r w:rsidRPr="0A3DFD76">
        <w:rPr>
          <w:rFonts w:cs="Arial"/>
          <w:b/>
          <w:bCs/>
          <w:color w:val="262626" w:themeColor="text1" w:themeTint="D9"/>
          <w:lang w:val="en-US"/>
        </w:rPr>
        <w:t>agent</w:t>
      </w:r>
      <w:r w:rsidRPr="0A3DFD76">
        <w:rPr>
          <w:rFonts w:cs="Arial"/>
          <w:color w:val="262626" w:themeColor="text1" w:themeTint="D9"/>
          <w:lang w:val="en-US"/>
        </w:rPr>
        <w:t xml:space="preserve"> or </w:t>
      </w:r>
      <w:r w:rsidRPr="0A3DFD76">
        <w:rPr>
          <w:rFonts w:cs="Arial"/>
          <w:b/>
          <w:bCs/>
          <w:color w:val="262626" w:themeColor="text1" w:themeTint="D9"/>
          <w:lang w:val="en-US"/>
        </w:rPr>
        <w:t>employee</w:t>
      </w:r>
      <w:r w:rsidRPr="0A3DFD76">
        <w:rPr>
          <w:rFonts w:cs="Arial"/>
          <w:color w:val="262626" w:themeColor="text1" w:themeTint="D9"/>
          <w:lang w:val="en-US"/>
        </w:rPr>
        <w:t xml:space="preserve"> from that office or employment after a statutory inquiry has been instituted.</w:t>
      </w:r>
    </w:p>
    <w:p w14:paraId="279E5107" w14:textId="77777777" w:rsidR="00C54EF6" w:rsidRPr="00F155F3" w:rsidRDefault="00C54EF6" w:rsidP="00C54EF6">
      <w:pPr>
        <w:shd w:val="clear" w:color="auto" w:fill="FFFFFF"/>
        <w:spacing w:line="276" w:lineRule="auto"/>
        <w:rPr>
          <w:rFonts w:cs="Arial"/>
          <w:color w:val="262626"/>
          <w:szCs w:val="24"/>
          <w:lang w:val="en"/>
        </w:rPr>
      </w:pPr>
      <w:r w:rsidRPr="00F155F3">
        <w:rPr>
          <w:rFonts w:cs="Arial"/>
          <w:color w:val="262626"/>
          <w:szCs w:val="24"/>
          <w:lang w:val="en"/>
        </w:rPr>
        <w:t>If the charity has members, establish whether the individual (</w:t>
      </w:r>
      <w:r>
        <w:rPr>
          <w:rFonts w:cs="Arial"/>
          <w:b/>
          <w:bCs/>
          <w:color w:val="262626"/>
          <w:szCs w:val="24"/>
          <w:lang w:val="en"/>
        </w:rPr>
        <w:t>trustee, o</w:t>
      </w:r>
      <w:r w:rsidRPr="00F155F3">
        <w:rPr>
          <w:rFonts w:cs="Arial"/>
          <w:b/>
          <w:bCs/>
          <w:color w:val="262626"/>
          <w:szCs w:val="24"/>
          <w:lang w:val="en"/>
        </w:rPr>
        <w:t>fficer</w:t>
      </w:r>
      <w:r w:rsidRPr="00F155F3">
        <w:rPr>
          <w:rFonts w:cs="Arial"/>
          <w:color w:val="262626"/>
          <w:szCs w:val="24"/>
          <w:lang w:val="en"/>
        </w:rPr>
        <w:t xml:space="preserve">, </w:t>
      </w:r>
      <w:r w:rsidRPr="00F155F3">
        <w:rPr>
          <w:rFonts w:cs="Arial"/>
          <w:b/>
          <w:bCs/>
          <w:color w:val="262626"/>
          <w:szCs w:val="24"/>
          <w:lang w:val="en"/>
        </w:rPr>
        <w:t>agent</w:t>
      </w:r>
      <w:r w:rsidRPr="00F155F3">
        <w:rPr>
          <w:rFonts w:cs="Arial"/>
          <w:color w:val="262626"/>
          <w:szCs w:val="24"/>
          <w:lang w:val="en"/>
        </w:rPr>
        <w:t xml:space="preserve"> or </w:t>
      </w:r>
      <w:r w:rsidRPr="00F155F3">
        <w:rPr>
          <w:rFonts w:cs="Arial"/>
          <w:b/>
          <w:bCs/>
          <w:color w:val="262626"/>
          <w:szCs w:val="24"/>
          <w:lang w:val="en"/>
        </w:rPr>
        <w:t>employee</w:t>
      </w:r>
      <w:r w:rsidRPr="00F155F3">
        <w:rPr>
          <w:rFonts w:cs="Arial"/>
          <w:color w:val="262626"/>
          <w:szCs w:val="24"/>
          <w:lang w:val="en"/>
        </w:rPr>
        <w:t>) who is to be removed</w:t>
      </w:r>
      <w:r>
        <w:rPr>
          <w:rFonts w:cs="Arial"/>
          <w:color w:val="262626"/>
          <w:szCs w:val="24"/>
          <w:lang w:val="en"/>
        </w:rPr>
        <w:t>/has been removed</w:t>
      </w:r>
      <w:r w:rsidRPr="00F155F3">
        <w:rPr>
          <w:rFonts w:cs="Arial"/>
          <w:color w:val="262626"/>
          <w:szCs w:val="24"/>
          <w:lang w:val="en"/>
        </w:rPr>
        <w:t xml:space="preserve"> is also a member of the charity. If they are a member, review the governing document to identify what powers and functions membership confers on that individual.</w:t>
      </w:r>
      <w:r w:rsidRPr="00F155F3">
        <w:rPr>
          <w:rFonts w:cs="Arial"/>
          <w:szCs w:val="24"/>
        </w:rPr>
        <w:t xml:space="preserve"> This is because some members have a substantial role in determining who the trustees are and/or otherwise in the charity’s administration, and therefore it may be in the charity’s interests that the person can no longer undertake their role as member</w:t>
      </w:r>
      <w:r w:rsidRPr="00F155F3">
        <w:rPr>
          <w:rFonts w:cs="Arial"/>
          <w:color w:val="262626"/>
          <w:szCs w:val="24"/>
          <w:lang w:val="en"/>
        </w:rPr>
        <w:t xml:space="preserve">. Take legal advice if you are unsure as to what rights an individual has as a result of their membership (for example, members of companies may have rights and functions under company law which are not set out in the governing document). </w:t>
      </w:r>
    </w:p>
    <w:p w14:paraId="7F9748AA" w14:textId="77777777" w:rsidR="00C54EF6" w:rsidRPr="006D5D92" w:rsidRDefault="00C54EF6" w:rsidP="00C54EF6">
      <w:pPr>
        <w:rPr>
          <w:rFonts w:ascii="Calibri" w:eastAsia="Calibri" w:hAnsi="Calibri" w:cs="Calibri"/>
          <w:sz w:val="22"/>
          <w14:ligatures w14:val="standardContextual"/>
        </w:rPr>
      </w:pPr>
      <w:r w:rsidRPr="00F155F3">
        <w:rPr>
          <w:rFonts w:cs="Arial"/>
          <w:color w:val="262626"/>
          <w:szCs w:val="24"/>
          <w:lang w:val="en"/>
        </w:rPr>
        <w:t>In such a case, consider whether it is in the interests of the charity for them to remain a member or not. If the powers of the member are significant</w:t>
      </w:r>
      <w:r>
        <w:rPr>
          <w:rFonts w:cs="Arial"/>
          <w:color w:val="262626"/>
          <w:szCs w:val="24"/>
          <w:lang w:val="en"/>
        </w:rPr>
        <w:t xml:space="preserve"> (for example, </w:t>
      </w:r>
      <w:r w:rsidRPr="00F155F3">
        <w:rPr>
          <w:rFonts w:cs="Arial"/>
          <w:color w:val="262626"/>
          <w:szCs w:val="24"/>
          <w:lang w:val="en"/>
        </w:rPr>
        <w:t>they have the power to appoint or remove trustees</w:t>
      </w:r>
      <w:r>
        <w:rPr>
          <w:rFonts w:cs="Arial"/>
          <w:color w:val="262626"/>
          <w:szCs w:val="24"/>
          <w:lang w:val="en"/>
        </w:rPr>
        <w:t>)</w:t>
      </w:r>
      <w:r w:rsidRPr="00F155F3">
        <w:rPr>
          <w:rFonts w:cs="Arial"/>
          <w:color w:val="262626"/>
          <w:szCs w:val="24"/>
          <w:lang w:val="en"/>
        </w:rPr>
        <w:t xml:space="preserve">, then consider whether steps should be taken to </w:t>
      </w:r>
      <w:r>
        <w:rPr>
          <w:rFonts w:cs="Arial"/>
          <w:color w:val="262626"/>
          <w:szCs w:val="24"/>
          <w:lang w:val="en"/>
        </w:rPr>
        <w:t>terminate their</w:t>
      </w:r>
      <w:r w:rsidRPr="00F155F3">
        <w:rPr>
          <w:rFonts w:cs="Arial"/>
          <w:color w:val="262626"/>
          <w:szCs w:val="24"/>
          <w:lang w:val="en"/>
        </w:rPr>
        <w:t xml:space="preserve"> membership </w:t>
      </w:r>
      <w:r>
        <w:rPr>
          <w:rFonts w:cs="Arial"/>
          <w:color w:val="262626"/>
          <w:szCs w:val="24"/>
          <w:lang w:val="en"/>
        </w:rPr>
        <w:t xml:space="preserve">and prohibit them from resuming their membership without our consent, </w:t>
      </w:r>
      <w:r w:rsidRPr="00F155F3">
        <w:rPr>
          <w:rFonts w:cs="Arial"/>
          <w:color w:val="262626"/>
          <w:szCs w:val="24"/>
          <w:lang w:val="en"/>
        </w:rPr>
        <w:t xml:space="preserve">under s.83(4) of the Act. You will also need to consider any impact such a </w:t>
      </w:r>
      <w:r>
        <w:rPr>
          <w:rFonts w:cs="Arial"/>
          <w:color w:val="262626"/>
          <w:szCs w:val="24"/>
          <w:lang w:val="en"/>
        </w:rPr>
        <w:t>termination of membership</w:t>
      </w:r>
      <w:r w:rsidRPr="00F155F3">
        <w:rPr>
          <w:rFonts w:cs="Arial"/>
          <w:color w:val="262626"/>
          <w:szCs w:val="24"/>
          <w:lang w:val="en"/>
        </w:rPr>
        <w:t xml:space="preserve"> will have on the operation of the charity.</w:t>
      </w:r>
    </w:p>
    <w:p w14:paraId="69CB9AC4" w14:textId="77777777" w:rsidR="00C54EF6" w:rsidRPr="001E70B0" w:rsidRDefault="00C54EF6" w:rsidP="00C54EF6">
      <w:pPr>
        <w:shd w:val="clear" w:color="auto" w:fill="FFFFFF"/>
        <w:spacing w:after="0" w:line="276" w:lineRule="auto"/>
        <w:rPr>
          <w:rFonts w:cs="Arial"/>
          <w:b/>
          <w:bCs/>
          <w:noProof/>
          <w:szCs w:val="24"/>
          <w:lang w:val="en"/>
        </w:rPr>
      </w:pPr>
      <w:r w:rsidRPr="001E70B0">
        <w:rPr>
          <w:rFonts w:cs="Arial"/>
          <w:b/>
          <w:bCs/>
          <w:noProof/>
          <w:szCs w:val="24"/>
          <w:lang w:val="en"/>
        </w:rPr>
        <w:t>IMPORTANT NOTE: WRITTEN LEGAL ADVICE IS REQUIRED BEFORE USE OF THIS POWER. IT SHOULD INCLUDE ADVICE ON WHETHER THERE IS SUFFICIENT EVIDENCE THAT THE STATUTORY GROUNDS HAVE BEEN MET WITH RESPEC</w:t>
      </w:r>
      <w:r>
        <w:rPr>
          <w:rFonts w:cs="Arial"/>
          <w:b/>
          <w:bCs/>
          <w:noProof/>
          <w:szCs w:val="24"/>
          <w:lang w:val="en"/>
        </w:rPr>
        <w:t>T</w:t>
      </w:r>
      <w:r w:rsidRPr="001E70B0">
        <w:rPr>
          <w:rFonts w:cs="Arial"/>
          <w:b/>
          <w:bCs/>
          <w:noProof/>
          <w:szCs w:val="24"/>
          <w:lang w:val="en"/>
        </w:rPr>
        <w:t xml:space="preserve"> TO PROPORTIONALITY AND HUMAN RIGHTS </w:t>
      </w:r>
      <w:r>
        <w:rPr>
          <w:rFonts w:cs="Arial"/>
          <w:b/>
          <w:bCs/>
          <w:noProof/>
          <w:szCs w:val="24"/>
          <w:lang w:val="en"/>
        </w:rPr>
        <w:t xml:space="preserve">AND EQUALITY </w:t>
      </w:r>
      <w:r w:rsidRPr="001E70B0">
        <w:rPr>
          <w:rFonts w:cs="Arial"/>
          <w:b/>
          <w:bCs/>
          <w:noProof/>
          <w:szCs w:val="24"/>
          <w:lang w:val="en"/>
        </w:rPr>
        <w:t xml:space="preserve">IMPACT OF THE PROPOSED ACTION. </w:t>
      </w:r>
    </w:p>
    <w:p w14:paraId="42FD3888" w14:textId="77777777" w:rsidR="00C54EF6" w:rsidRDefault="00C54EF6" w:rsidP="00C54EF6">
      <w:pPr>
        <w:shd w:val="clear" w:color="auto" w:fill="FFFFFF"/>
        <w:spacing w:after="0" w:line="276" w:lineRule="auto"/>
        <w:rPr>
          <w:rFonts w:cs="Arial"/>
          <w:noProof/>
          <w:szCs w:val="24"/>
          <w:lang w:val="en"/>
        </w:rPr>
      </w:pPr>
    </w:p>
    <w:p w14:paraId="076E7F65" w14:textId="77777777" w:rsidR="00C54EF6" w:rsidRPr="00132B9D" w:rsidRDefault="00C54EF6" w:rsidP="00C54EF6">
      <w:pPr>
        <w:shd w:val="clear" w:color="auto" w:fill="FFFFFF" w:themeFill="background1"/>
        <w:spacing w:before="100" w:beforeAutospacing="1" w:after="100" w:afterAutospacing="1" w:line="276" w:lineRule="auto"/>
        <w:rPr>
          <w:rFonts w:cs="Arial"/>
          <w:b/>
          <w:bCs/>
          <w:color w:val="262626"/>
          <w:lang w:val="en-US"/>
        </w:rPr>
      </w:pPr>
      <w:r w:rsidRPr="0A3DFD76">
        <w:rPr>
          <w:rFonts w:cs="Arial"/>
          <w:b/>
          <w:bCs/>
          <w:color w:val="262626" w:themeColor="text1" w:themeTint="D9"/>
          <w:lang w:val="en-US"/>
        </w:rPr>
        <w:t>Informing the individual, charity, trustees etc.</w:t>
      </w:r>
    </w:p>
    <w:p w14:paraId="3519EBD5" w14:textId="77777777" w:rsidR="00C54EF6" w:rsidRPr="00132B9D" w:rsidRDefault="00C54EF6" w:rsidP="00C54EF6">
      <w:p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t>The Order removing the individual from membership should be accompanied by a Statement of Reasons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If this is done at the same time as removing a person from office or employment, the accompanying letter and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can incorporate both Orders.</w:t>
      </w:r>
    </w:p>
    <w:p w14:paraId="3E790F50" w14:textId="77777777" w:rsidR="00C54EF6" w:rsidRDefault="00C54EF6" w:rsidP="00C54EF6">
      <w:pPr>
        <w:shd w:val="clear" w:color="auto" w:fill="FFFFFF" w:themeFill="background1"/>
        <w:spacing w:before="100" w:beforeAutospacing="1" w:after="100" w:afterAutospacing="1" w:line="276" w:lineRule="auto"/>
        <w:rPr>
          <w:rFonts w:cs="Arial"/>
          <w:color w:val="262626"/>
          <w:lang w:val="en-US"/>
        </w:rPr>
      </w:pPr>
      <w:r w:rsidRPr="0A3DFD76">
        <w:rPr>
          <w:rFonts w:cs="Arial"/>
          <w:color w:val="262626" w:themeColor="text1" w:themeTint="D9"/>
          <w:lang w:val="en-US"/>
        </w:rPr>
        <w:lastRenderedPageBreak/>
        <w:t xml:space="preserve">Section 86 states that we must also send the </w:t>
      </w:r>
      <w:proofErr w:type="spellStart"/>
      <w:r w:rsidRPr="0A3DFD76">
        <w:rPr>
          <w:rFonts w:cs="Arial"/>
          <w:color w:val="262626" w:themeColor="text1" w:themeTint="D9"/>
          <w:lang w:val="en-US"/>
        </w:rPr>
        <w:t>SoR</w:t>
      </w:r>
      <w:proofErr w:type="spellEnd"/>
      <w:r w:rsidRPr="0A3DFD76">
        <w:rPr>
          <w:rFonts w:cs="Arial"/>
          <w:color w:val="262626" w:themeColor="text1" w:themeTint="D9"/>
          <w:lang w:val="en-US"/>
        </w:rPr>
        <w:t xml:space="preserve"> to the charity (if a corporate body) or otherwise to each of the trustees, along with a copy of the Order, as soon as practical after making the Order. The charity should update its membership list on receipt of this information. You should recommend that the charity keep a copy of the Order with their membership records.</w:t>
      </w:r>
    </w:p>
    <w:p w14:paraId="454D4E19" w14:textId="77777777" w:rsidR="00C54EF6" w:rsidRPr="00020E0E" w:rsidRDefault="00C54EF6" w:rsidP="00C54EF6">
      <w:pPr>
        <w:shd w:val="clear" w:color="auto" w:fill="FFFFFF"/>
        <w:spacing w:line="276" w:lineRule="auto"/>
        <w:rPr>
          <w:rFonts w:cs="Arial"/>
          <w:color w:val="262626"/>
          <w:szCs w:val="24"/>
          <w:lang w:val="en"/>
        </w:rPr>
      </w:pPr>
      <w:r w:rsidRPr="00F155F3">
        <w:rPr>
          <w:rFonts w:cs="Arial"/>
          <w:color w:val="262626"/>
          <w:szCs w:val="24"/>
          <w:lang w:val="en"/>
        </w:rPr>
        <w:t>In practice the individual concerned will usually be notified of the</w:t>
      </w:r>
      <w:r>
        <w:rPr>
          <w:rFonts w:cs="Arial"/>
          <w:color w:val="262626"/>
          <w:szCs w:val="24"/>
          <w:lang w:val="en"/>
        </w:rPr>
        <w:t>ir termination of</w:t>
      </w:r>
      <w:r w:rsidRPr="00F155F3">
        <w:rPr>
          <w:rFonts w:cs="Arial"/>
          <w:color w:val="262626"/>
          <w:szCs w:val="24"/>
          <w:lang w:val="en"/>
        </w:rPr>
        <w:t xml:space="preserve"> membership in the same letter informing them of </w:t>
      </w:r>
      <w:r>
        <w:rPr>
          <w:rFonts w:cs="Arial"/>
          <w:color w:val="262626"/>
          <w:szCs w:val="24"/>
          <w:lang w:val="en"/>
        </w:rPr>
        <w:t xml:space="preserve">their </w:t>
      </w:r>
      <w:r w:rsidRPr="00F155F3">
        <w:rPr>
          <w:rFonts w:cs="Arial"/>
          <w:color w:val="262626"/>
          <w:szCs w:val="24"/>
          <w:lang w:val="en"/>
        </w:rPr>
        <w:t>removal from office or employment.</w:t>
      </w:r>
      <w:r w:rsidRPr="00020E0E">
        <w:rPr>
          <w:rFonts w:cs="Arial"/>
          <w:color w:val="262626"/>
          <w:szCs w:val="24"/>
          <w:lang w:val="en"/>
        </w:rPr>
        <w:t xml:space="preserve"> </w:t>
      </w:r>
    </w:p>
    <w:p w14:paraId="41B9ED59" w14:textId="77777777" w:rsidR="00C54EF6" w:rsidRDefault="00C54EF6" w:rsidP="00C54EF6">
      <w:pPr>
        <w:shd w:val="clear" w:color="auto" w:fill="FFFFFF"/>
        <w:spacing w:line="276" w:lineRule="auto"/>
        <w:rPr>
          <w:rFonts w:cs="Arial"/>
          <w:color w:val="262626"/>
          <w:szCs w:val="24"/>
          <w:lang w:val="en"/>
        </w:rPr>
      </w:pPr>
    </w:p>
    <w:p w14:paraId="14D34820" w14:textId="77777777" w:rsidR="00C54EF6" w:rsidRPr="009E1B5C" w:rsidRDefault="00C54EF6" w:rsidP="00C54EF6">
      <w:pPr>
        <w:shd w:val="clear" w:color="auto" w:fill="FFFFFF"/>
        <w:spacing w:line="276" w:lineRule="auto"/>
        <w:rPr>
          <w:rFonts w:cs="Arial"/>
          <w:b/>
          <w:bCs/>
          <w:color w:val="262626"/>
          <w:szCs w:val="24"/>
          <w:lang w:val="en"/>
        </w:rPr>
      </w:pPr>
      <w:r>
        <w:rPr>
          <w:rFonts w:cs="Arial"/>
          <w:b/>
          <w:bCs/>
          <w:color w:val="262626"/>
          <w:szCs w:val="24"/>
          <w:lang w:val="en"/>
        </w:rPr>
        <w:t>A</w:t>
      </w:r>
      <w:r w:rsidRPr="009E1B5C">
        <w:rPr>
          <w:rFonts w:cs="Arial"/>
          <w:b/>
          <w:bCs/>
          <w:color w:val="262626"/>
          <w:szCs w:val="24"/>
          <w:lang w:val="en"/>
        </w:rPr>
        <w:t>ppeal</w:t>
      </w:r>
      <w:r>
        <w:rPr>
          <w:rFonts w:cs="Arial"/>
          <w:b/>
          <w:bCs/>
          <w:color w:val="262626"/>
          <w:szCs w:val="24"/>
          <w:lang w:val="en"/>
        </w:rPr>
        <w:t xml:space="preserve"> rights and continuation of the order</w:t>
      </w:r>
    </w:p>
    <w:p w14:paraId="0882B078" w14:textId="77777777" w:rsidR="00C54EF6" w:rsidRPr="00F155F3"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Any challenge to an Order terminating an individual’s membership will be by judicial review, however the individual can appeal against the underlying Order to remove them as a trustee, officer, agent or employee. </w:t>
      </w:r>
    </w:p>
    <w:p w14:paraId="18B8B1F4" w14:textId="77777777" w:rsidR="00C54EF6" w:rsidRPr="00132B9D"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If the underlying s79(4) Order is revoked by the Commission or quashed by the Tribunal, then the s83(4) Order to terminate membership will automatically fall away without the Commission needing to revoke that Order if the wording of the s83(4) Order is explicit in this respect. </w:t>
      </w:r>
    </w:p>
    <w:p w14:paraId="341155A4" w14:textId="77777777" w:rsidR="00C54EF6" w:rsidRPr="0094387D" w:rsidRDefault="00C54EF6" w:rsidP="00C54EF6">
      <w:pPr>
        <w:shd w:val="clear" w:color="auto" w:fill="FFFFFF"/>
        <w:spacing w:before="240" w:after="100" w:afterAutospacing="1" w:line="276" w:lineRule="auto"/>
        <w:ind w:left="-360"/>
        <w:rPr>
          <w:rFonts w:cs="Arial"/>
          <w:color w:val="FF0000"/>
          <w:szCs w:val="24"/>
          <w:lang w:val="en"/>
        </w:rPr>
      </w:pPr>
      <w:bookmarkStart w:id="70" w:name="_Toc94784493"/>
    </w:p>
    <w:p w14:paraId="180F359E" w14:textId="77777777" w:rsidR="00C54EF6" w:rsidRPr="008E34EB" w:rsidRDefault="00C54EF6" w:rsidP="00C54EF6">
      <w:pPr>
        <w:pStyle w:val="Heading3"/>
        <w:rPr>
          <w:sz w:val="28"/>
          <w:szCs w:val="28"/>
          <w:lang w:val="en"/>
        </w:rPr>
      </w:pPr>
      <w:bookmarkStart w:id="71" w:name="_Toc207179873"/>
      <w:r w:rsidRPr="008E34EB">
        <w:rPr>
          <w:sz w:val="28"/>
          <w:szCs w:val="28"/>
          <w:lang w:val="en"/>
        </w:rPr>
        <w:t>11.5 Notice requirements</w:t>
      </w:r>
      <w:bookmarkEnd w:id="70"/>
      <w:bookmarkEnd w:id="71"/>
      <w:r w:rsidRPr="008E34EB">
        <w:rPr>
          <w:sz w:val="28"/>
          <w:szCs w:val="28"/>
          <w:lang w:val="en"/>
        </w:rPr>
        <w:t xml:space="preserve"> </w:t>
      </w:r>
    </w:p>
    <w:p w14:paraId="1A88BB5A" w14:textId="77777777" w:rsidR="00C54EF6" w:rsidRDefault="00C54EF6" w:rsidP="00C54EF6">
      <w:pPr>
        <w:shd w:val="clear" w:color="auto" w:fill="FFFFFF" w:themeFill="background1"/>
        <w:spacing w:line="276" w:lineRule="auto"/>
        <w:rPr>
          <w:rFonts w:cs="Arial"/>
          <w:color w:val="262626"/>
          <w:lang w:val="en-US"/>
        </w:rPr>
      </w:pPr>
      <w:r w:rsidRPr="0A3DFD76">
        <w:rPr>
          <w:rFonts w:cs="Arial"/>
          <w:color w:val="262626" w:themeColor="text1" w:themeTint="D9"/>
          <w:lang w:val="en-US"/>
        </w:rPr>
        <w:t xml:space="preserve">There’s no requirement to give prior notice to the individual, the charity or the public or for them to make representations relating to the proposal to terminate the individual’s membership. Depending on the circumstances of the case, the Commission may wish to give prior notice at the same time it gives the required notice to remove a trustee, officer, agent or employee under section 79(4). In practice the individual concerned will usually be notified of the termination of membership in the same letter informing them of our intention to remove them from their office or employment. </w:t>
      </w:r>
    </w:p>
    <w:p w14:paraId="0A883414" w14:textId="2DAE8AAB" w:rsidR="00C54EF6" w:rsidRPr="00132B9D" w:rsidRDefault="00C54EF6" w:rsidP="00C54EF6">
      <w:pPr>
        <w:shd w:val="clear" w:color="auto" w:fill="FFFFFF" w:themeFill="background1"/>
        <w:spacing w:line="276" w:lineRule="auto"/>
        <w:rPr>
          <w:rFonts w:cs="Arial"/>
          <w:color w:val="262626"/>
          <w:lang w:val="en"/>
        </w:rPr>
      </w:pPr>
      <w:r w:rsidRPr="3371E7ED">
        <w:rPr>
          <w:rFonts w:cs="Arial"/>
          <w:color w:val="262626" w:themeColor="text1" w:themeTint="D9"/>
          <w:lang w:val="en"/>
        </w:rPr>
        <w:t xml:space="preserve">The criteria for decisions to give notice and publicity for Schemes and Orders made under section 76 of the Charities Act can be found in section B10 of </w:t>
      </w:r>
      <w:r w:rsidRPr="009A190D">
        <w:rPr>
          <w:rFonts w:cs="Arial"/>
          <w:lang w:val="en"/>
        </w:rPr>
        <w:t>OG 500</w:t>
      </w:r>
      <w:r w:rsidRPr="3371E7ED">
        <w:rPr>
          <w:rFonts w:cs="Arial"/>
          <w:lang w:val="en"/>
        </w:rPr>
        <w:t xml:space="preserve"> Schemes</w:t>
      </w:r>
      <w:r w:rsidRPr="3371E7ED">
        <w:rPr>
          <w:rFonts w:cs="Arial"/>
          <w:color w:val="262626" w:themeColor="text1" w:themeTint="D9"/>
          <w:lang w:val="en"/>
        </w:rPr>
        <w:t xml:space="preserve"> and section B6 of </w:t>
      </w:r>
      <w:r w:rsidRPr="009A190D">
        <w:rPr>
          <w:rFonts w:cs="Arial"/>
          <w:lang w:val="en"/>
        </w:rPr>
        <w:t>OG 501</w:t>
      </w:r>
      <w:r w:rsidRPr="3371E7ED">
        <w:rPr>
          <w:rFonts w:cs="Arial"/>
          <w:lang w:val="en"/>
        </w:rPr>
        <w:t xml:space="preserve"> Orders</w:t>
      </w:r>
      <w:r w:rsidRPr="3371E7ED">
        <w:rPr>
          <w:rFonts w:cs="Arial"/>
          <w:color w:val="262626" w:themeColor="text1" w:themeTint="D9"/>
          <w:lang w:val="en"/>
        </w:rPr>
        <w:t xml:space="preserve">. </w:t>
      </w:r>
    </w:p>
    <w:p w14:paraId="2642A894" w14:textId="77777777" w:rsidR="00C54EF6" w:rsidRPr="008762F0" w:rsidRDefault="00C54EF6" w:rsidP="00C54EF6">
      <w:pPr>
        <w:shd w:val="clear" w:color="auto" w:fill="FFFFFF"/>
        <w:spacing w:before="240" w:line="276" w:lineRule="auto"/>
        <w:rPr>
          <w:rFonts w:cs="Arial"/>
          <w:szCs w:val="24"/>
        </w:rPr>
      </w:pPr>
    </w:p>
    <w:p w14:paraId="6649E9EA" w14:textId="77777777" w:rsidR="00C54EF6" w:rsidRPr="004547B2" w:rsidRDefault="00C54EF6" w:rsidP="00C54EF6"/>
    <w:p w14:paraId="3C9FA008" w14:textId="77777777" w:rsidR="00C54EF6" w:rsidRPr="00225BED" w:rsidRDefault="00C54EF6" w:rsidP="00C54EF6"/>
    <w:p w14:paraId="52CB2D92" w14:textId="77777777" w:rsidR="00C54EF6" w:rsidRPr="001F0FDD" w:rsidRDefault="00C54EF6" w:rsidP="00C54EF6"/>
    <w:p w14:paraId="0A39A6D2" w14:textId="7A051841" w:rsidR="00C556F3" w:rsidRPr="00C54EF6" w:rsidRDefault="00C556F3" w:rsidP="00C54EF6"/>
    <w:sectPr w:rsidR="00C556F3" w:rsidRPr="00C54EF6" w:rsidSect="000A2FF3">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B772" w14:textId="77777777" w:rsidR="004D3B92" w:rsidRDefault="004D3B92" w:rsidP="001154E5">
      <w:pPr>
        <w:spacing w:after="0" w:line="240" w:lineRule="auto"/>
      </w:pPr>
      <w:r>
        <w:separator/>
      </w:r>
    </w:p>
  </w:endnote>
  <w:endnote w:type="continuationSeparator" w:id="0">
    <w:p w14:paraId="6E349E29" w14:textId="77777777" w:rsidR="004D3B92" w:rsidRDefault="004D3B92" w:rsidP="001154E5">
      <w:pPr>
        <w:spacing w:after="0" w:line="240" w:lineRule="auto"/>
      </w:pPr>
      <w:r>
        <w:continuationSeparator/>
      </w:r>
    </w:p>
  </w:endnote>
  <w:endnote w:type="continuationNotice" w:id="1">
    <w:p w14:paraId="063D60AA" w14:textId="77777777" w:rsidR="004D3B92" w:rsidRDefault="004D3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81274"/>
      <w:docPartObj>
        <w:docPartGallery w:val="Page Numbers (Bottom of Page)"/>
        <w:docPartUnique/>
      </w:docPartObj>
    </w:sdtPr>
    <w:sdtEndPr>
      <w:rPr>
        <w:noProof/>
      </w:rPr>
    </w:sdtEndPr>
    <w:sdtContent>
      <w:p w14:paraId="39FC0053" w14:textId="77777777" w:rsidR="00AE773C" w:rsidRDefault="00AE773C">
        <w:pPr>
          <w:pStyle w:val="Footer"/>
        </w:pPr>
        <w:r>
          <w:fldChar w:fldCharType="begin"/>
        </w:r>
        <w:r>
          <w:instrText xml:space="preserve"> PAGE   \* MERGEFORMAT </w:instrText>
        </w:r>
        <w:r>
          <w:fldChar w:fldCharType="separate"/>
        </w:r>
        <w:r>
          <w:rPr>
            <w:noProof/>
          </w:rPr>
          <w:t>2</w:t>
        </w:r>
        <w:r>
          <w:rPr>
            <w:noProof/>
          </w:rPr>
          <w:fldChar w:fldCharType="end"/>
        </w:r>
      </w:p>
    </w:sdtContent>
  </w:sdt>
  <w:p w14:paraId="13A5431A" w14:textId="77777777" w:rsidR="00AE773C" w:rsidRDefault="00AE7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BF9E" w14:textId="77777777" w:rsidR="004D3B92" w:rsidRDefault="004D3B92" w:rsidP="001154E5">
      <w:pPr>
        <w:spacing w:after="0" w:line="240" w:lineRule="auto"/>
      </w:pPr>
      <w:r>
        <w:separator/>
      </w:r>
    </w:p>
  </w:footnote>
  <w:footnote w:type="continuationSeparator" w:id="0">
    <w:p w14:paraId="53E66EDE" w14:textId="77777777" w:rsidR="004D3B92" w:rsidRDefault="004D3B92" w:rsidP="001154E5">
      <w:pPr>
        <w:spacing w:after="0" w:line="240" w:lineRule="auto"/>
      </w:pPr>
      <w:r>
        <w:continuationSeparator/>
      </w:r>
    </w:p>
  </w:footnote>
  <w:footnote w:type="continuationNotice" w:id="1">
    <w:p w14:paraId="66179E54" w14:textId="77777777" w:rsidR="004D3B92" w:rsidRDefault="004D3B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3A4"/>
    <w:multiLevelType w:val="hybridMultilevel"/>
    <w:tmpl w:val="FF88A3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18EF"/>
    <w:multiLevelType w:val="hybridMultilevel"/>
    <w:tmpl w:val="859EA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9D4E41"/>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78102CC"/>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BC53614"/>
    <w:multiLevelType w:val="multilevel"/>
    <w:tmpl w:val="AE4ADF4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F6D76A2"/>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0792A09"/>
    <w:multiLevelType w:val="multilevel"/>
    <w:tmpl w:val="298EAE1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0B0650A"/>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1DB34A1"/>
    <w:multiLevelType w:val="multilevel"/>
    <w:tmpl w:val="298EAE1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12835A9D"/>
    <w:multiLevelType w:val="hybridMultilevel"/>
    <w:tmpl w:val="1A5CC0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2E754D4"/>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8680BFA"/>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B025068"/>
    <w:multiLevelType w:val="hybridMultilevel"/>
    <w:tmpl w:val="F1C01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BE566CF"/>
    <w:multiLevelType w:val="multilevel"/>
    <w:tmpl w:val="AE4ADF4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1D2550C7"/>
    <w:multiLevelType w:val="multilevel"/>
    <w:tmpl w:val="41388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3D4986"/>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71A585F"/>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9794FFE"/>
    <w:multiLevelType w:val="multilevel"/>
    <w:tmpl w:val="4584325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2B726567"/>
    <w:multiLevelType w:val="hybridMultilevel"/>
    <w:tmpl w:val="B50C1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BE47787"/>
    <w:multiLevelType w:val="multilevel"/>
    <w:tmpl w:val="7A7EC7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DB52651"/>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30BA7D5B"/>
    <w:multiLevelType w:val="multilevel"/>
    <w:tmpl w:val="AE4ADF4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0EA47F2"/>
    <w:multiLevelType w:val="multilevel"/>
    <w:tmpl w:val="8F4AB0C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320C2599"/>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32C32DF8"/>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355B3422"/>
    <w:multiLevelType w:val="multilevel"/>
    <w:tmpl w:val="45843256"/>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38F423C1"/>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3DDE2CED"/>
    <w:multiLevelType w:val="hybridMultilevel"/>
    <w:tmpl w:val="96D6F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3B389B"/>
    <w:multiLevelType w:val="multilevel"/>
    <w:tmpl w:val="45843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C42BC4"/>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42A44174"/>
    <w:multiLevelType w:val="multilevel"/>
    <w:tmpl w:val="AB6821D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35B338B"/>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43B2412D"/>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6C12993"/>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487E402C"/>
    <w:multiLevelType w:val="hybridMultilevel"/>
    <w:tmpl w:val="2F2289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98D5BE4"/>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49BA2386"/>
    <w:multiLevelType w:val="hybridMultilevel"/>
    <w:tmpl w:val="F0A81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A805272"/>
    <w:multiLevelType w:val="hybridMultilevel"/>
    <w:tmpl w:val="6CF45D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BFD6AA3"/>
    <w:multiLevelType w:val="multilevel"/>
    <w:tmpl w:val="298EAE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4C3C559A"/>
    <w:multiLevelType w:val="multilevel"/>
    <w:tmpl w:val="9B0A58B4"/>
    <w:lvl w:ilvl="0">
      <w:start w:val="1"/>
      <w:numFmt w:val="decimal"/>
      <w:lvlText w:val="%1)"/>
      <w:lvlJc w:val="left"/>
      <w:pPr>
        <w:tabs>
          <w:tab w:val="num" w:pos="785"/>
        </w:tabs>
        <w:ind w:left="785" w:hanging="360"/>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841523"/>
    <w:multiLevelType w:val="hybridMultilevel"/>
    <w:tmpl w:val="0994EC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32F76C7"/>
    <w:multiLevelType w:val="hybridMultilevel"/>
    <w:tmpl w:val="0DB64A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3DD7C34"/>
    <w:multiLevelType w:val="hybridMultilevel"/>
    <w:tmpl w:val="43F2F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549E0B63"/>
    <w:multiLevelType w:val="multilevel"/>
    <w:tmpl w:val="18FA7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E307DD"/>
    <w:multiLevelType w:val="hybridMultilevel"/>
    <w:tmpl w:val="BEA8C0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8DF1967"/>
    <w:multiLevelType w:val="multilevel"/>
    <w:tmpl w:val="7FA09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4A0652"/>
    <w:multiLevelType w:val="multilevel"/>
    <w:tmpl w:val="45843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F53DEC"/>
    <w:multiLevelType w:val="multilevel"/>
    <w:tmpl w:val="A2727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731C48"/>
    <w:multiLevelType w:val="multilevel"/>
    <w:tmpl w:val="45843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EE4D7D"/>
    <w:multiLevelType w:val="hybridMultilevel"/>
    <w:tmpl w:val="177C6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ECB4C82"/>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616F2E47"/>
    <w:multiLevelType w:val="multilevel"/>
    <w:tmpl w:val="18FA7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BB4E62"/>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 w15:restartNumberingAfterBreak="0">
    <w:nsid w:val="6B706ABC"/>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6C814EAD"/>
    <w:multiLevelType w:val="multilevel"/>
    <w:tmpl w:val="4584325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 w15:restartNumberingAfterBreak="0">
    <w:nsid w:val="6D1169F2"/>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6FFB3AEB"/>
    <w:multiLevelType w:val="hybridMultilevel"/>
    <w:tmpl w:val="F7E82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2A5AE4"/>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751D19FB"/>
    <w:multiLevelType w:val="multilevel"/>
    <w:tmpl w:val="7A7EC7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 w15:restartNumberingAfterBreak="0">
    <w:nsid w:val="76D774D8"/>
    <w:multiLevelType w:val="hybridMultilevel"/>
    <w:tmpl w:val="9C2EF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997019"/>
    <w:multiLevelType w:val="hybridMultilevel"/>
    <w:tmpl w:val="5B380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B943D50"/>
    <w:multiLevelType w:val="multilevel"/>
    <w:tmpl w:val="7A7EC7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7CD95954"/>
    <w:multiLevelType w:val="multilevel"/>
    <w:tmpl w:val="AB6821D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92942203">
    <w:abstractNumId w:val="51"/>
  </w:num>
  <w:num w:numId="2" w16cid:durableId="1120994947">
    <w:abstractNumId w:val="47"/>
  </w:num>
  <w:num w:numId="3" w16cid:durableId="2108188111">
    <w:abstractNumId w:val="45"/>
  </w:num>
  <w:num w:numId="4" w16cid:durableId="1082217590">
    <w:abstractNumId w:val="14"/>
  </w:num>
  <w:num w:numId="5" w16cid:durableId="641693263">
    <w:abstractNumId w:val="18"/>
  </w:num>
  <w:num w:numId="6" w16cid:durableId="1984578614">
    <w:abstractNumId w:val="42"/>
  </w:num>
  <w:num w:numId="7" w16cid:durableId="95490890">
    <w:abstractNumId w:val="43"/>
  </w:num>
  <w:num w:numId="8" w16cid:durableId="1792046184">
    <w:abstractNumId w:val="46"/>
  </w:num>
  <w:num w:numId="9" w16cid:durableId="157814729">
    <w:abstractNumId w:val="25"/>
  </w:num>
  <w:num w:numId="10" w16cid:durableId="581111573">
    <w:abstractNumId w:val="17"/>
  </w:num>
  <w:num w:numId="11" w16cid:durableId="1161239345">
    <w:abstractNumId w:val="48"/>
  </w:num>
  <w:num w:numId="12" w16cid:durableId="1012292856">
    <w:abstractNumId w:val="22"/>
  </w:num>
  <w:num w:numId="13" w16cid:durableId="804617044">
    <w:abstractNumId w:val="54"/>
  </w:num>
  <w:num w:numId="14" w16cid:durableId="534276792">
    <w:abstractNumId w:val="28"/>
  </w:num>
  <w:num w:numId="15" w16cid:durableId="1156413873">
    <w:abstractNumId w:val="33"/>
  </w:num>
  <w:num w:numId="16" w16cid:durableId="67386209">
    <w:abstractNumId w:val="55"/>
  </w:num>
  <w:num w:numId="17" w16cid:durableId="1976720182">
    <w:abstractNumId w:val="50"/>
  </w:num>
  <w:num w:numId="18" w16cid:durableId="1755013331">
    <w:abstractNumId w:val="15"/>
  </w:num>
  <w:num w:numId="19" w16cid:durableId="1614902020">
    <w:abstractNumId w:val="24"/>
  </w:num>
  <w:num w:numId="20" w16cid:durableId="2108187773">
    <w:abstractNumId w:val="52"/>
  </w:num>
  <w:num w:numId="21" w16cid:durableId="663583547">
    <w:abstractNumId w:val="11"/>
  </w:num>
  <w:num w:numId="22" w16cid:durableId="1460218809">
    <w:abstractNumId w:val="20"/>
  </w:num>
  <w:num w:numId="23" w16cid:durableId="1788230418">
    <w:abstractNumId w:val="62"/>
  </w:num>
  <w:num w:numId="24" w16cid:durableId="216626177">
    <w:abstractNumId w:val="23"/>
  </w:num>
  <w:num w:numId="25" w16cid:durableId="1931547131">
    <w:abstractNumId w:val="35"/>
  </w:num>
  <w:num w:numId="26" w16cid:durableId="1663776250">
    <w:abstractNumId w:val="16"/>
  </w:num>
  <w:num w:numId="27" w16cid:durableId="865947403">
    <w:abstractNumId w:val="30"/>
  </w:num>
  <w:num w:numId="28" w16cid:durableId="275646695">
    <w:abstractNumId w:val="19"/>
  </w:num>
  <w:num w:numId="29" w16cid:durableId="413816706">
    <w:abstractNumId w:val="2"/>
  </w:num>
  <w:num w:numId="30" w16cid:durableId="1496721049">
    <w:abstractNumId w:val="31"/>
  </w:num>
  <w:num w:numId="31" w16cid:durableId="1669476458">
    <w:abstractNumId w:val="58"/>
  </w:num>
  <w:num w:numId="32" w16cid:durableId="1969819909">
    <w:abstractNumId w:val="5"/>
  </w:num>
  <w:num w:numId="33" w16cid:durableId="153879943">
    <w:abstractNumId w:val="7"/>
  </w:num>
  <w:num w:numId="34" w16cid:durableId="1534415977">
    <w:abstractNumId w:val="10"/>
  </w:num>
  <w:num w:numId="35" w16cid:durableId="517544040">
    <w:abstractNumId w:val="29"/>
  </w:num>
  <w:num w:numId="36" w16cid:durableId="2104035244">
    <w:abstractNumId w:val="61"/>
  </w:num>
  <w:num w:numId="37" w16cid:durableId="1775782475">
    <w:abstractNumId w:val="32"/>
  </w:num>
  <w:num w:numId="38" w16cid:durableId="1672223293">
    <w:abstractNumId w:val="26"/>
  </w:num>
  <w:num w:numId="39" w16cid:durableId="1836531541">
    <w:abstractNumId w:val="53"/>
  </w:num>
  <w:num w:numId="40" w16cid:durableId="1866674309">
    <w:abstractNumId w:val="3"/>
  </w:num>
  <w:num w:numId="41" w16cid:durableId="124322934">
    <w:abstractNumId w:val="57"/>
  </w:num>
  <w:num w:numId="42" w16cid:durableId="2119174869">
    <w:abstractNumId w:val="21"/>
  </w:num>
  <w:num w:numId="43" w16cid:durableId="1809276159">
    <w:abstractNumId w:val="4"/>
  </w:num>
  <w:num w:numId="44" w16cid:durableId="1606381496">
    <w:abstractNumId w:val="13"/>
  </w:num>
  <w:num w:numId="45" w16cid:durableId="429551107">
    <w:abstractNumId w:val="8"/>
  </w:num>
  <w:num w:numId="46" w16cid:durableId="1819766764">
    <w:abstractNumId w:val="6"/>
  </w:num>
  <w:num w:numId="47" w16cid:durableId="479076615">
    <w:abstractNumId w:val="38"/>
  </w:num>
  <w:num w:numId="48" w16cid:durableId="1006634700">
    <w:abstractNumId w:val="12"/>
  </w:num>
  <w:num w:numId="49" w16cid:durableId="33585738">
    <w:abstractNumId w:val="1"/>
  </w:num>
  <w:num w:numId="50" w16cid:durableId="325279879">
    <w:abstractNumId w:val="27"/>
  </w:num>
  <w:num w:numId="51" w16cid:durableId="2090342556">
    <w:abstractNumId w:val="37"/>
  </w:num>
  <w:num w:numId="52" w16cid:durableId="290089799">
    <w:abstractNumId w:val="41"/>
  </w:num>
  <w:num w:numId="53" w16cid:durableId="1823084033">
    <w:abstractNumId w:val="49"/>
  </w:num>
  <w:num w:numId="54" w16cid:durableId="2081558381">
    <w:abstractNumId w:val="60"/>
  </w:num>
  <w:num w:numId="55" w16cid:durableId="1191987567">
    <w:abstractNumId w:val="44"/>
  </w:num>
  <w:num w:numId="56" w16cid:durableId="424418928">
    <w:abstractNumId w:val="0"/>
  </w:num>
  <w:num w:numId="57" w16cid:durableId="576329281">
    <w:abstractNumId w:val="59"/>
  </w:num>
  <w:num w:numId="58" w16cid:durableId="677848683">
    <w:abstractNumId w:val="36"/>
  </w:num>
  <w:num w:numId="59" w16cid:durableId="498808767">
    <w:abstractNumId w:val="40"/>
  </w:num>
  <w:num w:numId="60" w16cid:durableId="1190070926">
    <w:abstractNumId w:val="9"/>
  </w:num>
  <w:num w:numId="61" w16cid:durableId="682510828">
    <w:abstractNumId w:val="34"/>
  </w:num>
  <w:num w:numId="62" w16cid:durableId="1752654937">
    <w:abstractNumId w:val="56"/>
  </w:num>
  <w:num w:numId="63" w16cid:durableId="726418817">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85"/>
    <w:rsid w:val="00006A85"/>
    <w:rsid w:val="00011762"/>
    <w:rsid w:val="00047C4F"/>
    <w:rsid w:val="00050E57"/>
    <w:rsid w:val="0005400A"/>
    <w:rsid w:val="00062417"/>
    <w:rsid w:val="000644A3"/>
    <w:rsid w:val="000909C7"/>
    <w:rsid w:val="000911E8"/>
    <w:rsid w:val="000919F0"/>
    <w:rsid w:val="00097F35"/>
    <w:rsid w:val="000A2FF3"/>
    <w:rsid w:val="000C4CF2"/>
    <w:rsid w:val="000C7460"/>
    <w:rsid w:val="000D1F0B"/>
    <w:rsid w:val="000D794E"/>
    <w:rsid w:val="000E431A"/>
    <w:rsid w:val="000E46FC"/>
    <w:rsid w:val="000E78BF"/>
    <w:rsid w:val="00106229"/>
    <w:rsid w:val="0011043B"/>
    <w:rsid w:val="001126D1"/>
    <w:rsid w:val="00113181"/>
    <w:rsid w:val="001154E5"/>
    <w:rsid w:val="0011613D"/>
    <w:rsid w:val="001173E4"/>
    <w:rsid w:val="00122FF8"/>
    <w:rsid w:val="001479ED"/>
    <w:rsid w:val="0015304B"/>
    <w:rsid w:val="00164293"/>
    <w:rsid w:val="00170CAE"/>
    <w:rsid w:val="00176D6E"/>
    <w:rsid w:val="00192D92"/>
    <w:rsid w:val="001B6EC2"/>
    <w:rsid w:val="001D75DB"/>
    <w:rsid w:val="001E7825"/>
    <w:rsid w:val="001F0FDD"/>
    <w:rsid w:val="00201C69"/>
    <w:rsid w:val="00212850"/>
    <w:rsid w:val="00213216"/>
    <w:rsid w:val="00223D45"/>
    <w:rsid w:val="00224F49"/>
    <w:rsid w:val="00225BED"/>
    <w:rsid w:val="00244A1C"/>
    <w:rsid w:val="00254AC3"/>
    <w:rsid w:val="002579A3"/>
    <w:rsid w:val="00262188"/>
    <w:rsid w:val="00266341"/>
    <w:rsid w:val="002724DA"/>
    <w:rsid w:val="00274CF2"/>
    <w:rsid w:val="0027645E"/>
    <w:rsid w:val="002816BE"/>
    <w:rsid w:val="00283E5F"/>
    <w:rsid w:val="002B1029"/>
    <w:rsid w:val="002B234C"/>
    <w:rsid w:val="002D23F5"/>
    <w:rsid w:val="002E59E9"/>
    <w:rsid w:val="002F5721"/>
    <w:rsid w:val="00305B5F"/>
    <w:rsid w:val="003120A7"/>
    <w:rsid w:val="003237EC"/>
    <w:rsid w:val="00325AFD"/>
    <w:rsid w:val="00335C0F"/>
    <w:rsid w:val="003367B6"/>
    <w:rsid w:val="00346050"/>
    <w:rsid w:val="003465B8"/>
    <w:rsid w:val="00353CD3"/>
    <w:rsid w:val="0035451A"/>
    <w:rsid w:val="003737CB"/>
    <w:rsid w:val="00382BE2"/>
    <w:rsid w:val="00386DE7"/>
    <w:rsid w:val="003935CD"/>
    <w:rsid w:val="003A60AE"/>
    <w:rsid w:val="003A7164"/>
    <w:rsid w:val="003B5440"/>
    <w:rsid w:val="003B7BAE"/>
    <w:rsid w:val="003C1C8F"/>
    <w:rsid w:val="003C43A4"/>
    <w:rsid w:val="003D1F3A"/>
    <w:rsid w:val="003D359E"/>
    <w:rsid w:val="003D41B2"/>
    <w:rsid w:val="003E243D"/>
    <w:rsid w:val="003E69CF"/>
    <w:rsid w:val="004048B3"/>
    <w:rsid w:val="00410DC2"/>
    <w:rsid w:val="00410E1F"/>
    <w:rsid w:val="00413932"/>
    <w:rsid w:val="00414949"/>
    <w:rsid w:val="00441467"/>
    <w:rsid w:val="00444A4A"/>
    <w:rsid w:val="00445953"/>
    <w:rsid w:val="004547B2"/>
    <w:rsid w:val="00463CFC"/>
    <w:rsid w:val="00477CD5"/>
    <w:rsid w:val="00487D59"/>
    <w:rsid w:val="00494501"/>
    <w:rsid w:val="0049494D"/>
    <w:rsid w:val="004A72D3"/>
    <w:rsid w:val="004C23D4"/>
    <w:rsid w:val="004C6C6A"/>
    <w:rsid w:val="004D3B92"/>
    <w:rsid w:val="004E032A"/>
    <w:rsid w:val="004F125D"/>
    <w:rsid w:val="004F2B6B"/>
    <w:rsid w:val="00505B5A"/>
    <w:rsid w:val="0051378B"/>
    <w:rsid w:val="00522C8C"/>
    <w:rsid w:val="0053590A"/>
    <w:rsid w:val="00550F7C"/>
    <w:rsid w:val="00566FFF"/>
    <w:rsid w:val="00574F85"/>
    <w:rsid w:val="00575DB5"/>
    <w:rsid w:val="00581208"/>
    <w:rsid w:val="00585267"/>
    <w:rsid w:val="005B7951"/>
    <w:rsid w:val="005C4BB4"/>
    <w:rsid w:val="005D353D"/>
    <w:rsid w:val="00603F64"/>
    <w:rsid w:val="00610ED6"/>
    <w:rsid w:val="00625B53"/>
    <w:rsid w:val="00627268"/>
    <w:rsid w:val="006315C1"/>
    <w:rsid w:val="00647188"/>
    <w:rsid w:val="006510EE"/>
    <w:rsid w:val="0065519E"/>
    <w:rsid w:val="00674F6D"/>
    <w:rsid w:val="006A7A08"/>
    <w:rsid w:val="006B0446"/>
    <w:rsid w:val="006B3AD6"/>
    <w:rsid w:val="006E3641"/>
    <w:rsid w:val="006E481E"/>
    <w:rsid w:val="006E6555"/>
    <w:rsid w:val="0070687E"/>
    <w:rsid w:val="00727339"/>
    <w:rsid w:val="00732003"/>
    <w:rsid w:val="007335AA"/>
    <w:rsid w:val="007511FB"/>
    <w:rsid w:val="00752443"/>
    <w:rsid w:val="00776B15"/>
    <w:rsid w:val="0078417A"/>
    <w:rsid w:val="007B55D5"/>
    <w:rsid w:val="007B5E97"/>
    <w:rsid w:val="007B6F70"/>
    <w:rsid w:val="007C0428"/>
    <w:rsid w:val="007F3630"/>
    <w:rsid w:val="00800141"/>
    <w:rsid w:val="00811C31"/>
    <w:rsid w:val="00834AD9"/>
    <w:rsid w:val="00834E06"/>
    <w:rsid w:val="00834E5E"/>
    <w:rsid w:val="00846CE7"/>
    <w:rsid w:val="008625AF"/>
    <w:rsid w:val="00863214"/>
    <w:rsid w:val="008640D6"/>
    <w:rsid w:val="00867BFF"/>
    <w:rsid w:val="00870A73"/>
    <w:rsid w:val="008735F6"/>
    <w:rsid w:val="008762F0"/>
    <w:rsid w:val="0087717A"/>
    <w:rsid w:val="00885BD6"/>
    <w:rsid w:val="0089310C"/>
    <w:rsid w:val="008A78BC"/>
    <w:rsid w:val="008B07A9"/>
    <w:rsid w:val="008B17CE"/>
    <w:rsid w:val="008C3CD7"/>
    <w:rsid w:val="008F2979"/>
    <w:rsid w:val="00930ECF"/>
    <w:rsid w:val="00943970"/>
    <w:rsid w:val="00945342"/>
    <w:rsid w:val="009717A7"/>
    <w:rsid w:val="009738F0"/>
    <w:rsid w:val="00982E34"/>
    <w:rsid w:val="009856DC"/>
    <w:rsid w:val="00987A2C"/>
    <w:rsid w:val="009A07CD"/>
    <w:rsid w:val="009A190D"/>
    <w:rsid w:val="009B3977"/>
    <w:rsid w:val="009D36E0"/>
    <w:rsid w:val="009E4DA2"/>
    <w:rsid w:val="009F10AA"/>
    <w:rsid w:val="00A0264E"/>
    <w:rsid w:val="00A0569E"/>
    <w:rsid w:val="00A064AE"/>
    <w:rsid w:val="00A16052"/>
    <w:rsid w:val="00A26936"/>
    <w:rsid w:val="00A30B57"/>
    <w:rsid w:val="00A3502C"/>
    <w:rsid w:val="00A7221F"/>
    <w:rsid w:val="00A74B21"/>
    <w:rsid w:val="00AA1B68"/>
    <w:rsid w:val="00AA24F7"/>
    <w:rsid w:val="00AA6274"/>
    <w:rsid w:val="00AB4A30"/>
    <w:rsid w:val="00AD2402"/>
    <w:rsid w:val="00AE0CFC"/>
    <w:rsid w:val="00AE773C"/>
    <w:rsid w:val="00B00955"/>
    <w:rsid w:val="00B3774C"/>
    <w:rsid w:val="00B51D2B"/>
    <w:rsid w:val="00B545D6"/>
    <w:rsid w:val="00B77C35"/>
    <w:rsid w:val="00B86F0E"/>
    <w:rsid w:val="00B974AD"/>
    <w:rsid w:val="00BA607E"/>
    <w:rsid w:val="00BA6664"/>
    <w:rsid w:val="00BD2F3B"/>
    <w:rsid w:val="00BE6AFB"/>
    <w:rsid w:val="00BF1D97"/>
    <w:rsid w:val="00C02F00"/>
    <w:rsid w:val="00C173CB"/>
    <w:rsid w:val="00C20BA7"/>
    <w:rsid w:val="00C24AB9"/>
    <w:rsid w:val="00C31615"/>
    <w:rsid w:val="00C31FC4"/>
    <w:rsid w:val="00C33D24"/>
    <w:rsid w:val="00C37CC7"/>
    <w:rsid w:val="00C54EF6"/>
    <w:rsid w:val="00C556F3"/>
    <w:rsid w:val="00C6180B"/>
    <w:rsid w:val="00C82828"/>
    <w:rsid w:val="00CB487C"/>
    <w:rsid w:val="00CB5AF9"/>
    <w:rsid w:val="00CC0E36"/>
    <w:rsid w:val="00CC41C7"/>
    <w:rsid w:val="00CF62CB"/>
    <w:rsid w:val="00CF726F"/>
    <w:rsid w:val="00D168EE"/>
    <w:rsid w:val="00D21A7E"/>
    <w:rsid w:val="00D25374"/>
    <w:rsid w:val="00D3116F"/>
    <w:rsid w:val="00D34B6D"/>
    <w:rsid w:val="00D361F8"/>
    <w:rsid w:val="00D406C7"/>
    <w:rsid w:val="00D464BD"/>
    <w:rsid w:val="00D51A3A"/>
    <w:rsid w:val="00D60484"/>
    <w:rsid w:val="00D61A48"/>
    <w:rsid w:val="00D70E67"/>
    <w:rsid w:val="00D71C9D"/>
    <w:rsid w:val="00D721C9"/>
    <w:rsid w:val="00D92EB7"/>
    <w:rsid w:val="00D93DDF"/>
    <w:rsid w:val="00D96E4D"/>
    <w:rsid w:val="00DB2D8D"/>
    <w:rsid w:val="00DC5BA1"/>
    <w:rsid w:val="00DD4026"/>
    <w:rsid w:val="00DF048E"/>
    <w:rsid w:val="00E45364"/>
    <w:rsid w:val="00E456DA"/>
    <w:rsid w:val="00E63830"/>
    <w:rsid w:val="00E73D9E"/>
    <w:rsid w:val="00E82771"/>
    <w:rsid w:val="00E87CF1"/>
    <w:rsid w:val="00EA7E00"/>
    <w:rsid w:val="00EA7F70"/>
    <w:rsid w:val="00EC68A2"/>
    <w:rsid w:val="00F07485"/>
    <w:rsid w:val="00F11105"/>
    <w:rsid w:val="00F42972"/>
    <w:rsid w:val="00F44C76"/>
    <w:rsid w:val="00F6123D"/>
    <w:rsid w:val="00F847DF"/>
    <w:rsid w:val="00F91F58"/>
    <w:rsid w:val="00FA0F32"/>
    <w:rsid w:val="00FC047D"/>
    <w:rsid w:val="00FC7428"/>
    <w:rsid w:val="00FF2117"/>
    <w:rsid w:val="00FF2FF8"/>
    <w:rsid w:val="0686CEE8"/>
    <w:rsid w:val="098FEF58"/>
    <w:rsid w:val="09CC1DB1"/>
    <w:rsid w:val="0A49035C"/>
    <w:rsid w:val="0AE132F5"/>
    <w:rsid w:val="0B2C456F"/>
    <w:rsid w:val="0B9B7854"/>
    <w:rsid w:val="0F96507A"/>
    <w:rsid w:val="10008DD4"/>
    <w:rsid w:val="11BEB163"/>
    <w:rsid w:val="199A117F"/>
    <w:rsid w:val="19A3F948"/>
    <w:rsid w:val="1AF29162"/>
    <w:rsid w:val="1E892556"/>
    <w:rsid w:val="1F615774"/>
    <w:rsid w:val="1FB64A70"/>
    <w:rsid w:val="1FD62E57"/>
    <w:rsid w:val="210252D4"/>
    <w:rsid w:val="21B6233D"/>
    <w:rsid w:val="25C7B04E"/>
    <w:rsid w:val="281CFBC5"/>
    <w:rsid w:val="291CA752"/>
    <w:rsid w:val="2953BC6E"/>
    <w:rsid w:val="2AF6B00C"/>
    <w:rsid w:val="2CCB2313"/>
    <w:rsid w:val="2E672C3C"/>
    <w:rsid w:val="2EFE6390"/>
    <w:rsid w:val="35EBF6EA"/>
    <w:rsid w:val="3674A6AF"/>
    <w:rsid w:val="3A71A089"/>
    <w:rsid w:val="3AE42C72"/>
    <w:rsid w:val="407CA736"/>
    <w:rsid w:val="40B3BC52"/>
    <w:rsid w:val="42D06723"/>
    <w:rsid w:val="45CA470D"/>
    <w:rsid w:val="4BB27524"/>
    <w:rsid w:val="4FDE6F56"/>
    <w:rsid w:val="50265B9D"/>
    <w:rsid w:val="5251110F"/>
    <w:rsid w:val="54B1E079"/>
    <w:rsid w:val="5A354C90"/>
    <w:rsid w:val="5FAC46F1"/>
    <w:rsid w:val="6367CCAB"/>
    <w:rsid w:val="63DDCD05"/>
    <w:rsid w:val="63F0D303"/>
    <w:rsid w:val="700A753A"/>
    <w:rsid w:val="79D1BC91"/>
    <w:rsid w:val="7EA52DB4"/>
    <w:rsid w:val="7F02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D831E"/>
  <w15:chartTrackingRefBased/>
  <w15:docId w15:val="{26BA6D31-1B29-4735-8609-BBDE8138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F0"/>
  </w:style>
  <w:style w:type="paragraph" w:styleId="Heading1">
    <w:name w:val="heading 1"/>
    <w:basedOn w:val="Normal"/>
    <w:link w:val="Heading1Char"/>
    <w:autoRedefine/>
    <w:uiPriority w:val="9"/>
    <w:qFormat/>
    <w:rsid w:val="00C54EF6"/>
    <w:pPr>
      <w:spacing w:before="100" w:beforeAutospacing="1" w:after="100" w:afterAutospacing="1" w:line="240" w:lineRule="auto"/>
      <w:outlineLvl w:val="0"/>
    </w:pPr>
    <w:rPr>
      <w:rFonts w:eastAsia="Times New Roman" w:cs="Times New Roman"/>
      <w:b/>
      <w:bCs/>
      <w:kern w:val="36"/>
      <w:sz w:val="32"/>
      <w:szCs w:val="48"/>
      <w:lang w:eastAsia="en-GB"/>
    </w:rPr>
  </w:style>
  <w:style w:type="paragraph" w:styleId="Heading2">
    <w:name w:val="heading 2"/>
    <w:basedOn w:val="Normal"/>
    <w:link w:val="Heading2Char"/>
    <w:autoRedefine/>
    <w:uiPriority w:val="9"/>
    <w:qFormat/>
    <w:rsid w:val="00EA7E00"/>
    <w:pPr>
      <w:spacing w:before="100" w:beforeAutospacing="1" w:after="100" w:afterAutospacing="1" w:line="240" w:lineRule="auto"/>
      <w:outlineLvl w:val="1"/>
    </w:pPr>
    <w:rPr>
      <w:rFonts w:eastAsia="Times New Roman" w:cs="Times New Roman"/>
      <w:b/>
      <w:bCs/>
      <w:sz w:val="28"/>
      <w:szCs w:val="36"/>
      <w:lang w:eastAsia="en-GB"/>
    </w:rPr>
  </w:style>
  <w:style w:type="paragraph" w:styleId="Heading3">
    <w:name w:val="heading 3"/>
    <w:basedOn w:val="Normal"/>
    <w:link w:val="Heading3Char"/>
    <w:autoRedefine/>
    <w:uiPriority w:val="9"/>
    <w:qFormat/>
    <w:rsid w:val="00EA7E00"/>
    <w:pPr>
      <w:spacing w:before="100" w:beforeAutospacing="1" w:after="100" w:afterAutospacing="1" w:line="240" w:lineRule="auto"/>
      <w:outlineLvl w:val="2"/>
    </w:pPr>
    <w:rPr>
      <w:rFonts w:eastAsia="Times New Roman" w:cs="Times New Roman"/>
      <w:b/>
      <w:bCs/>
      <w:szCs w:val="27"/>
      <w:lang w:eastAsia="en-GB"/>
    </w:rPr>
  </w:style>
  <w:style w:type="paragraph" w:styleId="Heading4">
    <w:name w:val="heading 4"/>
    <w:basedOn w:val="Normal"/>
    <w:link w:val="Heading4Char"/>
    <w:uiPriority w:val="9"/>
    <w:qFormat/>
    <w:rsid w:val="00867BFF"/>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867BFF"/>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867BFF"/>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EF6"/>
    <w:rPr>
      <w:rFonts w:eastAsia="Times New Roman" w:cs="Times New Roman"/>
      <w:b/>
      <w:bCs/>
      <w:kern w:val="36"/>
      <w:sz w:val="32"/>
      <w:szCs w:val="48"/>
      <w:lang w:eastAsia="en-GB"/>
    </w:rPr>
  </w:style>
  <w:style w:type="character" w:customStyle="1" w:styleId="Heading2Char">
    <w:name w:val="Heading 2 Char"/>
    <w:basedOn w:val="DefaultParagraphFont"/>
    <w:link w:val="Heading2"/>
    <w:uiPriority w:val="9"/>
    <w:rsid w:val="00EA7E00"/>
    <w:rPr>
      <w:rFonts w:eastAsia="Times New Roman" w:cs="Times New Roman"/>
      <w:b/>
      <w:bCs/>
      <w:sz w:val="28"/>
      <w:szCs w:val="36"/>
      <w:lang w:eastAsia="en-GB"/>
    </w:rPr>
  </w:style>
  <w:style w:type="paragraph" w:styleId="NormalWeb">
    <w:name w:val="Normal (Web)"/>
    <w:basedOn w:val="Normal"/>
    <w:uiPriority w:val="99"/>
    <w:semiHidden/>
    <w:unhideWhenUsed/>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74F85"/>
    <w:rPr>
      <w:b/>
      <w:bCs/>
    </w:rPr>
  </w:style>
  <w:style w:type="paragraph" w:customStyle="1" w:styleId="first">
    <w:name w:val="fir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574F85"/>
    <w:rPr>
      <w:color w:val="0000FF"/>
      <w:u w:val="single"/>
    </w:rPr>
  </w:style>
  <w:style w:type="paragraph" w:customStyle="1" w:styleId="last">
    <w:name w:val="la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74F85"/>
    <w:rPr>
      <w:i/>
      <w:iCs/>
    </w:rPr>
  </w:style>
  <w:style w:type="character" w:customStyle="1" w:styleId="Heading3Char">
    <w:name w:val="Heading 3 Char"/>
    <w:basedOn w:val="DefaultParagraphFont"/>
    <w:link w:val="Heading3"/>
    <w:uiPriority w:val="9"/>
    <w:rsid w:val="00EA7E00"/>
    <w:rPr>
      <w:rFonts w:eastAsia="Times New Roman" w:cs="Times New Roman"/>
      <w:b/>
      <w:bCs/>
      <w:szCs w:val="27"/>
      <w:lang w:eastAsia="en-GB"/>
    </w:rPr>
  </w:style>
  <w:style w:type="character" w:customStyle="1" w:styleId="Heading4Char">
    <w:name w:val="Heading 4 Char"/>
    <w:basedOn w:val="DefaultParagraphFont"/>
    <w:link w:val="Heading4"/>
    <w:uiPriority w:val="9"/>
    <w:rsid w:val="00867BF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867BF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67BF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867BFF"/>
    <w:rPr>
      <w:strike w:val="0"/>
      <w:dstrike w:val="0"/>
      <w:color w:val="323298"/>
      <w:u w:val="none"/>
      <w:effect w:val="none"/>
    </w:rPr>
  </w:style>
  <w:style w:type="paragraph" w:customStyle="1" w:styleId="msonormal0">
    <w:name w:val="msonormal"/>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35451A"/>
    <w:pPr>
      <w:ind w:left="720"/>
      <w:contextualSpacing/>
    </w:pPr>
  </w:style>
  <w:style w:type="character" w:styleId="UnresolvedMention">
    <w:name w:val="Unresolved Mention"/>
    <w:basedOn w:val="DefaultParagraphFont"/>
    <w:uiPriority w:val="99"/>
    <w:semiHidden/>
    <w:unhideWhenUsed/>
    <w:rsid w:val="0035451A"/>
    <w:rPr>
      <w:color w:val="605E5C"/>
      <w:shd w:val="clear" w:color="auto" w:fill="E1DFDD"/>
    </w:rPr>
  </w:style>
  <w:style w:type="paragraph" w:styleId="Header">
    <w:name w:val="header"/>
    <w:basedOn w:val="Normal"/>
    <w:link w:val="HeaderChar"/>
    <w:uiPriority w:val="99"/>
    <w:unhideWhenUsed/>
    <w:rsid w:val="001154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4E5"/>
  </w:style>
  <w:style w:type="paragraph" w:styleId="Footer">
    <w:name w:val="footer"/>
    <w:basedOn w:val="Normal"/>
    <w:link w:val="FooterChar"/>
    <w:uiPriority w:val="99"/>
    <w:unhideWhenUsed/>
    <w:rsid w:val="001154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4E5"/>
  </w:style>
  <w:style w:type="character" w:styleId="CommentReference">
    <w:name w:val="annotation reference"/>
    <w:basedOn w:val="DefaultParagraphFont"/>
    <w:uiPriority w:val="99"/>
    <w:semiHidden/>
    <w:unhideWhenUsed/>
    <w:rsid w:val="001154E5"/>
    <w:rPr>
      <w:sz w:val="16"/>
      <w:szCs w:val="16"/>
    </w:rPr>
  </w:style>
  <w:style w:type="paragraph" w:styleId="CommentText">
    <w:name w:val="annotation text"/>
    <w:basedOn w:val="Normal"/>
    <w:link w:val="CommentTextChar"/>
    <w:uiPriority w:val="99"/>
    <w:unhideWhenUsed/>
    <w:rsid w:val="001154E5"/>
    <w:pPr>
      <w:spacing w:line="240" w:lineRule="auto"/>
    </w:pPr>
    <w:rPr>
      <w:sz w:val="20"/>
      <w:szCs w:val="20"/>
    </w:rPr>
  </w:style>
  <w:style w:type="character" w:customStyle="1" w:styleId="CommentTextChar">
    <w:name w:val="Comment Text Char"/>
    <w:basedOn w:val="DefaultParagraphFont"/>
    <w:link w:val="CommentText"/>
    <w:uiPriority w:val="99"/>
    <w:rsid w:val="001154E5"/>
    <w:rPr>
      <w:sz w:val="20"/>
      <w:szCs w:val="20"/>
    </w:rPr>
  </w:style>
  <w:style w:type="paragraph" w:styleId="CommentSubject">
    <w:name w:val="annotation subject"/>
    <w:basedOn w:val="CommentText"/>
    <w:next w:val="CommentText"/>
    <w:link w:val="CommentSubjectChar"/>
    <w:uiPriority w:val="99"/>
    <w:semiHidden/>
    <w:unhideWhenUsed/>
    <w:rsid w:val="001154E5"/>
    <w:rPr>
      <w:b/>
      <w:bCs/>
    </w:rPr>
  </w:style>
  <w:style w:type="character" w:customStyle="1" w:styleId="CommentSubjectChar">
    <w:name w:val="Comment Subject Char"/>
    <w:basedOn w:val="CommentTextChar"/>
    <w:link w:val="CommentSubject"/>
    <w:uiPriority w:val="99"/>
    <w:semiHidden/>
    <w:rsid w:val="001154E5"/>
    <w:rPr>
      <w:b/>
      <w:bCs/>
      <w:sz w:val="20"/>
      <w:szCs w:val="20"/>
    </w:rPr>
  </w:style>
  <w:style w:type="paragraph" w:styleId="BalloonText">
    <w:name w:val="Balloon Text"/>
    <w:basedOn w:val="Normal"/>
    <w:link w:val="BalloonTextChar"/>
    <w:uiPriority w:val="99"/>
    <w:semiHidden/>
    <w:unhideWhenUsed/>
    <w:rsid w:val="001154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4E5"/>
    <w:rPr>
      <w:rFonts w:ascii="Segoe UI" w:hAnsi="Segoe UI" w:cs="Segoe UI"/>
      <w:sz w:val="18"/>
      <w:szCs w:val="18"/>
    </w:rPr>
  </w:style>
  <w:style w:type="paragraph" w:styleId="TOCHeading">
    <w:name w:val="TOC Heading"/>
    <w:basedOn w:val="Heading1"/>
    <w:next w:val="Normal"/>
    <w:uiPriority w:val="39"/>
    <w:unhideWhenUsed/>
    <w:qFormat/>
    <w:rsid w:val="00D361F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Cs w:val="32"/>
      <w:lang w:val="en-US" w:eastAsia="en-US"/>
    </w:rPr>
  </w:style>
  <w:style w:type="paragraph" w:styleId="TOC1">
    <w:name w:val="toc 1"/>
    <w:basedOn w:val="Normal"/>
    <w:next w:val="Normal"/>
    <w:autoRedefine/>
    <w:uiPriority w:val="39"/>
    <w:unhideWhenUsed/>
    <w:rsid w:val="00D361F8"/>
    <w:pPr>
      <w:spacing w:after="100"/>
    </w:pPr>
  </w:style>
  <w:style w:type="paragraph" w:styleId="TOC2">
    <w:name w:val="toc 2"/>
    <w:basedOn w:val="Normal"/>
    <w:next w:val="Normal"/>
    <w:autoRedefine/>
    <w:uiPriority w:val="39"/>
    <w:unhideWhenUsed/>
    <w:rsid w:val="00D361F8"/>
    <w:pPr>
      <w:spacing w:after="100"/>
      <w:ind w:left="240"/>
    </w:pPr>
  </w:style>
  <w:style w:type="paragraph" w:styleId="TOC3">
    <w:name w:val="toc 3"/>
    <w:basedOn w:val="Normal"/>
    <w:next w:val="Normal"/>
    <w:autoRedefine/>
    <w:uiPriority w:val="39"/>
    <w:unhideWhenUsed/>
    <w:rsid w:val="00D361F8"/>
    <w:pPr>
      <w:spacing w:after="100"/>
      <w:ind w:left="480"/>
    </w:pPr>
  </w:style>
  <w:style w:type="paragraph" w:styleId="NoSpacing">
    <w:name w:val="No Spacing"/>
    <w:link w:val="NoSpacingChar"/>
    <w:uiPriority w:val="1"/>
    <w:qFormat/>
    <w:rsid w:val="00566FFF"/>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566FFF"/>
    <w:rPr>
      <w:rFonts w:asciiTheme="minorHAnsi" w:eastAsiaTheme="minorEastAsia" w:hAnsiTheme="minorHAnsi"/>
      <w:sz w:val="22"/>
      <w:lang w:val="en-US"/>
    </w:rPr>
  </w:style>
  <w:style w:type="paragraph" w:styleId="Revision">
    <w:name w:val="Revision"/>
    <w:hidden/>
    <w:uiPriority w:val="99"/>
    <w:semiHidden/>
    <w:rsid w:val="00E87CF1"/>
    <w:pPr>
      <w:spacing w:after="0" w:line="240" w:lineRule="auto"/>
    </w:pPr>
  </w:style>
  <w:style w:type="paragraph" w:styleId="TOC4">
    <w:name w:val="toc 4"/>
    <w:basedOn w:val="Normal"/>
    <w:next w:val="Normal"/>
    <w:autoRedefine/>
    <w:uiPriority w:val="39"/>
    <w:unhideWhenUsed/>
    <w:rsid w:val="00E87CF1"/>
    <w:pPr>
      <w:spacing w:after="100"/>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E87CF1"/>
    <w:pPr>
      <w:spacing w:after="100"/>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E87CF1"/>
    <w:pPr>
      <w:spacing w:after="100"/>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E87CF1"/>
    <w:pPr>
      <w:spacing w:after="100"/>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E87CF1"/>
    <w:pPr>
      <w:spacing w:after="100"/>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E87CF1"/>
    <w:pPr>
      <w:spacing w:after="100"/>
      <w:ind w:left="1760"/>
    </w:pPr>
    <w:rPr>
      <w:rFonts w:asciiTheme="minorHAnsi" w:eastAsiaTheme="minorEastAsia" w:hAnsiTheme="minorHAns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312">
      <w:bodyDiv w:val="1"/>
      <w:marLeft w:val="0"/>
      <w:marRight w:val="0"/>
      <w:marTop w:val="0"/>
      <w:marBottom w:val="0"/>
      <w:divBdr>
        <w:top w:val="none" w:sz="0" w:space="0" w:color="auto"/>
        <w:left w:val="none" w:sz="0" w:space="0" w:color="auto"/>
        <w:bottom w:val="none" w:sz="0" w:space="0" w:color="auto"/>
        <w:right w:val="none" w:sz="0" w:space="0" w:color="auto"/>
      </w:divBdr>
      <w:divsChild>
        <w:div w:id="235824382">
          <w:marLeft w:val="0"/>
          <w:marRight w:val="0"/>
          <w:marTop w:val="30"/>
          <w:marBottom w:val="0"/>
          <w:divBdr>
            <w:top w:val="none" w:sz="0" w:space="0" w:color="auto"/>
            <w:left w:val="none" w:sz="0" w:space="0" w:color="auto"/>
            <w:bottom w:val="none" w:sz="0" w:space="0" w:color="auto"/>
            <w:right w:val="none" w:sz="0" w:space="0" w:color="auto"/>
          </w:divBdr>
          <w:divsChild>
            <w:div w:id="1473525060">
              <w:marLeft w:val="0"/>
              <w:marRight w:val="0"/>
              <w:marTop w:val="0"/>
              <w:marBottom w:val="0"/>
              <w:divBdr>
                <w:top w:val="none" w:sz="0" w:space="0" w:color="auto"/>
                <w:left w:val="none" w:sz="0" w:space="0" w:color="auto"/>
                <w:bottom w:val="none" w:sz="0" w:space="0" w:color="auto"/>
                <w:right w:val="none" w:sz="0" w:space="0" w:color="auto"/>
              </w:divBdr>
              <w:divsChild>
                <w:div w:id="1580946443">
                  <w:marLeft w:val="0"/>
                  <w:marRight w:val="0"/>
                  <w:marTop w:val="0"/>
                  <w:marBottom w:val="0"/>
                  <w:divBdr>
                    <w:top w:val="none" w:sz="0" w:space="0" w:color="auto"/>
                    <w:left w:val="none" w:sz="0" w:space="0" w:color="auto"/>
                    <w:bottom w:val="none" w:sz="0" w:space="0" w:color="auto"/>
                    <w:right w:val="none" w:sz="0" w:space="0" w:color="auto"/>
                  </w:divBdr>
                  <w:divsChild>
                    <w:div w:id="1277785789">
                      <w:marLeft w:val="-75"/>
                      <w:marRight w:val="-75"/>
                      <w:marTop w:val="0"/>
                      <w:marBottom w:val="0"/>
                      <w:divBdr>
                        <w:top w:val="none" w:sz="0" w:space="0" w:color="auto"/>
                        <w:left w:val="none" w:sz="0" w:space="0" w:color="auto"/>
                        <w:bottom w:val="none" w:sz="0" w:space="0" w:color="auto"/>
                        <w:right w:val="none" w:sz="0" w:space="0" w:color="auto"/>
                      </w:divBdr>
                      <w:divsChild>
                        <w:div w:id="1193763946">
                          <w:marLeft w:val="0"/>
                          <w:marRight w:val="0"/>
                          <w:marTop w:val="0"/>
                          <w:marBottom w:val="0"/>
                          <w:divBdr>
                            <w:top w:val="none" w:sz="0" w:space="0" w:color="auto"/>
                            <w:left w:val="none" w:sz="0" w:space="0" w:color="auto"/>
                            <w:bottom w:val="none" w:sz="0" w:space="0" w:color="auto"/>
                            <w:right w:val="none" w:sz="0" w:space="0" w:color="auto"/>
                          </w:divBdr>
                          <w:divsChild>
                            <w:div w:id="1004209221">
                              <w:marLeft w:val="0"/>
                              <w:marRight w:val="0"/>
                              <w:marTop w:val="0"/>
                              <w:marBottom w:val="0"/>
                              <w:divBdr>
                                <w:top w:val="none" w:sz="0" w:space="0" w:color="auto"/>
                                <w:left w:val="single" w:sz="6" w:space="9" w:color="AFAFAA"/>
                                <w:bottom w:val="none" w:sz="0" w:space="0" w:color="auto"/>
                                <w:right w:val="single" w:sz="6" w:space="9" w:color="AFAFAA"/>
                              </w:divBdr>
                              <w:divsChild>
                                <w:div w:id="306712602">
                                  <w:marLeft w:val="0"/>
                                  <w:marRight w:val="0"/>
                                  <w:marTop w:val="0"/>
                                  <w:marBottom w:val="0"/>
                                  <w:divBdr>
                                    <w:top w:val="none" w:sz="0" w:space="0" w:color="auto"/>
                                    <w:left w:val="none" w:sz="0" w:space="0" w:color="auto"/>
                                    <w:bottom w:val="none" w:sz="0" w:space="0" w:color="auto"/>
                                    <w:right w:val="none" w:sz="0" w:space="0" w:color="auto"/>
                                  </w:divBdr>
                                  <w:divsChild>
                                    <w:div w:id="1752895489">
                                      <w:marLeft w:val="0"/>
                                      <w:marRight w:val="0"/>
                                      <w:marTop w:val="0"/>
                                      <w:marBottom w:val="0"/>
                                      <w:divBdr>
                                        <w:top w:val="none" w:sz="0" w:space="0" w:color="auto"/>
                                        <w:left w:val="none" w:sz="0" w:space="0" w:color="auto"/>
                                        <w:bottom w:val="none" w:sz="0" w:space="0" w:color="auto"/>
                                        <w:right w:val="none" w:sz="0" w:space="0" w:color="auto"/>
                                      </w:divBdr>
                                      <w:divsChild>
                                        <w:div w:id="591402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2099632">
      <w:bodyDiv w:val="1"/>
      <w:marLeft w:val="0"/>
      <w:marRight w:val="0"/>
      <w:marTop w:val="0"/>
      <w:marBottom w:val="0"/>
      <w:divBdr>
        <w:top w:val="none" w:sz="0" w:space="0" w:color="auto"/>
        <w:left w:val="none" w:sz="0" w:space="0" w:color="auto"/>
        <w:bottom w:val="none" w:sz="0" w:space="0" w:color="auto"/>
        <w:right w:val="none" w:sz="0" w:space="0" w:color="auto"/>
      </w:divBdr>
      <w:divsChild>
        <w:div w:id="1283264910">
          <w:marLeft w:val="0"/>
          <w:marRight w:val="0"/>
          <w:marTop w:val="30"/>
          <w:marBottom w:val="0"/>
          <w:divBdr>
            <w:top w:val="none" w:sz="0" w:space="0" w:color="auto"/>
            <w:left w:val="none" w:sz="0" w:space="0" w:color="auto"/>
            <w:bottom w:val="none" w:sz="0" w:space="0" w:color="auto"/>
            <w:right w:val="none" w:sz="0" w:space="0" w:color="auto"/>
          </w:divBdr>
          <w:divsChild>
            <w:div w:id="472061679">
              <w:marLeft w:val="0"/>
              <w:marRight w:val="0"/>
              <w:marTop w:val="0"/>
              <w:marBottom w:val="0"/>
              <w:divBdr>
                <w:top w:val="none" w:sz="0" w:space="0" w:color="auto"/>
                <w:left w:val="none" w:sz="0" w:space="0" w:color="auto"/>
                <w:bottom w:val="none" w:sz="0" w:space="0" w:color="auto"/>
                <w:right w:val="none" w:sz="0" w:space="0" w:color="auto"/>
              </w:divBdr>
              <w:divsChild>
                <w:div w:id="1980454485">
                  <w:marLeft w:val="0"/>
                  <w:marRight w:val="0"/>
                  <w:marTop w:val="0"/>
                  <w:marBottom w:val="0"/>
                  <w:divBdr>
                    <w:top w:val="none" w:sz="0" w:space="0" w:color="auto"/>
                    <w:left w:val="none" w:sz="0" w:space="0" w:color="auto"/>
                    <w:bottom w:val="none" w:sz="0" w:space="0" w:color="auto"/>
                    <w:right w:val="none" w:sz="0" w:space="0" w:color="auto"/>
                  </w:divBdr>
                  <w:divsChild>
                    <w:div w:id="1073089116">
                      <w:marLeft w:val="-75"/>
                      <w:marRight w:val="-75"/>
                      <w:marTop w:val="0"/>
                      <w:marBottom w:val="0"/>
                      <w:divBdr>
                        <w:top w:val="none" w:sz="0" w:space="0" w:color="auto"/>
                        <w:left w:val="none" w:sz="0" w:space="0" w:color="auto"/>
                        <w:bottom w:val="none" w:sz="0" w:space="0" w:color="auto"/>
                        <w:right w:val="none" w:sz="0" w:space="0" w:color="auto"/>
                      </w:divBdr>
                      <w:divsChild>
                        <w:div w:id="1087851493">
                          <w:marLeft w:val="0"/>
                          <w:marRight w:val="0"/>
                          <w:marTop w:val="0"/>
                          <w:marBottom w:val="0"/>
                          <w:divBdr>
                            <w:top w:val="none" w:sz="0" w:space="0" w:color="auto"/>
                            <w:left w:val="none" w:sz="0" w:space="0" w:color="auto"/>
                            <w:bottom w:val="none" w:sz="0" w:space="0" w:color="auto"/>
                            <w:right w:val="none" w:sz="0" w:space="0" w:color="auto"/>
                          </w:divBdr>
                          <w:divsChild>
                            <w:div w:id="1854101138">
                              <w:marLeft w:val="0"/>
                              <w:marRight w:val="0"/>
                              <w:marTop w:val="0"/>
                              <w:marBottom w:val="0"/>
                              <w:divBdr>
                                <w:top w:val="none" w:sz="0" w:space="0" w:color="auto"/>
                                <w:left w:val="single" w:sz="6" w:space="9" w:color="AFAFAA"/>
                                <w:bottom w:val="none" w:sz="0" w:space="0" w:color="auto"/>
                                <w:right w:val="single" w:sz="6" w:space="9" w:color="AFAFAA"/>
                              </w:divBdr>
                              <w:divsChild>
                                <w:div w:id="1761367886">
                                  <w:marLeft w:val="0"/>
                                  <w:marRight w:val="0"/>
                                  <w:marTop w:val="0"/>
                                  <w:marBottom w:val="0"/>
                                  <w:divBdr>
                                    <w:top w:val="none" w:sz="0" w:space="0" w:color="auto"/>
                                    <w:left w:val="none" w:sz="0" w:space="0" w:color="auto"/>
                                    <w:bottom w:val="none" w:sz="0" w:space="0" w:color="auto"/>
                                    <w:right w:val="none" w:sz="0" w:space="0" w:color="auto"/>
                                  </w:divBdr>
                                  <w:divsChild>
                                    <w:div w:id="13339935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88337613">
      <w:bodyDiv w:val="1"/>
      <w:marLeft w:val="0"/>
      <w:marRight w:val="0"/>
      <w:marTop w:val="0"/>
      <w:marBottom w:val="0"/>
      <w:divBdr>
        <w:top w:val="none" w:sz="0" w:space="0" w:color="auto"/>
        <w:left w:val="none" w:sz="0" w:space="0" w:color="auto"/>
        <w:bottom w:val="none" w:sz="0" w:space="0" w:color="auto"/>
        <w:right w:val="none" w:sz="0" w:space="0" w:color="auto"/>
      </w:divBdr>
      <w:divsChild>
        <w:div w:id="671756310">
          <w:marLeft w:val="0"/>
          <w:marRight w:val="120"/>
          <w:marTop w:val="120"/>
          <w:marBottom w:val="0"/>
          <w:divBdr>
            <w:top w:val="single" w:sz="12" w:space="4" w:color="D5E28D"/>
            <w:left w:val="single" w:sz="12" w:space="6" w:color="D5E28D"/>
            <w:bottom w:val="single" w:sz="12" w:space="0" w:color="D5E28D"/>
            <w:right w:val="single" w:sz="12" w:space="6" w:color="D5E28D"/>
          </w:divBdr>
        </w:div>
        <w:div w:id="692682665">
          <w:marLeft w:val="0"/>
          <w:marRight w:val="0"/>
          <w:marTop w:val="0"/>
          <w:marBottom w:val="0"/>
          <w:divBdr>
            <w:top w:val="none" w:sz="0" w:space="0" w:color="auto"/>
            <w:left w:val="none" w:sz="0" w:space="0" w:color="auto"/>
            <w:bottom w:val="none" w:sz="0" w:space="0" w:color="auto"/>
            <w:right w:val="none" w:sz="0" w:space="0" w:color="auto"/>
          </w:divBdr>
          <w:divsChild>
            <w:div w:id="14068779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58180877">
                  <w:marLeft w:val="0"/>
                  <w:marRight w:val="90"/>
                  <w:marTop w:val="0"/>
                  <w:marBottom w:val="0"/>
                  <w:divBdr>
                    <w:top w:val="none" w:sz="0" w:space="0" w:color="auto"/>
                    <w:left w:val="none" w:sz="0" w:space="0" w:color="auto"/>
                    <w:bottom w:val="none" w:sz="0" w:space="0" w:color="auto"/>
                    <w:right w:val="none" w:sz="0" w:space="0" w:color="auto"/>
                  </w:divBdr>
                </w:div>
                <w:div w:id="1461267925">
                  <w:marLeft w:val="0"/>
                  <w:marRight w:val="0"/>
                  <w:marTop w:val="0"/>
                  <w:marBottom w:val="0"/>
                  <w:divBdr>
                    <w:top w:val="none" w:sz="0" w:space="0" w:color="auto"/>
                    <w:left w:val="none" w:sz="0" w:space="0" w:color="auto"/>
                    <w:bottom w:val="none" w:sz="0" w:space="0" w:color="auto"/>
                    <w:right w:val="none" w:sz="0" w:space="0" w:color="auto"/>
                  </w:divBdr>
                </w:div>
              </w:divsChild>
            </w:div>
            <w:div w:id="491218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9093236">
                  <w:marLeft w:val="0"/>
                  <w:marRight w:val="90"/>
                  <w:marTop w:val="0"/>
                  <w:marBottom w:val="0"/>
                  <w:divBdr>
                    <w:top w:val="none" w:sz="0" w:space="0" w:color="auto"/>
                    <w:left w:val="none" w:sz="0" w:space="0" w:color="auto"/>
                    <w:bottom w:val="none" w:sz="0" w:space="0" w:color="auto"/>
                    <w:right w:val="none" w:sz="0" w:space="0" w:color="auto"/>
                  </w:divBdr>
                </w:div>
                <w:div w:id="198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3220">
          <w:marLeft w:val="0"/>
          <w:marRight w:val="0"/>
          <w:marTop w:val="120"/>
          <w:marBottom w:val="0"/>
          <w:divBdr>
            <w:top w:val="single" w:sz="12" w:space="2" w:color="D5E28D"/>
            <w:left w:val="single" w:sz="12" w:space="6" w:color="D5E28D"/>
            <w:bottom w:val="single" w:sz="12" w:space="9" w:color="D5E28D"/>
            <w:right w:val="single" w:sz="12" w:space="6" w:color="D5E28D"/>
          </w:divBdr>
        </w:div>
        <w:div w:id="8311411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0644414">
      <w:bodyDiv w:val="1"/>
      <w:marLeft w:val="0"/>
      <w:marRight w:val="0"/>
      <w:marTop w:val="0"/>
      <w:marBottom w:val="0"/>
      <w:divBdr>
        <w:top w:val="none" w:sz="0" w:space="0" w:color="auto"/>
        <w:left w:val="none" w:sz="0" w:space="0" w:color="auto"/>
        <w:bottom w:val="none" w:sz="0" w:space="0" w:color="auto"/>
        <w:right w:val="none" w:sz="0" w:space="0" w:color="auto"/>
      </w:divBdr>
    </w:div>
    <w:div w:id="889346862">
      <w:bodyDiv w:val="1"/>
      <w:marLeft w:val="0"/>
      <w:marRight w:val="0"/>
      <w:marTop w:val="0"/>
      <w:marBottom w:val="0"/>
      <w:divBdr>
        <w:top w:val="none" w:sz="0" w:space="0" w:color="auto"/>
        <w:left w:val="none" w:sz="0" w:space="0" w:color="auto"/>
        <w:bottom w:val="none" w:sz="0" w:space="0" w:color="auto"/>
        <w:right w:val="none" w:sz="0" w:space="0" w:color="auto"/>
      </w:divBdr>
    </w:div>
    <w:div w:id="1007096358">
      <w:bodyDiv w:val="1"/>
      <w:marLeft w:val="0"/>
      <w:marRight w:val="0"/>
      <w:marTop w:val="0"/>
      <w:marBottom w:val="0"/>
      <w:divBdr>
        <w:top w:val="none" w:sz="0" w:space="0" w:color="auto"/>
        <w:left w:val="none" w:sz="0" w:space="0" w:color="auto"/>
        <w:bottom w:val="none" w:sz="0" w:space="0" w:color="auto"/>
        <w:right w:val="none" w:sz="0" w:space="0" w:color="auto"/>
      </w:divBdr>
    </w:div>
    <w:div w:id="1368945333">
      <w:bodyDiv w:val="1"/>
      <w:marLeft w:val="0"/>
      <w:marRight w:val="0"/>
      <w:marTop w:val="0"/>
      <w:marBottom w:val="0"/>
      <w:divBdr>
        <w:top w:val="none" w:sz="0" w:space="0" w:color="auto"/>
        <w:left w:val="none" w:sz="0" w:space="0" w:color="auto"/>
        <w:bottom w:val="none" w:sz="0" w:space="0" w:color="auto"/>
        <w:right w:val="none" w:sz="0" w:space="0" w:color="auto"/>
      </w:divBdr>
    </w:div>
    <w:div w:id="1577474197">
      <w:bodyDiv w:val="1"/>
      <w:marLeft w:val="0"/>
      <w:marRight w:val="0"/>
      <w:marTop w:val="0"/>
      <w:marBottom w:val="0"/>
      <w:divBdr>
        <w:top w:val="none" w:sz="0" w:space="0" w:color="auto"/>
        <w:left w:val="none" w:sz="0" w:space="0" w:color="auto"/>
        <w:bottom w:val="none" w:sz="0" w:space="0" w:color="auto"/>
        <w:right w:val="none" w:sz="0" w:space="0" w:color="auto"/>
      </w:divBdr>
    </w:div>
    <w:div w:id="1650936886">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30"/>
          <w:marBottom w:val="0"/>
          <w:divBdr>
            <w:top w:val="none" w:sz="0" w:space="0" w:color="auto"/>
            <w:left w:val="none" w:sz="0" w:space="0" w:color="auto"/>
            <w:bottom w:val="none" w:sz="0" w:space="0" w:color="auto"/>
            <w:right w:val="none" w:sz="0" w:space="0" w:color="auto"/>
          </w:divBdr>
          <w:divsChild>
            <w:div w:id="570236099">
              <w:marLeft w:val="0"/>
              <w:marRight w:val="0"/>
              <w:marTop w:val="0"/>
              <w:marBottom w:val="0"/>
              <w:divBdr>
                <w:top w:val="none" w:sz="0" w:space="0" w:color="auto"/>
                <w:left w:val="none" w:sz="0" w:space="0" w:color="auto"/>
                <w:bottom w:val="none" w:sz="0" w:space="0" w:color="auto"/>
                <w:right w:val="none" w:sz="0" w:space="0" w:color="auto"/>
              </w:divBdr>
              <w:divsChild>
                <w:div w:id="1670718521">
                  <w:marLeft w:val="0"/>
                  <w:marRight w:val="0"/>
                  <w:marTop w:val="0"/>
                  <w:marBottom w:val="0"/>
                  <w:divBdr>
                    <w:top w:val="none" w:sz="0" w:space="0" w:color="auto"/>
                    <w:left w:val="none" w:sz="0" w:space="0" w:color="auto"/>
                    <w:bottom w:val="none" w:sz="0" w:space="0" w:color="auto"/>
                    <w:right w:val="none" w:sz="0" w:space="0" w:color="auto"/>
                  </w:divBdr>
                  <w:divsChild>
                    <w:div w:id="1722552187">
                      <w:marLeft w:val="-75"/>
                      <w:marRight w:val="-75"/>
                      <w:marTop w:val="0"/>
                      <w:marBottom w:val="0"/>
                      <w:divBdr>
                        <w:top w:val="none" w:sz="0" w:space="0" w:color="auto"/>
                        <w:left w:val="none" w:sz="0" w:space="0" w:color="auto"/>
                        <w:bottom w:val="none" w:sz="0" w:space="0" w:color="auto"/>
                        <w:right w:val="none" w:sz="0" w:space="0" w:color="auto"/>
                      </w:divBdr>
                      <w:divsChild>
                        <w:div w:id="13044322">
                          <w:marLeft w:val="0"/>
                          <w:marRight w:val="0"/>
                          <w:marTop w:val="0"/>
                          <w:marBottom w:val="0"/>
                          <w:divBdr>
                            <w:top w:val="none" w:sz="0" w:space="0" w:color="auto"/>
                            <w:left w:val="none" w:sz="0" w:space="0" w:color="auto"/>
                            <w:bottom w:val="none" w:sz="0" w:space="0" w:color="auto"/>
                            <w:right w:val="none" w:sz="0" w:space="0" w:color="auto"/>
                          </w:divBdr>
                          <w:divsChild>
                            <w:div w:id="1144738218">
                              <w:marLeft w:val="0"/>
                              <w:marRight w:val="0"/>
                              <w:marTop w:val="0"/>
                              <w:marBottom w:val="0"/>
                              <w:divBdr>
                                <w:top w:val="none" w:sz="0" w:space="0" w:color="auto"/>
                                <w:left w:val="single" w:sz="6" w:space="9" w:color="AFAFAA"/>
                                <w:bottom w:val="none" w:sz="0" w:space="0" w:color="auto"/>
                                <w:right w:val="single" w:sz="6" w:space="9" w:color="AFAFAA"/>
                              </w:divBdr>
                              <w:divsChild>
                                <w:div w:id="402720463">
                                  <w:marLeft w:val="0"/>
                                  <w:marRight w:val="0"/>
                                  <w:marTop w:val="0"/>
                                  <w:marBottom w:val="0"/>
                                  <w:divBdr>
                                    <w:top w:val="none" w:sz="0" w:space="0" w:color="auto"/>
                                    <w:left w:val="none" w:sz="0" w:space="0" w:color="auto"/>
                                    <w:bottom w:val="none" w:sz="0" w:space="0" w:color="auto"/>
                                    <w:right w:val="none" w:sz="0" w:space="0" w:color="auto"/>
                                  </w:divBdr>
                                  <w:divsChild>
                                    <w:div w:id="1585794658">
                                      <w:marLeft w:val="0"/>
                                      <w:marRight w:val="0"/>
                                      <w:marTop w:val="0"/>
                                      <w:marBottom w:val="0"/>
                                      <w:divBdr>
                                        <w:top w:val="none" w:sz="0" w:space="0" w:color="auto"/>
                                        <w:left w:val="none" w:sz="0" w:space="0" w:color="auto"/>
                                        <w:bottom w:val="none" w:sz="0" w:space="0" w:color="auto"/>
                                        <w:right w:val="none" w:sz="0" w:space="0" w:color="auto"/>
                                      </w:divBdr>
                                      <w:divsChild>
                                        <w:div w:id="8310700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32063363">
      <w:bodyDiv w:val="1"/>
      <w:marLeft w:val="0"/>
      <w:marRight w:val="0"/>
      <w:marTop w:val="0"/>
      <w:marBottom w:val="0"/>
      <w:divBdr>
        <w:top w:val="none" w:sz="0" w:space="0" w:color="auto"/>
        <w:left w:val="none" w:sz="0" w:space="0" w:color="auto"/>
        <w:bottom w:val="none" w:sz="0" w:space="0" w:color="auto"/>
        <w:right w:val="none" w:sz="0" w:space="0" w:color="auto"/>
      </w:divBdr>
    </w:div>
    <w:div w:id="2074280247">
      <w:bodyDiv w:val="1"/>
      <w:marLeft w:val="0"/>
      <w:marRight w:val="0"/>
      <w:marTop w:val="0"/>
      <w:marBottom w:val="0"/>
      <w:divBdr>
        <w:top w:val="none" w:sz="0" w:space="0" w:color="auto"/>
        <w:left w:val="none" w:sz="0" w:space="0" w:color="auto"/>
        <w:bottom w:val="none" w:sz="0" w:space="0" w:color="auto"/>
        <w:right w:val="none" w:sz="0" w:space="0" w:color="auto"/>
      </w:divBdr>
      <w:divsChild>
        <w:div w:id="213782888">
          <w:marLeft w:val="0"/>
          <w:marRight w:val="120"/>
          <w:marTop w:val="120"/>
          <w:marBottom w:val="0"/>
          <w:divBdr>
            <w:top w:val="single" w:sz="12" w:space="4" w:color="D5E28D"/>
            <w:left w:val="single" w:sz="12" w:space="6" w:color="D5E28D"/>
            <w:bottom w:val="single" w:sz="12" w:space="0" w:color="D5E28D"/>
            <w:right w:val="single" w:sz="12" w:space="6" w:color="D5E28D"/>
          </w:divBdr>
        </w:div>
        <w:div w:id="39716064">
          <w:marLeft w:val="0"/>
          <w:marRight w:val="0"/>
          <w:marTop w:val="0"/>
          <w:marBottom w:val="0"/>
          <w:divBdr>
            <w:top w:val="none" w:sz="0" w:space="0" w:color="auto"/>
            <w:left w:val="none" w:sz="0" w:space="0" w:color="auto"/>
            <w:bottom w:val="none" w:sz="0" w:space="0" w:color="auto"/>
            <w:right w:val="none" w:sz="0" w:space="0" w:color="auto"/>
          </w:divBdr>
          <w:divsChild>
            <w:div w:id="77857304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6296358">
                  <w:marLeft w:val="0"/>
                  <w:marRight w:val="90"/>
                  <w:marTop w:val="0"/>
                  <w:marBottom w:val="0"/>
                  <w:divBdr>
                    <w:top w:val="none" w:sz="0" w:space="0" w:color="auto"/>
                    <w:left w:val="none" w:sz="0" w:space="0" w:color="auto"/>
                    <w:bottom w:val="none" w:sz="0" w:space="0" w:color="auto"/>
                    <w:right w:val="none" w:sz="0" w:space="0" w:color="auto"/>
                  </w:divBdr>
                </w:div>
                <w:div w:id="1720517063">
                  <w:marLeft w:val="0"/>
                  <w:marRight w:val="0"/>
                  <w:marTop w:val="0"/>
                  <w:marBottom w:val="0"/>
                  <w:divBdr>
                    <w:top w:val="none" w:sz="0" w:space="0" w:color="auto"/>
                    <w:left w:val="none" w:sz="0" w:space="0" w:color="auto"/>
                    <w:bottom w:val="none" w:sz="0" w:space="0" w:color="auto"/>
                    <w:right w:val="none" w:sz="0" w:space="0" w:color="auto"/>
                  </w:divBdr>
                </w:div>
              </w:divsChild>
            </w:div>
            <w:div w:id="17901986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0050982">
                  <w:marLeft w:val="0"/>
                  <w:marRight w:val="90"/>
                  <w:marTop w:val="0"/>
                  <w:marBottom w:val="0"/>
                  <w:divBdr>
                    <w:top w:val="none" w:sz="0" w:space="0" w:color="auto"/>
                    <w:left w:val="none" w:sz="0" w:space="0" w:color="auto"/>
                    <w:bottom w:val="none" w:sz="0" w:space="0" w:color="auto"/>
                    <w:right w:val="none" w:sz="0" w:space="0" w:color="auto"/>
                  </w:divBdr>
                </w:div>
                <w:div w:id="16914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7446">
          <w:marLeft w:val="0"/>
          <w:marRight w:val="0"/>
          <w:marTop w:val="120"/>
          <w:marBottom w:val="0"/>
          <w:divBdr>
            <w:top w:val="single" w:sz="12" w:space="2" w:color="D5E28D"/>
            <w:left w:val="single" w:sz="12" w:space="6" w:color="D5E28D"/>
            <w:bottom w:val="single" w:sz="12" w:space="9" w:color="D5E28D"/>
            <w:right w:val="single" w:sz="12" w:space="6" w:color="D5E28D"/>
          </w:divBdr>
        </w:div>
        <w:div w:id="1329823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9420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islation.gov.uk/ukpga/2016/4/section/2" TargetMode="External"/><Relationship Id="rId18" Type="http://schemas.openxmlformats.org/officeDocument/2006/relationships/hyperlink" Target="http://apps.charitycommission.gov.uk/schemesdefault.aspx"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charitycommissiongovuk.sharepoint.com/:w:/r/sites/KnowledgeBase/_layouts/15/Doc.aspx?sourcedoc=%7B2AD08DA6-5146-497A-B32C-A3DBD9FCA1DB%7D&amp;file=OG117-1%20%20Investigations%20Work%2C%20Our%20Role%2C%20Aims%20and%20Values.docx&amp;action=default&amp;mobileredirect=true&amp;DefaultItemOpen=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haritycommissiongovuk.sharepoint.com/:w:/r/sites/KnowledgeBase/_layouts/15/Doc.aspx?sourcedoc=%7B613C1E99-EE4C-4660-9843-766A2F65A914%7D&amp;file=OG117-8%20Using%20Temporary%20Protective%20Powers%20to%20Protect%20Charity%20Assets.docx&amp;action=default&amp;mobileredirect=true&amp;DefaultItemOpen=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ris.chardom.charitycommission.gsi.gov.uk/id:A10088942/document/versions/latest" TargetMode="External"/><Relationship Id="rId20" Type="http://schemas.openxmlformats.org/officeDocument/2006/relationships/hyperlink" Target="https://www.legislation.gov.uk/ukpga/2011/25/section/17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uk/guidance/how-to-set-up-a-charity-cc21a" TargetMode="External"/><Relationship Id="rId23" Type="http://schemas.openxmlformats.org/officeDocument/2006/relationships/hyperlink" Target="https://www.gov.uk/guidance/how-to-set-up-a-charity-cc21a" TargetMode="External"/><Relationship Id="rId10" Type="http://schemas.openxmlformats.org/officeDocument/2006/relationships/footnotes" Target="footnotes.xml"/><Relationship Id="rId19" Type="http://schemas.openxmlformats.org/officeDocument/2006/relationships/hyperlink" Target="https://charitycommissiongovuk.sharepoint.com/:w:/r/sites/KnowledgeBase/_layouts/15/Doc.aspx?sourcedoc=%7B085B73CF-DFCC-4925-8F9A-CE31531E6272%7D&amp;file=Register%20flag%20desk%20guidance.docx&amp;action=default&amp;mobileredirect=tru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the-essential-trustee-what-you-need-to-know-cc3" TargetMode="External"/><Relationship Id="rId22" Type="http://schemas.openxmlformats.org/officeDocument/2006/relationships/hyperlink" Target="https://www.gov.uk/government/publications/the-essential-trustee-what-you-need-to-know-cc3"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047E41B14E401B94D56766D74A8A42"/>
        <w:category>
          <w:name w:val="General"/>
          <w:gallery w:val="placeholder"/>
        </w:category>
        <w:types>
          <w:type w:val="bbPlcHdr"/>
        </w:types>
        <w:behaviors>
          <w:behavior w:val="content"/>
        </w:behaviors>
        <w:guid w:val="{B2B701B8-689F-4B3B-A83C-B0E59E54D43D}"/>
      </w:docPartPr>
      <w:docPartBody>
        <w:p w:rsidR="0016585D" w:rsidRDefault="0016585D" w:rsidP="0016585D">
          <w:pPr>
            <w:pStyle w:val="3E047E41B14E401B94D56766D74A8A42"/>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4D"/>
    <w:rsid w:val="000909C7"/>
    <w:rsid w:val="000D794E"/>
    <w:rsid w:val="0011613D"/>
    <w:rsid w:val="001173E4"/>
    <w:rsid w:val="0016585D"/>
    <w:rsid w:val="00176D6E"/>
    <w:rsid w:val="00274CF2"/>
    <w:rsid w:val="002A27F8"/>
    <w:rsid w:val="00305B5F"/>
    <w:rsid w:val="003449F3"/>
    <w:rsid w:val="003F6B6A"/>
    <w:rsid w:val="00405F1A"/>
    <w:rsid w:val="0049494D"/>
    <w:rsid w:val="004F2B6B"/>
    <w:rsid w:val="00502599"/>
    <w:rsid w:val="00550F7C"/>
    <w:rsid w:val="00583F1D"/>
    <w:rsid w:val="00625B53"/>
    <w:rsid w:val="00647188"/>
    <w:rsid w:val="00710F8D"/>
    <w:rsid w:val="00736BFF"/>
    <w:rsid w:val="008625AF"/>
    <w:rsid w:val="0087717A"/>
    <w:rsid w:val="008C3CD7"/>
    <w:rsid w:val="008D35F7"/>
    <w:rsid w:val="00A03E08"/>
    <w:rsid w:val="00A0569E"/>
    <w:rsid w:val="00A71DCA"/>
    <w:rsid w:val="00B3774C"/>
    <w:rsid w:val="00B4502E"/>
    <w:rsid w:val="00BF4F24"/>
    <w:rsid w:val="00C20BA7"/>
    <w:rsid w:val="00D00A53"/>
    <w:rsid w:val="00E96652"/>
    <w:rsid w:val="00EC33BF"/>
    <w:rsid w:val="00EF279A"/>
    <w:rsid w:val="00FA2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047E41B14E401B94D56766D74A8A42">
    <w:name w:val="3E047E41B14E401B94D56766D74A8A42"/>
    <w:rsid w:val="0016585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81B45352081045F8A806E5772FBE1562" version="1.0.0">
  <systemFields>
    <field name="Objective-Id">
      <value order="0">A9900696</value>
    </field>
    <field name="Objective-Title">
      <value order="0">OG117-9 - Web - 09122019</value>
    </field>
    <field name="Objective-Description">
      <value order="0"/>
    </field>
    <field name="Objective-CreationStamp">
      <value order="0">2019-12-09T10:45:13Z</value>
    </field>
    <field name="Objective-IsApproved">
      <value order="0">false</value>
    </field>
    <field name="Objective-IsPublished">
      <value order="0">false</value>
    </field>
    <field name="Objective-DatePublished">
      <value order="0"/>
    </field>
    <field name="Objective-ModificationStamp">
      <value order="0">2025-12-12T13:56:44Z</value>
    </field>
    <field name="Objective-Owner">
      <value order="0">George Bateman</value>
    </field>
    <field name="Objective-Path">
      <value order="0">CeRIS Global Folder:Team Governance:Classified Object:Classified Object:Knowledge Management:Knowledge Management:OG Backups External:External Versions:External OGs</value>
    </field>
    <field name="Objective-Parent">
      <value order="0">External OGs</value>
    </field>
    <field name="Objective-State">
      <value order="0">Being Edited</value>
    </field>
    <field name="Objective-VersionId">
      <value order="0">vA19500165</value>
    </field>
    <field name="Objective-Version">
      <value order="0">8.1</value>
    </field>
    <field name="Objective-VersionNumber">
      <value order="0">10</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OG117-9 - Web - 09122019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AD Investigations</Value>
    </DepartmentalOwner>
    <Reviewed xmlns="1779e520-4e07-456d-aa62-27959fd080df">2022-05-31T23:00:00+00:00</Reviewed>
    <SubCategory xmlns="1779e520-4e07-456d-aa62-27959fd080df">Investigations work</SubCategory>
    <DocumentReference xmlns="1779e520-4e07-456d-aa62-27959fd080df">OG117-9</DocumentReference>
    <Updated xmlns="1779e520-4e07-456d-aa62-27959fd080df">2025-08-21T23:00:00+00:00</Updated>
    <Topic xmlns="1779e520-4e07-456d-aa62-27959fd080df">Compliance Powers</Topic>
    <DepartmentalSubOwner xmlns="1779e520-4e07-456d-aa62-27959fd080df" xsi:nil="true"/>
    <FirstPublished xmlns="1779e520-4e07-456d-aa62-27959fd080d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6" ma:contentTypeDescription="" ma:contentTypeScope="" ma:versionID="9d2efb7d8ef91fba2556c02b50d42a02">
  <xsd:schema xmlns:xsd="http://www.w3.org/2001/XMLSchema" xmlns:xs="http://www.w3.org/2001/XMLSchema" xmlns:p="http://schemas.microsoft.com/office/2006/metadata/properties" xmlns:ns2="1779e520-4e07-456d-aa62-27959fd080df" xmlns:ns3="3bd406b7-8bbd-49bc-a8e4-2c5bd53acf35" targetNamespace="http://schemas.microsoft.com/office/2006/metadata/properties" ma:root="true" ma:fieldsID="977e60d4dbfba07de8d55603a1803c77" ns2:_="" ns3:_="">
    <xsd:import namespace="1779e520-4e07-456d-aa62-27959fd080df"/>
    <xsd:import namespace="3bd406b7-8bbd-49bc-a8e4-2c5bd53acf35"/>
    <xsd:element name="properties">
      <xsd:complexType>
        <xsd:sequence>
          <xsd:element name="documentManagement">
            <xsd:complexType>
              <xsd:all>
                <xsd:element ref="ns2:DocumentReference"/>
                <xsd:element ref="ns2:Topic" minOccurs="0"/>
                <xsd:element ref="ns2:SubCategory" minOccurs="0"/>
                <xsd:element ref="ns2:DepartmentalOwner" minOccurs="0"/>
                <xsd:element ref="ns2:DepartmentalSubOwner" minOccurs="0"/>
                <xsd:element ref="ns2:Updated" minOccurs="0"/>
                <xsd:element ref="ns2:Reviewed" minOccurs="0"/>
                <xsd:element ref="ns3:MediaServiceMetadata" minOccurs="0"/>
                <xsd:element ref="ns3:MediaServiceFastMetadata" minOccurs="0"/>
                <xsd:element ref="ns3:MediaServiceAutoKeyPoints" minOccurs="0"/>
                <xsd:element ref="ns3:MediaServiceKeyPoints" minOccurs="0"/>
                <xsd:element ref="ns2:FirstPublish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DocumentReference" ma:index="2" ma:displayName="Document Reference" ma:indexed="true" ma:internalName="DocumentReference">
      <xsd:simpleType>
        <xsd:restriction base="dms:Text">
          <xsd:maxLength value="255"/>
        </xsd:restriction>
      </xsd:simpleType>
    </xsd:element>
    <xsd:element name="Topic" ma:index="3"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enumeration value="Working With Others"/>
          <xsd:enumeration value="Disclosing Information"/>
        </xsd:restriction>
      </xsd:simpleType>
    </xsd:element>
    <xsd:element name="SubCategory" ma:index="4"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Owner" ma:index="5" nillable="true" ma:displayName="Departmental Owner" ma:description="Department who owns the guidance" ma:format="Dropdown"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ustomer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epartmentalSubOwner" ma:index="6"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Updated" ma:index="7" nillable="true" ma:displayName="Updated" ma:description="Date of last update" ma:format="DateOnly" ma:internalName="Updated">
      <xsd:simpleType>
        <xsd:restriction base="dms:DateTime"/>
      </xsd:simpleType>
    </xsd:element>
    <xsd:element name="Reviewed" ma:index="8" nillable="true" ma:displayName="Reviewed" ma:description="Date of last review" ma:format="DateOnly" ma:internalName="Reviewed">
      <xsd:simpleType>
        <xsd:restriction base="dms:DateTime"/>
      </xsd:simpleType>
    </xsd:element>
    <xsd:element name="FirstPublished" ma:index="21" nillable="true" ma:displayName="First Published" ma:description="Date guidance was first published" ma:format="DateOnly" ma:internalName="First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56160DF3-3F84-4E1F-99CA-051973156912}">
  <ds:schemaRefs>
    <ds:schemaRef ds:uri="http://schemas.microsoft.com/sharepoint/v3/contenttype/forms"/>
  </ds:schemaRefs>
</ds:datastoreItem>
</file>

<file path=customXml/itemProps3.xml><?xml version="1.0" encoding="utf-8"?>
<ds:datastoreItem xmlns:ds="http://schemas.openxmlformats.org/officeDocument/2006/customXml" ds:itemID="{D477C05A-7027-4304-8D90-168CDEF30D90}">
  <ds:schemaRefs>
    <ds:schemaRef ds:uri="http://schemas.openxmlformats.org/officeDocument/2006/bibliography"/>
  </ds:schemaRefs>
</ds:datastoreItem>
</file>

<file path=customXml/itemProps4.xml><?xml version="1.0" encoding="utf-8"?>
<ds:datastoreItem xmlns:ds="http://schemas.openxmlformats.org/officeDocument/2006/customXml" ds:itemID="{75A38E49-7CFD-4FBD-8A5E-06466B0E5962}">
  <ds:schemaRefs>
    <ds:schemaRef ds:uri="http://schemas.microsoft.com/office/2006/metadata/properties"/>
    <ds:schemaRef ds:uri="http://schemas.microsoft.com/office/infopath/2007/PartnerControls"/>
    <ds:schemaRef ds:uri="1779e520-4e07-456d-aa62-27959fd080df"/>
  </ds:schemaRefs>
</ds:datastoreItem>
</file>

<file path=customXml/itemProps5.xml><?xml version="1.0" encoding="utf-8"?>
<ds:datastoreItem xmlns:ds="http://schemas.openxmlformats.org/officeDocument/2006/customXml" ds:itemID="{A3435AFC-5B41-4F65-8A04-479EC9CE3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18661</Words>
  <Characters>91627</Characters>
  <Application>Microsoft Office Word</Application>
  <DocSecurity>0</DocSecurity>
  <Lines>1762</Lines>
  <Paragraphs>810</Paragraphs>
  <ScaleCrop>false</ScaleCrop>
  <HeadingPairs>
    <vt:vector size="2" baseType="variant">
      <vt:variant>
        <vt:lpstr>Title</vt:lpstr>
      </vt:variant>
      <vt:variant>
        <vt:i4>1</vt:i4>
      </vt:variant>
    </vt:vector>
  </HeadingPairs>
  <TitlesOfParts>
    <vt:vector size="1" baseType="lpstr">
      <vt:lpstr>Using Permanent Protective Powers</vt:lpstr>
    </vt:vector>
  </TitlesOfParts>
  <Company/>
  <LinksUpToDate>false</LinksUpToDate>
  <CharactersWithSpaces>109478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Permanent Protective Powers</dc:title>
  <dc:subject>OG117-9</dc:subject>
  <dc:creator>George Bateman</dc:creator>
  <cp:keywords/>
  <dc:description/>
  <cp:lastModifiedBy>Daniel Rimmer</cp:lastModifiedBy>
  <cp:revision>2</cp:revision>
  <dcterms:created xsi:type="dcterms:W3CDTF">2025-12-12T14:00:00Z</dcterms:created>
  <dcterms:modified xsi:type="dcterms:W3CDTF">2025-12-12T14:00:00Z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A9900696</vt:lpwstr>
  </property>
  <property fmtid="{D5CDD505-2E9C-101B-9397-08002B2CF9AE}" pid="4" name="Objective-Title">
    <vt:lpwstr>OG117-9 - Web - 09122019</vt:lpwstr>
  </property>
  <property fmtid="{D5CDD505-2E9C-101B-9397-08002B2CF9AE}" pid="5" name="Objective-Description">
    <vt:lpwstr/>
  </property>
  <property fmtid="{D5CDD505-2E9C-101B-9397-08002B2CF9AE}" pid="6" name="Objective-CreationStamp">
    <vt:filetime>2019-12-12T14:21:11Z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2025-12-12T13:56:44Z</vt:filetime>
  </property>
  <property fmtid="{D5CDD505-2E9C-101B-9397-08002B2CF9AE}" pid="11" name="Objective-Owner">
    <vt:lpwstr>George Bateman</vt:lpwstr>
  </property>
  <property fmtid="{D5CDD505-2E9C-101B-9397-08002B2CF9AE}" pid="12" name="Objective-Path">
    <vt:lpwstr>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vA19500165</vt:lpwstr>
  </property>
  <property fmtid="{D5CDD505-2E9C-101B-9397-08002B2CF9AE}" pid="16" name="Objective-Version">
    <vt:lpwstr>8.1</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omment">
    <vt:lpwstr/>
  </property>
  <property fmtid="{D5CDD505-2E9C-101B-9397-08002B2CF9AE}" pid="49" name="Objective-Fileplan ID [system]">
    <vt:lpwstr/>
  </property>
  <property fmtid="{D5CDD505-2E9C-101B-9397-08002B2CF9AE}" pid="50" name="Objective-Title [system]">
    <vt:lpwstr>OG117-9 - Web - 09122019</vt:lpwstr>
  </property>
  <property fmtid="{D5CDD505-2E9C-101B-9397-08002B2CF9AE}" pid="51" name="Objective-Creator [system]">
    <vt:lpwstr/>
  </property>
  <property fmtid="{D5CDD505-2E9C-101B-9397-08002B2CF9AE}" pid="52" name="Objective-Addressee [system]">
    <vt:lpwstr/>
  </property>
  <property fmtid="{D5CDD505-2E9C-101B-9397-08002B2CF9AE}" pid="53" name="Objective-Date Acquired [system]">
    <vt:lpwstr/>
  </property>
  <property fmtid="{D5CDD505-2E9C-101B-9397-08002B2CF9AE}" pid="54" name="Objective-Decision [system]">
    <vt:lpwstr/>
  </property>
  <property fmtid="{D5CDD505-2E9C-101B-9397-08002B2CF9AE}" pid="55" name="Objective-Advice [system]">
    <vt:lpwstr/>
  </property>
  <property fmtid="{D5CDD505-2E9C-101B-9397-08002B2CF9AE}" pid="56" name="Objective-Complaint [system]">
    <vt:lpwstr/>
  </property>
  <property fmtid="{D5CDD505-2E9C-101B-9397-08002B2CF9AE}" pid="57" name="Objective-Sets Precedent [system]">
    <vt:lpwstr/>
  </property>
  <property fmtid="{D5CDD505-2E9C-101B-9397-08002B2CF9AE}" pid="58" name="Objective-Requesting MP [system]">
    <vt:lpwstr/>
  </property>
  <property fmtid="{D5CDD505-2E9C-101B-9397-08002B2CF9AE}" pid="59" name="Objective-Responsible Officer [system]">
    <vt:lpwstr/>
  </property>
  <property fmtid="{D5CDD505-2E9C-101B-9397-08002B2CF9AE}" pid="60" name="Objective-Language [system]">
    <vt:lpwstr>English</vt:lpwstr>
  </property>
  <property fmtid="{D5CDD505-2E9C-101B-9397-08002B2CF9AE}" pid="61" name="Objective-Classification Expiry Date [system]">
    <vt:lpwstr/>
  </property>
  <property fmtid="{D5CDD505-2E9C-101B-9397-08002B2CF9AE}" pid="62" name="Objective-Disclosability to DPA Data Subject [system]">
    <vt:lpwstr>Yes</vt:lpwstr>
  </property>
  <property fmtid="{D5CDD505-2E9C-101B-9397-08002B2CF9AE}" pid="63" name="Objective-DPA Data Subject Access Exemption [system]">
    <vt:lpwstr/>
  </property>
  <property fmtid="{D5CDD505-2E9C-101B-9397-08002B2CF9AE}" pid="64" name="Objective-FOI Disclosabiltiy Indicator [system]">
    <vt:lpwstr>Yes</vt:lpwstr>
  </property>
  <property fmtid="{D5CDD505-2E9C-101B-9397-08002B2CF9AE}" pid="65" name="Objective-FOI Exemption [system]">
    <vt:lpwstr/>
  </property>
  <property fmtid="{D5CDD505-2E9C-101B-9397-08002B2CF9AE}" pid="66" name="Objective-FOI Disclosability Last Review [system]">
    <vt:lpwstr/>
  </property>
  <property fmtid="{D5CDD505-2E9C-101B-9397-08002B2CF9AE}" pid="67" name="Objective-FOI Release Details [system]">
    <vt:lpwstr/>
  </property>
  <property fmtid="{D5CDD505-2E9C-101B-9397-08002B2CF9AE}" pid="68" name="Objective-FOI Release Date [system]">
    <vt:lpwstr/>
  </property>
  <property fmtid="{D5CDD505-2E9C-101B-9397-08002B2CF9AE}" pid="69" name="Objective-Review Progress Status [system]">
    <vt:lpwstr/>
  </property>
  <property fmtid="{D5CDD505-2E9C-101B-9397-08002B2CF9AE}" pid="70" name="Objective-EIR Disclosabiltiy Indicator [system]">
    <vt:lpwstr>Yes</vt:lpwstr>
  </property>
  <property fmtid="{D5CDD505-2E9C-101B-9397-08002B2CF9AE}" pid="71" name="Objective-EIR Exemption [system]">
    <vt:lpwstr/>
  </property>
  <property fmtid="{D5CDD505-2E9C-101B-9397-08002B2CF9AE}" pid="72" name="Objective-Authorising Statute [system]">
    <vt:lpwstr/>
  </property>
  <property fmtid="{D5CDD505-2E9C-101B-9397-08002B2CF9AE}" pid="73" name="Objective-Personal Data Acquisition Purpose [system]">
    <vt:lpwstr/>
  </property>
  <property fmtid="{D5CDD505-2E9C-101B-9397-08002B2CF9AE}" pid="74" name="Objective-Security Descriptor [system]">
    <vt:lpwstr/>
  </property>
  <property fmtid="{D5CDD505-2E9C-101B-9397-08002B2CF9AE}" pid="75" name="Objective-Connect Creator [system]">
    <vt:lpwstr/>
  </property>
  <property fmtid="{D5CDD505-2E9C-101B-9397-08002B2CF9AE}" pid="76" name="Objective-Criminal Conviction Data">
    <vt:lpwstr/>
  </property>
  <property fmtid="{D5CDD505-2E9C-101B-9397-08002B2CF9AE}" pid="77" name="Objective-Criminal Conviction Data [system]">
    <vt:lpwstr/>
  </property>
  <property fmtid="{D5CDD505-2E9C-101B-9397-08002B2CF9AE}" pid="78" name="ContentTypeId">
    <vt:lpwstr>0x010100EF695F7042C55043B4F6EADCFE7B7BBB00A6910508662EAC4EB822BD5B6105387E</vt:lpwstr>
  </property>
  <property fmtid="{D5CDD505-2E9C-101B-9397-08002B2CF9AE}" pid="79" name="View">
    <vt:lpwstr>View</vt:lpwstr>
  </property>
</Properties>
</file>