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90E60" w14:textId="1A90F2F8" w:rsidR="000175D5" w:rsidRDefault="000175D5"/>
    <w:sdt>
      <w:sdtPr>
        <w:id w:val="1265658867"/>
        <w:docPartObj>
          <w:docPartGallery w:val="Cover Pages"/>
          <w:docPartUnique/>
        </w:docPartObj>
      </w:sdtPr>
      <w:sdtEndPr>
        <w:rPr>
          <w:rFonts w:ascii="Arial" w:hAnsi="Arial" w:cs="Arial"/>
          <w:sz w:val="32"/>
          <w:szCs w:val="32"/>
        </w:rPr>
      </w:sdtEndPr>
      <w:sdtContent>
        <w:p w14:paraId="0ACE63FC" w14:textId="758FB8FC" w:rsidR="005F421E" w:rsidRDefault="005F421E">
          <w:r>
            <w:rPr>
              <w:noProof/>
            </w:rPr>
            <w:drawing>
              <wp:inline distT="0" distB="0" distL="0" distR="0" wp14:anchorId="3B7FFBFB" wp14:editId="1A0E626B">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5F421E" w:rsidRPr="00D61E62" w14:paraId="3562E8FF" w14:textId="77777777" w:rsidTr="47FBB523">
            <w:trPr>
              <w:trHeight w:val="53"/>
            </w:trPr>
            <w:tc>
              <w:tcPr>
                <w:tcW w:w="8025" w:type="dxa"/>
                <w:tcMar>
                  <w:top w:w="216" w:type="dxa"/>
                  <w:left w:w="115" w:type="dxa"/>
                  <w:bottom w:w="216" w:type="dxa"/>
                  <w:right w:w="115" w:type="dxa"/>
                </w:tcMar>
              </w:tcPr>
              <w:p w14:paraId="2ADE8361" w14:textId="77777777" w:rsidR="005F421E" w:rsidRPr="00D61E62" w:rsidRDefault="005F421E">
                <w:pPr>
                  <w:pStyle w:val="NoSpacing"/>
                  <w:rPr>
                    <w:color w:val="002060"/>
                    <w:sz w:val="24"/>
                  </w:rPr>
                </w:pPr>
              </w:p>
            </w:tc>
          </w:tr>
          <w:tr w:rsidR="005F421E" w:rsidRPr="00D61E62" w14:paraId="4E00B4E5" w14:textId="77777777" w:rsidTr="47FBB523">
            <w:trPr>
              <w:trHeight w:val="392"/>
            </w:trPr>
            <w:tc>
              <w:tcPr>
                <w:tcW w:w="8025" w:type="dxa"/>
              </w:tcPr>
              <w:p w14:paraId="4BBCD77E" w14:textId="1D151C42" w:rsidR="005F421E" w:rsidRPr="00D61E62" w:rsidRDefault="7E507E58" w:rsidP="47FBB523">
                <w:pPr>
                  <w:pStyle w:val="NoSpacing"/>
                  <w:spacing w:line="216" w:lineRule="auto"/>
                  <w:rPr>
                    <w:rFonts w:ascii="Calibri" w:hAnsi="Calibri"/>
                  </w:rPr>
                </w:pPr>
                <w:r w:rsidRPr="47FBB523">
                  <w:rPr>
                    <w:rFonts w:ascii="Arial" w:eastAsia="Arial" w:hAnsi="Arial" w:cs="Arial"/>
                    <w:sz w:val="72"/>
                    <w:szCs w:val="72"/>
                  </w:rPr>
                  <w:t>Audit and Independent Examination Dispensations</w:t>
                </w:r>
              </w:p>
              <w:p w14:paraId="53004FC2" w14:textId="7666D2E4" w:rsidR="005F421E" w:rsidRPr="00D61E62" w:rsidRDefault="7E507E58" w:rsidP="47FBB523">
                <w:pPr>
                  <w:pStyle w:val="NoSpacing"/>
                  <w:spacing w:line="216" w:lineRule="auto"/>
                  <w:rPr>
                    <w:rFonts w:ascii="Calibri" w:hAnsi="Calibri"/>
                  </w:rPr>
                </w:pPr>
                <w:r w:rsidRPr="47FBB523">
                  <w:rPr>
                    <w:rFonts w:ascii="Arial" w:eastAsia="Arial" w:hAnsi="Arial" w:cs="Arial"/>
                    <w:sz w:val="88"/>
                    <w:szCs w:val="88"/>
                  </w:rPr>
                  <w:t xml:space="preserve">  </w:t>
                </w:r>
              </w:p>
            </w:tc>
          </w:tr>
          <w:tr w:rsidR="005F421E" w:rsidRPr="00D61E62" w14:paraId="0B9690FC" w14:textId="77777777" w:rsidTr="47FBB523">
            <w:trPr>
              <w:trHeight w:val="89"/>
            </w:trPr>
            <w:sdt>
              <w:sdtPr>
                <w:rPr>
                  <w:rFonts w:ascii="Arial" w:hAnsi="Arial" w:cs="Arial"/>
                  <w:color w:val="002060"/>
                  <w:sz w:val="56"/>
                  <w:szCs w:val="56"/>
                </w:rPr>
                <w:alias w:val="Subtitle"/>
                <w:id w:val="13406923"/>
                <w:placeholder>
                  <w:docPart w:val="73F2CB0021CD4B0E85C64B8E87768026"/>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0C2892DB" w14:textId="203F7A5A" w:rsidR="005F421E" w:rsidRPr="00D61E62" w:rsidRDefault="005F421E">
                    <w:pPr>
                      <w:pStyle w:val="NoSpacing"/>
                      <w:rPr>
                        <w:color w:val="002060"/>
                        <w:sz w:val="24"/>
                      </w:rPr>
                    </w:pPr>
                    <w:r>
                      <w:rPr>
                        <w:rFonts w:ascii="Arial" w:hAnsi="Arial" w:cs="Arial"/>
                        <w:color w:val="002060"/>
                        <w:sz w:val="56"/>
                        <w:szCs w:val="56"/>
                      </w:rPr>
                      <w:t>OG15-4</w:t>
                    </w:r>
                  </w:p>
                </w:tc>
              </w:sdtContent>
            </w:sdt>
          </w:tr>
          <w:tr w:rsidR="005F421E" w:rsidRPr="00D61E62" w14:paraId="0AFAA7D5" w14:textId="77777777" w:rsidTr="47FBB523">
            <w:trPr>
              <w:trHeight w:val="89"/>
            </w:trPr>
            <w:tc>
              <w:tcPr>
                <w:tcW w:w="8025" w:type="dxa"/>
                <w:tcMar>
                  <w:top w:w="216" w:type="dxa"/>
                  <w:left w:w="115" w:type="dxa"/>
                  <w:bottom w:w="216" w:type="dxa"/>
                  <w:right w:w="115" w:type="dxa"/>
                </w:tcMar>
              </w:tcPr>
              <w:p w14:paraId="2A44DA95" w14:textId="77777777" w:rsidR="005F421E" w:rsidRDefault="005F421E">
                <w:pPr>
                  <w:pStyle w:val="NoSpacing"/>
                  <w:rPr>
                    <w:rFonts w:ascii="Arial" w:hAnsi="Arial" w:cs="Arial"/>
                    <w:color w:val="002060"/>
                    <w:sz w:val="40"/>
                    <w:szCs w:val="40"/>
                  </w:rPr>
                </w:pPr>
              </w:p>
              <w:p w14:paraId="2E824119" w14:textId="77777777" w:rsidR="005F421E" w:rsidRDefault="005F421E">
                <w:pPr>
                  <w:pStyle w:val="NoSpacing"/>
                  <w:rPr>
                    <w:rFonts w:ascii="Arial" w:hAnsi="Arial" w:cs="Arial"/>
                    <w:color w:val="002060"/>
                    <w:sz w:val="40"/>
                    <w:szCs w:val="40"/>
                  </w:rPr>
                </w:pPr>
              </w:p>
              <w:p w14:paraId="5608340C" w14:textId="188A256E" w:rsidR="005F421E" w:rsidRDefault="005F421E">
                <w:pPr>
                  <w:pStyle w:val="NoSpacing"/>
                  <w:rPr>
                    <w:rFonts w:ascii="Arial" w:hAnsi="Arial" w:cs="Arial"/>
                    <w:color w:val="002060"/>
                    <w:sz w:val="40"/>
                    <w:szCs w:val="40"/>
                  </w:rPr>
                </w:pPr>
                <w:r>
                  <w:rPr>
                    <w:rFonts w:ascii="Arial" w:hAnsi="Arial" w:cs="Arial"/>
                    <w:color w:val="002060"/>
                    <w:sz w:val="40"/>
                    <w:szCs w:val="40"/>
                  </w:rPr>
                  <w:t>Last Updated:</w:t>
                </w:r>
                <w:r w:rsidR="001754F7">
                  <w:rPr>
                    <w:rFonts w:ascii="Arial" w:hAnsi="Arial" w:cs="Arial"/>
                    <w:color w:val="002060"/>
                    <w:sz w:val="40"/>
                    <w:szCs w:val="40"/>
                  </w:rPr>
                  <w:t xml:space="preserve"> 29 </w:t>
                </w:r>
                <w:r w:rsidR="009608D8">
                  <w:rPr>
                    <w:rFonts w:ascii="Arial" w:hAnsi="Arial" w:cs="Arial"/>
                    <w:color w:val="002060"/>
                    <w:sz w:val="40"/>
                    <w:szCs w:val="40"/>
                  </w:rPr>
                  <w:t>July</w:t>
                </w:r>
                <w:r w:rsidR="001E6774">
                  <w:rPr>
                    <w:rFonts w:ascii="Arial" w:hAnsi="Arial" w:cs="Arial"/>
                    <w:color w:val="002060"/>
                    <w:sz w:val="40"/>
                    <w:szCs w:val="40"/>
                  </w:rPr>
                  <w:t xml:space="preserve"> 202</w:t>
                </w:r>
                <w:r w:rsidR="00882784">
                  <w:rPr>
                    <w:rFonts w:ascii="Arial" w:hAnsi="Arial" w:cs="Arial"/>
                    <w:color w:val="002060"/>
                    <w:sz w:val="40"/>
                    <w:szCs w:val="40"/>
                  </w:rPr>
                  <w:t>6</w:t>
                </w:r>
              </w:p>
              <w:p w14:paraId="13C193A4" w14:textId="77777777" w:rsidR="005F421E" w:rsidRDefault="005F421E">
                <w:pPr>
                  <w:pStyle w:val="NoSpacing"/>
                  <w:rPr>
                    <w:rFonts w:ascii="Arial" w:hAnsi="Arial" w:cs="Arial"/>
                    <w:color w:val="002060"/>
                    <w:sz w:val="40"/>
                    <w:szCs w:val="40"/>
                  </w:rPr>
                </w:pPr>
              </w:p>
              <w:p w14:paraId="0449C7E8" w14:textId="77777777" w:rsidR="005F421E" w:rsidRDefault="005F421E">
                <w:pPr>
                  <w:pStyle w:val="NoSpacing"/>
                  <w:rPr>
                    <w:rFonts w:ascii="Arial" w:hAnsi="Arial" w:cs="Arial"/>
                    <w:color w:val="002060"/>
                    <w:sz w:val="40"/>
                    <w:szCs w:val="40"/>
                  </w:rPr>
                </w:pPr>
              </w:p>
              <w:p w14:paraId="1D86D425" w14:textId="77777777" w:rsidR="005F421E" w:rsidRDefault="005F421E">
                <w:pPr>
                  <w:pStyle w:val="NoSpacing"/>
                  <w:rPr>
                    <w:rFonts w:ascii="Arial" w:hAnsi="Arial" w:cs="Arial"/>
                    <w:color w:val="002060"/>
                    <w:sz w:val="40"/>
                    <w:szCs w:val="40"/>
                  </w:rPr>
                </w:pPr>
              </w:p>
              <w:p w14:paraId="58854025" w14:textId="5B60EED6" w:rsidR="005F421E" w:rsidRPr="00D61E62" w:rsidRDefault="005F421E">
                <w:pPr>
                  <w:pStyle w:val="NoSpacing"/>
                  <w:rPr>
                    <w:rFonts w:ascii="Arial" w:hAnsi="Arial" w:cs="Arial"/>
                    <w:color w:val="002060"/>
                    <w:sz w:val="40"/>
                    <w:szCs w:val="40"/>
                  </w:rPr>
                </w:pPr>
                <w:r>
                  <w:rPr>
                    <w:rFonts w:ascii="Arial" w:hAnsi="Arial" w:cs="Arial"/>
                    <w:color w:val="002060"/>
                    <w:sz w:val="40"/>
                    <w:szCs w:val="40"/>
                  </w:rPr>
                  <w:t>Last Reviewed:</w:t>
                </w:r>
                <w:r w:rsidR="009608D8">
                  <w:rPr>
                    <w:rFonts w:ascii="Arial" w:hAnsi="Arial" w:cs="Arial"/>
                    <w:color w:val="002060"/>
                    <w:sz w:val="40"/>
                    <w:szCs w:val="40"/>
                  </w:rPr>
                  <w:t xml:space="preserve"> </w:t>
                </w:r>
                <w:r w:rsidR="001754F7">
                  <w:rPr>
                    <w:rFonts w:ascii="Arial" w:hAnsi="Arial" w:cs="Arial"/>
                    <w:color w:val="002060"/>
                    <w:sz w:val="40"/>
                    <w:szCs w:val="40"/>
                  </w:rPr>
                  <w:t>29</w:t>
                </w:r>
                <w:r w:rsidR="009608D8">
                  <w:rPr>
                    <w:rFonts w:ascii="Arial" w:hAnsi="Arial" w:cs="Arial"/>
                    <w:color w:val="002060"/>
                    <w:sz w:val="40"/>
                    <w:szCs w:val="40"/>
                  </w:rPr>
                  <w:t xml:space="preserve"> July 2026 </w:t>
                </w:r>
              </w:p>
            </w:tc>
          </w:tr>
          <w:tr w:rsidR="005F421E" w:rsidRPr="00D61E62" w14:paraId="5EB88AB0" w14:textId="77777777" w:rsidTr="47FBB523">
            <w:trPr>
              <w:trHeight w:val="89"/>
            </w:trPr>
            <w:tc>
              <w:tcPr>
                <w:tcW w:w="8025" w:type="dxa"/>
                <w:tcMar>
                  <w:top w:w="216" w:type="dxa"/>
                  <w:left w:w="115" w:type="dxa"/>
                  <w:bottom w:w="216" w:type="dxa"/>
                  <w:right w:w="115" w:type="dxa"/>
                </w:tcMar>
              </w:tcPr>
              <w:p w14:paraId="4D05486E" w14:textId="77777777" w:rsidR="005F421E" w:rsidRPr="00D61E62" w:rsidRDefault="005F421E">
                <w:pPr>
                  <w:pStyle w:val="NoSpacing"/>
                  <w:rPr>
                    <w:rFonts w:ascii="Arial" w:hAnsi="Arial" w:cs="Arial"/>
                    <w:color w:val="002060"/>
                    <w:sz w:val="40"/>
                    <w:szCs w:val="40"/>
                  </w:rPr>
                </w:pPr>
              </w:p>
            </w:tc>
          </w:tr>
          <w:tr w:rsidR="005F421E" w:rsidRPr="00D61E62" w14:paraId="5DD1D106" w14:textId="77777777" w:rsidTr="47FBB523">
            <w:trPr>
              <w:trHeight w:val="89"/>
            </w:trPr>
            <w:tc>
              <w:tcPr>
                <w:tcW w:w="8025" w:type="dxa"/>
                <w:tcMar>
                  <w:top w:w="216" w:type="dxa"/>
                  <w:left w:w="115" w:type="dxa"/>
                  <w:bottom w:w="216" w:type="dxa"/>
                  <w:right w:w="115" w:type="dxa"/>
                </w:tcMar>
              </w:tcPr>
              <w:p w14:paraId="68AD5CE6" w14:textId="77777777" w:rsidR="005F421E" w:rsidRPr="00D61E62" w:rsidRDefault="005F421E">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5F421E" w14:paraId="7BC13186" w14:textId="77777777">
            <w:tc>
              <w:tcPr>
                <w:tcW w:w="7221" w:type="dxa"/>
                <w:tcMar>
                  <w:top w:w="216" w:type="dxa"/>
                  <w:left w:w="115" w:type="dxa"/>
                  <w:bottom w:w="216" w:type="dxa"/>
                  <w:right w:w="115" w:type="dxa"/>
                </w:tcMar>
              </w:tcPr>
              <w:p w14:paraId="554CBB7B" w14:textId="77777777" w:rsidR="005F421E" w:rsidRDefault="005F421E">
                <w:pPr>
                  <w:pStyle w:val="NoSpacing"/>
                  <w:rPr>
                    <w:color w:val="4472C4" w:themeColor="accent1"/>
                  </w:rPr>
                </w:pPr>
              </w:p>
            </w:tc>
          </w:tr>
        </w:tbl>
        <w:p w14:paraId="3CAB1842" w14:textId="418038B2" w:rsidR="005F421E" w:rsidRPr="005F421E" w:rsidRDefault="005F421E" w:rsidP="005F421E">
          <w:pPr>
            <w:rPr>
              <w:rFonts w:cs="Arial"/>
              <w:b/>
              <w:bCs/>
              <w:color w:val="000000"/>
              <w:sz w:val="32"/>
              <w:szCs w:val="32"/>
              <w:shd w:val="clear" w:color="auto" w:fill="FFFFFF"/>
            </w:rPr>
          </w:pPr>
          <w:r>
            <w:rPr>
              <w:rFonts w:cs="Arial"/>
              <w:b/>
              <w:bCs/>
              <w:color w:val="000000"/>
              <w:sz w:val="32"/>
              <w:szCs w:val="32"/>
              <w:shd w:val="clear" w:color="auto" w:fill="FFFFFF"/>
            </w:rPr>
            <w:br w:type="page"/>
          </w:r>
        </w:p>
      </w:sdtContent>
    </w:sdt>
    <w:p w14:paraId="4081D961" w14:textId="1E015E1D" w:rsidR="00EF0E6A" w:rsidRPr="00B0437C" w:rsidRDefault="00EF0E6A" w:rsidP="00B0437C">
      <w:pPr>
        <w:pStyle w:val="Heading1"/>
        <w:rPr>
          <w:rFonts w:ascii="Arial" w:hAnsi="Arial" w:cs="Arial"/>
          <w:sz w:val="32"/>
          <w:szCs w:val="32"/>
        </w:rPr>
      </w:pPr>
      <w:bookmarkStart w:id="0" w:name="_Toc236230884"/>
      <w:r w:rsidRPr="47FBB523">
        <w:rPr>
          <w:rFonts w:ascii="Arial" w:hAnsi="Arial" w:cs="Arial"/>
          <w:sz w:val="32"/>
          <w:szCs w:val="32"/>
        </w:rPr>
        <w:lastRenderedPageBreak/>
        <w:t>OG15</w:t>
      </w:r>
      <w:r w:rsidR="009F6E39" w:rsidRPr="47FBB523">
        <w:rPr>
          <w:rFonts w:ascii="Arial" w:hAnsi="Arial" w:cs="Arial"/>
          <w:sz w:val="32"/>
          <w:szCs w:val="32"/>
        </w:rPr>
        <w:t xml:space="preserve">-4 </w:t>
      </w:r>
      <w:r w:rsidRPr="47FBB523">
        <w:rPr>
          <w:rFonts w:ascii="Arial" w:hAnsi="Arial" w:cs="Arial"/>
          <w:sz w:val="32"/>
          <w:szCs w:val="32"/>
        </w:rPr>
        <w:t>Audit and independent examination dispensations</w:t>
      </w:r>
      <w:bookmarkEnd w:id="0"/>
      <w:r w:rsidRPr="47FBB523">
        <w:rPr>
          <w:rFonts w:ascii="Arial" w:hAnsi="Arial" w:cs="Arial"/>
          <w:sz w:val="32"/>
          <w:szCs w:val="32"/>
        </w:rPr>
        <w:t xml:space="preserve"> </w:t>
      </w:r>
    </w:p>
    <w:p w14:paraId="507D31DC" w14:textId="6B6E5BE0" w:rsidR="00EF0E6A" w:rsidRPr="00B0437C" w:rsidRDefault="00EF0E6A" w:rsidP="71A611FE">
      <w:pPr>
        <w:shd w:val="clear" w:color="auto" w:fill="FFFFFF" w:themeFill="background1"/>
        <w:rPr>
          <w:rFonts w:ascii="Arial" w:hAnsi="Arial" w:cs="Arial"/>
          <w:color w:val="262626"/>
        </w:rPr>
      </w:pPr>
    </w:p>
    <w:sdt>
      <w:sdtPr>
        <w:rPr>
          <w:rFonts w:ascii="Arial" w:eastAsia="Times New Roman" w:hAnsi="Arial" w:cs="Arial"/>
          <w:color w:val="auto"/>
          <w:sz w:val="24"/>
          <w:szCs w:val="24"/>
          <w:lang w:val="en-GB" w:eastAsia="en-GB"/>
        </w:rPr>
        <w:id w:val="156896049"/>
        <w:docPartObj>
          <w:docPartGallery w:val="Table of Contents"/>
          <w:docPartUnique/>
        </w:docPartObj>
      </w:sdtPr>
      <w:sdtEndPr>
        <w:rPr>
          <w:b/>
          <w:bCs/>
          <w:noProof/>
        </w:rPr>
      </w:sdtEndPr>
      <w:sdtContent>
        <w:p w14:paraId="74A403A6" w14:textId="77777777" w:rsidR="00B0437C" w:rsidRDefault="00B0437C">
          <w:pPr>
            <w:pStyle w:val="TOCHeading"/>
            <w:rPr>
              <w:rFonts w:ascii="Arial" w:hAnsi="Arial" w:cs="Arial"/>
              <w:color w:val="000000" w:themeColor="text1"/>
              <w:sz w:val="24"/>
              <w:szCs w:val="24"/>
            </w:rPr>
          </w:pPr>
          <w:r w:rsidRPr="00B0437C">
            <w:rPr>
              <w:rFonts w:ascii="Arial" w:hAnsi="Arial" w:cs="Arial"/>
              <w:color w:val="000000" w:themeColor="text1"/>
              <w:sz w:val="24"/>
              <w:szCs w:val="24"/>
            </w:rPr>
            <w:t>Contents</w:t>
          </w:r>
        </w:p>
        <w:p w14:paraId="1C4EB951" w14:textId="77777777" w:rsidR="00660B75" w:rsidRPr="00660B75" w:rsidRDefault="00660B75" w:rsidP="00660B75">
          <w:pPr>
            <w:rPr>
              <w:lang w:val="en-US" w:eastAsia="en-US"/>
            </w:rPr>
          </w:pPr>
        </w:p>
        <w:p w14:paraId="7F89933E" w14:textId="4C773F1A" w:rsidR="00DF04B7" w:rsidRDefault="00B0437C">
          <w:pPr>
            <w:pStyle w:val="TOC1"/>
            <w:tabs>
              <w:tab w:val="right" w:leader="dot" w:pos="9016"/>
            </w:tabs>
            <w:rPr>
              <w:rFonts w:asciiTheme="minorHAnsi" w:eastAsiaTheme="minorEastAsia" w:hAnsiTheme="minorHAnsi" w:cstheme="minorBidi"/>
              <w:noProof/>
              <w:kern w:val="2"/>
              <w14:ligatures w14:val="standardContextual"/>
            </w:rPr>
          </w:pPr>
          <w:r w:rsidRPr="00B0437C">
            <w:rPr>
              <w:rFonts w:ascii="Arial" w:hAnsi="Arial" w:cs="Arial"/>
            </w:rPr>
            <w:fldChar w:fldCharType="begin"/>
          </w:r>
          <w:r w:rsidRPr="00B0437C">
            <w:rPr>
              <w:rFonts w:ascii="Arial" w:hAnsi="Arial" w:cs="Arial"/>
            </w:rPr>
            <w:instrText xml:space="preserve"> TOC \o "1-3" \h \z \u </w:instrText>
          </w:r>
          <w:r w:rsidRPr="00B0437C">
            <w:rPr>
              <w:rFonts w:ascii="Arial" w:hAnsi="Arial" w:cs="Arial"/>
            </w:rPr>
            <w:fldChar w:fldCharType="separate"/>
          </w:r>
        </w:p>
        <w:p w14:paraId="5BE2B7CB" w14:textId="024D25C4" w:rsidR="00DF04B7" w:rsidRPr="00DF04B7" w:rsidRDefault="00DF04B7">
          <w:pPr>
            <w:pStyle w:val="TOC1"/>
            <w:tabs>
              <w:tab w:val="right" w:leader="dot" w:pos="9016"/>
            </w:tabs>
            <w:rPr>
              <w:rFonts w:asciiTheme="minorHAnsi" w:eastAsiaTheme="minorEastAsia" w:hAnsiTheme="minorHAnsi" w:cstheme="minorBidi"/>
              <w:noProof/>
              <w:kern w:val="2"/>
              <w14:ligatures w14:val="standardContextual"/>
            </w:rPr>
          </w:pPr>
          <w:hyperlink w:anchor="_Toc236230884" w:history="1">
            <w:r w:rsidRPr="00DF04B7">
              <w:rPr>
                <w:rStyle w:val="Hyperlink"/>
                <w:rFonts w:ascii="Arial" w:hAnsi="Arial" w:cs="Arial"/>
                <w:noProof/>
              </w:rPr>
              <w:t>OG15-4 Audit and independent examination dispensations</w:t>
            </w:r>
            <w:r w:rsidRPr="00DF04B7">
              <w:rPr>
                <w:noProof/>
                <w:webHidden/>
              </w:rPr>
              <w:tab/>
            </w:r>
            <w:r w:rsidRPr="00DF04B7">
              <w:rPr>
                <w:noProof/>
                <w:webHidden/>
              </w:rPr>
              <w:fldChar w:fldCharType="begin"/>
            </w:r>
            <w:r w:rsidRPr="00DF04B7">
              <w:rPr>
                <w:noProof/>
                <w:webHidden/>
              </w:rPr>
              <w:instrText xml:space="preserve"> PAGEREF _Toc236230884 \h </w:instrText>
            </w:r>
            <w:r w:rsidRPr="00DF04B7">
              <w:rPr>
                <w:noProof/>
                <w:webHidden/>
              </w:rPr>
            </w:r>
            <w:r w:rsidRPr="00DF04B7">
              <w:rPr>
                <w:noProof/>
                <w:webHidden/>
              </w:rPr>
              <w:fldChar w:fldCharType="separate"/>
            </w:r>
            <w:r w:rsidRPr="00DF04B7">
              <w:rPr>
                <w:noProof/>
                <w:webHidden/>
              </w:rPr>
              <w:t>1</w:t>
            </w:r>
            <w:r w:rsidRPr="00DF04B7">
              <w:rPr>
                <w:noProof/>
                <w:webHidden/>
              </w:rPr>
              <w:fldChar w:fldCharType="end"/>
            </w:r>
          </w:hyperlink>
        </w:p>
        <w:p w14:paraId="23B1D3C5" w14:textId="13AE5687" w:rsidR="00DF04B7" w:rsidRPr="00DF04B7" w:rsidRDefault="00DF04B7">
          <w:pPr>
            <w:pStyle w:val="TOC1"/>
            <w:tabs>
              <w:tab w:val="right" w:leader="dot" w:pos="9016"/>
            </w:tabs>
            <w:rPr>
              <w:rFonts w:asciiTheme="minorHAnsi" w:eastAsiaTheme="minorEastAsia" w:hAnsiTheme="minorHAnsi" w:cstheme="minorBidi"/>
              <w:noProof/>
              <w:kern w:val="2"/>
              <w14:ligatures w14:val="standardContextual"/>
            </w:rPr>
          </w:pPr>
          <w:hyperlink w:anchor="_Toc236230885" w:history="1">
            <w:r w:rsidRPr="00DF04B7">
              <w:rPr>
                <w:rStyle w:val="Hyperlink"/>
                <w:rFonts w:ascii="Arial" w:hAnsi="Arial" w:cs="Arial"/>
                <w:noProof/>
                <w:lang w:val="en"/>
              </w:rPr>
              <w:t>Casework Guidance</w:t>
            </w:r>
            <w:r w:rsidRPr="00DF04B7">
              <w:rPr>
                <w:noProof/>
                <w:webHidden/>
              </w:rPr>
              <w:tab/>
            </w:r>
            <w:r w:rsidRPr="00DF04B7">
              <w:rPr>
                <w:noProof/>
                <w:webHidden/>
              </w:rPr>
              <w:fldChar w:fldCharType="begin"/>
            </w:r>
            <w:r w:rsidRPr="00DF04B7">
              <w:rPr>
                <w:noProof/>
                <w:webHidden/>
              </w:rPr>
              <w:instrText xml:space="preserve"> PAGEREF _Toc236230885 \h </w:instrText>
            </w:r>
            <w:r w:rsidRPr="00DF04B7">
              <w:rPr>
                <w:noProof/>
                <w:webHidden/>
              </w:rPr>
            </w:r>
            <w:r w:rsidRPr="00DF04B7">
              <w:rPr>
                <w:noProof/>
                <w:webHidden/>
              </w:rPr>
              <w:fldChar w:fldCharType="separate"/>
            </w:r>
            <w:r w:rsidRPr="00DF04B7">
              <w:rPr>
                <w:noProof/>
                <w:webHidden/>
              </w:rPr>
              <w:t>1</w:t>
            </w:r>
            <w:r w:rsidRPr="00DF04B7">
              <w:rPr>
                <w:noProof/>
                <w:webHidden/>
              </w:rPr>
              <w:fldChar w:fldCharType="end"/>
            </w:r>
          </w:hyperlink>
        </w:p>
        <w:p w14:paraId="7815EB0E" w14:textId="30E9AC87" w:rsidR="00DF04B7" w:rsidRPr="00DF04B7" w:rsidRDefault="00DF04B7">
          <w:pPr>
            <w:pStyle w:val="TOC2"/>
            <w:tabs>
              <w:tab w:val="right" w:leader="dot" w:pos="9016"/>
            </w:tabs>
            <w:rPr>
              <w:rFonts w:asciiTheme="minorHAnsi" w:eastAsiaTheme="minorEastAsia" w:hAnsiTheme="minorHAnsi" w:cstheme="minorBidi"/>
              <w:noProof/>
              <w:kern w:val="2"/>
              <w14:ligatures w14:val="standardContextual"/>
            </w:rPr>
          </w:pPr>
          <w:hyperlink w:anchor="_Toc236230886" w:history="1">
            <w:r w:rsidRPr="00DF04B7">
              <w:rPr>
                <w:rStyle w:val="Hyperlink"/>
                <w:rFonts w:ascii="Arial" w:hAnsi="Arial" w:cs="Arial"/>
                <w:noProof/>
                <w:lang w:val="en"/>
              </w:rPr>
              <w:t>B3 Audit and independent examination dispensations under Regulation 34 Charities (Accounts and Reports) Regulations 2008</w:t>
            </w:r>
            <w:r w:rsidRPr="00DF04B7">
              <w:rPr>
                <w:noProof/>
                <w:webHidden/>
              </w:rPr>
              <w:tab/>
            </w:r>
            <w:r w:rsidRPr="00DF04B7">
              <w:rPr>
                <w:noProof/>
                <w:webHidden/>
              </w:rPr>
              <w:fldChar w:fldCharType="begin"/>
            </w:r>
            <w:r w:rsidRPr="00DF04B7">
              <w:rPr>
                <w:noProof/>
                <w:webHidden/>
              </w:rPr>
              <w:instrText xml:space="preserve"> PAGEREF _Toc236230886 \h </w:instrText>
            </w:r>
            <w:r w:rsidRPr="00DF04B7">
              <w:rPr>
                <w:noProof/>
                <w:webHidden/>
              </w:rPr>
            </w:r>
            <w:r w:rsidRPr="00DF04B7">
              <w:rPr>
                <w:noProof/>
                <w:webHidden/>
              </w:rPr>
              <w:fldChar w:fldCharType="separate"/>
            </w:r>
            <w:r w:rsidRPr="00DF04B7">
              <w:rPr>
                <w:noProof/>
                <w:webHidden/>
              </w:rPr>
              <w:t>1</w:t>
            </w:r>
            <w:r w:rsidRPr="00DF04B7">
              <w:rPr>
                <w:noProof/>
                <w:webHidden/>
              </w:rPr>
              <w:fldChar w:fldCharType="end"/>
            </w:r>
          </w:hyperlink>
        </w:p>
        <w:p w14:paraId="7BE764A7" w14:textId="1C1DFC9E"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87" w:history="1">
            <w:r w:rsidRPr="00DF04B7">
              <w:rPr>
                <w:rStyle w:val="Hyperlink"/>
                <w:rFonts w:ascii="Arial" w:hAnsi="Arial" w:cs="Arial"/>
                <w:noProof/>
                <w:lang w:val="en"/>
              </w:rPr>
              <w:t>1. What is this guidance about?</w:t>
            </w:r>
            <w:r w:rsidRPr="00DF04B7">
              <w:rPr>
                <w:noProof/>
                <w:webHidden/>
              </w:rPr>
              <w:tab/>
            </w:r>
            <w:r w:rsidRPr="00DF04B7">
              <w:rPr>
                <w:noProof/>
                <w:webHidden/>
              </w:rPr>
              <w:fldChar w:fldCharType="begin"/>
            </w:r>
            <w:r w:rsidRPr="00DF04B7">
              <w:rPr>
                <w:noProof/>
                <w:webHidden/>
              </w:rPr>
              <w:instrText xml:space="preserve"> PAGEREF _Toc236230887 \h </w:instrText>
            </w:r>
            <w:r w:rsidRPr="00DF04B7">
              <w:rPr>
                <w:noProof/>
                <w:webHidden/>
              </w:rPr>
            </w:r>
            <w:r w:rsidRPr="00DF04B7">
              <w:rPr>
                <w:noProof/>
                <w:webHidden/>
              </w:rPr>
              <w:fldChar w:fldCharType="separate"/>
            </w:r>
            <w:r w:rsidRPr="00DF04B7">
              <w:rPr>
                <w:noProof/>
                <w:webHidden/>
              </w:rPr>
              <w:t>1</w:t>
            </w:r>
            <w:r w:rsidRPr="00DF04B7">
              <w:rPr>
                <w:noProof/>
                <w:webHidden/>
              </w:rPr>
              <w:fldChar w:fldCharType="end"/>
            </w:r>
          </w:hyperlink>
        </w:p>
        <w:p w14:paraId="770D6283" w14:textId="17E8C2CD"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88" w:history="1">
            <w:r w:rsidRPr="00DF04B7">
              <w:rPr>
                <w:rStyle w:val="Hyperlink"/>
                <w:rFonts w:ascii="Arial" w:hAnsi="Arial" w:cs="Arial"/>
                <w:noProof/>
                <w:lang w:val="en"/>
              </w:rPr>
              <w:t>2. The law</w:t>
            </w:r>
            <w:r w:rsidRPr="00DF04B7">
              <w:rPr>
                <w:noProof/>
                <w:webHidden/>
              </w:rPr>
              <w:tab/>
            </w:r>
            <w:r w:rsidRPr="00DF04B7">
              <w:rPr>
                <w:noProof/>
                <w:webHidden/>
              </w:rPr>
              <w:fldChar w:fldCharType="begin"/>
            </w:r>
            <w:r w:rsidRPr="00DF04B7">
              <w:rPr>
                <w:noProof/>
                <w:webHidden/>
              </w:rPr>
              <w:instrText xml:space="preserve"> PAGEREF _Toc236230888 \h </w:instrText>
            </w:r>
            <w:r w:rsidRPr="00DF04B7">
              <w:rPr>
                <w:noProof/>
                <w:webHidden/>
              </w:rPr>
            </w:r>
            <w:r w:rsidRPr="00DF04B7">
              <w:rPr>
                <w:noProof/>
                <w:webHidden/>
              </w:rPr>
              <w:fldChar w:fldCharType="separate"/>
            </w:r>
            <w:r w:rsidRPr="00DF04B7">
              <w:rPr>
                <w:noProof/>
                <w:webHidden/>
              </w:rPr>
              <w:t>2</w:t>
            </w:r>
            <w:r w:rsidRPr="00DF04B7">
              <w:rPr>
                <w:noProof/>
                <w:webHidden/>
              </w:rPr>
              <w:fldChar w:fldCharType="end"/>
            </w:r>
          </w:hyperlink>
        </w:p>
        <w:p w14:paraId="57892191" w14:textId="476BC618"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89" w:history="1">
            <w:r w:rsidRPr="00DF04B7">
              <w:rPr>
                <w:rStyle w:val="Hyperlink"/>
                <w:rFonts w:ascii="Arial" w:hAnsi="Arial" w:cs="Arial"/>
                <w:noProof/>
                <w:lang w:val="en-US"/>
              </w:rPr>
              <w:t>3. Non-Departmental Public Body or charities substantially financed by public funds – Charity Accounts audited by the Comptroller and Auditor General in England (National Audit Office) or the Auditor General Wales (Audit Wales)</w:t>
            </w:r>
            <w:r w:rsidRPr="00DF04B7">
              <w:rPr>
                <w:noProof/>
                <w:webHidden/>
              </w:rPr>
              <w:tab/>
            </w:r>
            <w:r w:rsidRPr="00DF04B7">
              <w:rPr>
                <w:noProof/>
                <w:webHidden/>
              </w:rPr>
              <w:fldChar w:fldCharType="begin"/>
            </w:r>
            <w:r w:rsidRPr="00DF04B7">
              <w:rPr>
                <w:noProof/>
                <w:webHidden/>
              </w:rPr>
              <w:instrText xml:space="preserve"> PAGEREF _Toc236230889 \h </w:instrText>
            </w:r>
            <w:r w:rsidRPr="00DF04B7">
              <w:rPr>
                <w:noProof/>
                <w:webHidden/>
              </w:rPr>
            </w:r>
            <w:r w:rsidRPr="00DF04B7">
              <w:rPr>
                <w:noProof/>
                <w:webHidden/>
              </w:rPr>
              <w:fldChar w:fldCharType="separate"/>
            </w:r>
            <w:r w:rsidRPr="00DF04B7">
              <w:rPr>
                <w:noProof/>
                <w:webHidden/>
              </w:rPr>
              <w:t>3</w:t>
            </w:r>
            <w:r w:rsidRPr="00DF04B7">
              <w:rPr>
                <w:noProof/>
                <w:webHidden/>
              </w:rPr>
              <w:fldChar w:fldCharType="end"/>
            </w:r>
          </w:hyperlink>
        </w:p>
        <w:p w14:paraId="42D999C2" w14:textId="41862C18"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0" w:history="1">
            <w:r w:rsidRPr="00DF04B7">
              <w:rPr>
                <w:rStyle w:val="Hyperlink"/>
                <w:rFonts w:ascii="Arial" w:hAnsi="Arial" w:cs="Arial"/>
                <w:noProof/>
                <w:lang w:val="en"/>
              </w:rPr>
              <w:t>4. NHS Charities</w:t>
            </w:r>
            <w:r w:rsidRPr="00DF04B7">
              <w:rPr>
                <w:noProof/>
                <w:webHidden/>
              </w:rPr>
              <w:tab/>
            </w:r>
            <w:r w:rsidRPr="00DF04B7">
              <w:rPr>
                <w:noProof/>
                <w:webHidden/>
              </w:rPr>
              <w:fldChar w:fldCharType="begin"/>
            </w:r>
            <w:r w:rsidRPr="00DF04B7">
              <w:rPr>
                <w:noProof/>
                <w:webHidden/>
              </w:rPr>
              <w:instrText xml:space="preserve"> PAGEREF _Toc236230890 \h </w:instrText>
            </w:r>
            <w:r w:rsidRPr="00DF04B7">
              <w:rPr>
                <w:noProof/>
                <w:webHidden/>
              </w:rPr>
            </w:r>
            <w:r w:rsidRPr="00DF04B7">
              <w:rPr>
                <w:noProof/>
                <w:webHidden/>
              </w:rPr>
              <w:fldChar w:fldCharType="separate"/>
            </w:r>
            <w:r w:rsidRPr="00DF04B7">
              <w:rPr>
                <w:noProof/>
                <w:webHidden/>
              </w:rPr>
              <w:t>4</w:t>
            </w:r>
            <w:r w:rsidRPr="00DF04B7">
              <w:rPr>
                <w:noProof/>
                <w:webHidden/>
              </w:rPr>
              <w:fldChar w:fldCharType="end"/>
            </w:r>
          </w:hyperlink>
        </w:p>
        <w:p w14:paraId="30EC7866" w14:textId="34862503"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1" w:history="1">
            <w:r w:rsidRPr="00DF04B7">
              <w:rPr>
                <w:rStyle w:val="Hyperlink"/>
                <w:rFonts w:ascii="Arial" w:hAnsi="Arial" w:cs="Arial"/>
                <w:noProof/>
                <w:lang w:val="en-US"/>
              </w:rPr>
              <w:t>5. Circumstances when the Commission would consider permitting an audit dispensation</w:t>
            </w:r>
            <w:r w:rsidRPr="00DF04B7">
              <w:rPr>
                <w:noProof/>
                <w:webHidden/>
              </w:rPr>
              <w:tab/>
            </w:r>
            <w:r w:rsidRPr="00DF04B7">
              <w:rPr>
                <w:noProof/>
                <w:webHidden/>
              </w:rPr>
              <w:fldChar w:fldCharType="begin"/>
            </w:r>
            <w:r w:rsidRPr="00DF04B7">
              <w:rPr>
                <w:noProof/>
                <w:webHidden/>
              </w:rPr>
              <w:instrText xml:space="preserve"> PAGEREF _Toc236230891 \h </w:instrText>
            </w:r>
            <w:r w:rsidRPr="00DF04B7">
              <w:rPr>
                <w:noProof/>
                <w:webHidden/>
              </w:rPr>
            </w:r>
            <w:r w:rsidRPr="00DF04B7">
              <w:rPr>
                <w:noProof/>
                <w:webHidden/>
              </w:rPr>
              <w:fldChar w:fldCharType="separate"/>
            </w:r>
            <w:r w:rsidRPr="00DF04B7">
              <w:rPr>
                <w:noProof/>
                <w:webHidden/>
              </w:rPr>
              <w:t>5</w:t>
            </w:r>
            <w:r w:rsidRPr="00DF04B7">
              <w:rPr>
                <w:noProof/>
                <w:webHidden/>
              </w:rPr>
              <w:fldChar w:fldCharType="end"/>
            </w:r>
          </w:hyperlink>
        </w:p>
        <w:p w14:paraId="7AD3C17C" w14:textId="48A0D444"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2" w:history="1">
            <w:r w:rsidRPr="00DF04B7">
              <w:rPr>
                <w:rStyle w:val="Hyperlink"/>
                <w:rFonts w:ascii="Arial" w:hAnsi="Arial" w:cs="Arial"/>
                <w:noProof/>
                <w:lang w:val="en"/>
              </w:rPr>
              <w:t>6. Dispensations and charitable companies</w:t>
            </w:r>
            <w:r w:rsidRPr="00DF04B7">
              <w:rPr>
                <w:noProof/>
                <w:webHidden/>
              </w:rPr>
              <w:tab/>
            </w:r>
            <w:r w:rsidRPr="00DF04B7">
              <w:rPr>
                <w:noProof/>
                <w:webHidden/>
              </w:rPr>
              <w:fldChar w:fldCharType="begin"/>
            </w:r>
            <w:r w:rsidRPr="00DF04B7">
              <w:rPr>
                <w:noProof/>
                <w:webHidden/>
              </w:rPr>
              <w:instrText xml:space="preserve"> PAGEREF _Toc236230892 \h </w:instrText>
            </w:r>
            <w:r w:rsidRPr="00DF04B7">
              <w:rPr>
                <w:noProof/>
                <w:webHidden/>
              </w:rPr>
            </w:r>
            <w:r w:rsidRPr="00DF04B7">
              <w:rPr>
                <w:noProof/>
                <w:webHidden/>
              </w:rPr>
              <w:fldChar w:fldCharType="separate"/>
            </w:r>
            <w:r w:rsidRPr="00DF04B7">
              <w:rPr>
                <w:noProof/>
                <w:webHidden/>
              </w:rPr>
              <w:t>15</w:t>
            </w:r>
            <w:r w:rsidRPr="00DF04B7">
              <w:rPr>
                <w:noProof/>
                <w:webHidden/>
              </w:rPr>
              <w:fldChar w:fldCharType="end"/>
            </w:r>
          </w:hyperlink>
        </w:p>
        <w:p w14:paraId="28B2A97C" w14:textId="4A3A3986"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3" w:history="1">
            <w:r w:rsidRPr="00DF04B7">
              <w:rPr>
                <w:rStyle w:val="Hyperlink"/>
                <w:rFonts w:ascii="Arial" w:hAnsi="Arial" w:cs="Arial"/>
                <w:noProof/>
                <w:lang w:val="en-US"/>
              </w:rPr>
              <w:t>7. Altering a charity’s financial year</w:t>
            </w:r>
            <w:r w:rsidRPr="00DF04B7">
              <w:rPr>
                <w:noProof/>
                <w:webHidden/>
              </w:rPr>
              <w:tab/>
            </w:r>
            <w:r w:rsidRPr="00DF04B7">
              <w:rPr>
                <w:noProof/>
                <w:webHidden/>
              </w:rPr>
              <w:fldChar w:fldCharType="begin"/>
            </w:r>
            <w:r w:rsidRPr="00DF04B7">
              <w:rPr>
                <w:noProof/>
                <w:webHidden/>
              </w:rPr>
              <w:instrText xml:space="preserve"> PAGEREF _Toc236230893 \h </w:instrText>
            </w:r>
            <w:r w:rsidRPr="00DF04B7">
              <w:rPr>
                <w:noProof/>
                <w:webHidden/>
              </w:rPr>
            </w:r>
            <w:r w:rsidRPr="00DF04B7">
              <w:rPr>
                <w:noProof/>
                <w:webHidden/>
              </w:rPr>
              <w:fldChar w:fldCharType="separate"/>
            </w:r>
            <w:r w:rsidRPr="00DF04B7">
              <w:rPr>
                <w:noProof/>
                <w:webHidden/>
              </w:rPr>
              <w:t>15</w:t>
            </w:r>
            <w:r w:rsidRPr="00DF04B7">
              <w:rPr>
                <w:noProof/>
                <w:webHidden/>
              </w:rPr>
              <w:fldChar w:fldCharType="end"/>
            </w:r>
          </w:hyperlink>
        </w:p>
        <w:p w14:paraId="691CC233" w14:textId="265BFE4A"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4" w:history="1">
            <w:r w:rsidRPr="00DF04B7">
              <w:rPr>
                <w:rStyle w:val="Hyperlink"/>
                <w:rFonts w:ascii="Arial" w:hAnsi="Arial" w:cs="Arial"/>
                <w:noProof/>
                <w:lang w:val="en"/>
              </w:rPr>
              <w:t>8. Levels of authority</w:t>
            </w:r>
            <w:r w:rsidRPr="00DF04B7">
              <w:rPr>
                <w:noProof/>
                <w:webHidden/>
              </w:rPr>
              <w:tab/>
            </w:r>
            <w:r w:rsidRPr="00DF04B7">
              <w:rPr>
                <w:noProof/>
                <w:webHidden/>
              </w:rPr>
              <w:fldChar w:fldCharType="begin"/>
            </w:r>
            <w:r w:rsidRPr="00DF04B7">
              <w:rPr>
                <w:noProof/>
                <w:webHidden/>
              </w:rPr>
              <w:instrText xml:space="preserve"> PAGEREF _Toc236230894 \h </w:instrText>
            </w:r>
            <w:r w:rsidRPr="00DF04B7">
              <w:rPr>
                <w:noProof/>
                <w:webHidden/>
              </w:rPr>
            </w:r>
            <w:r w:rsidRPr="00DF04B7">
              <w:rPr>
                <w:noProof/>
                <w:webHidden/>
              </w:rPr>
              <w:fldChar w:fldCharType="separate"/>
            </w:r>
            <w:r w:rsidRPr="00DF04B7">
              <w:rPr>
                <w:noProof/>
                <w:webHidden/>
              </w:rPr>
              <w:t>18</w:t>
            </w:r>
            <w:r w:rsidRPr="00DF04B7">
              <w:rPr>
                <w:noProof/>
                <w:webHidden/>
              </w:rPr>
              <w:fldChar w:fldCharType="end"/>
            </w:r>
          </w:hyperlink>
        </w:p>
        <w:p w14:paraId="0F531BA9" w14:textId="08302BEE"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5" w:history="1">
            <w:r w:rsidRPr="00DF04B7">
              <w:rPr>
                <w:rStyle w:val="Hyperlink"/>
                <w:rFonts w:ascii="Arial" w:hAnsi="Arial" w:cs="Arial"/>
                <w:noProof/>
                <w:lang w:val="en"/>
              </w:rPr>
              <w:t>9. How to record that a dispensation has been granted</w:t>
            </w:r>
            <w:r w:rsidRPr="00DF04B7">
              <w:rPr>
                <w:noProof/>
                <w:webHidden/>
              </w:rPr>
              <w:tab/>
            </w:r>
            <w:r w:rsidRPr="00DF04B7">
              <w:rPr>
                <w:noProof/>
                <w:webHidden/>
              </w:rPr>
              <w:fldChar w:fldCharType="begin"/>
            </w:r>
            <w:r w:rsidRPr="00DF04B7">
              <w:rPr>
                <w:noProof/>
                <w:webHidden/>
              </w:rPr>
              <w:instrText xml:space="preserve"> PAGEREF _Toc236230895 \h </w:instrText>
            </w:r>
            <w:r w:rsidRPr="00DF04B7">
              <w:rPr>
                <w:noProof/>
                <w:webHidden/>
              </w:rPr>
            </w:r>
            <w:r w:rsidRPr="00DF04B7">
              <w:rPr>
                <w:noProof/>
                <w:webHidden/>
              </w:rPr>
              <w:fldChar w:fldCharType="separate"/>
            </w:r>
            <w:r w:rsidRPr="00DF04B7">
              <w:rPr>
                <w:noProof/>
                <w:webHidden/>
              </w:rPr>
              <w:t>18</w:t>
            </w:r>
            <w:r w:rsidRPr="00DF04B7">
              <w:rPr>
                <w:noProof/>
                <w:webHidden/>
              </w:rPr>
              <w:fldChar w:fldCharType="end"/>
            </w:r>
          </w:hyperlink>
        </w:p>
        <w:p w14:paraId="0258E2E9" w14:textId="3CB3EE44" w:rsidR="00DF04B7" w:rsidRPr="00DF04B7" w:rsidRDefault="00DF04B7">
          <w:pPr>
            <w:pStyle w:val="TOC3"/>
            <w:tabs>
              <w:tab w:val="right" w:leader="dot" w:pos="9016"/>
            </w:tabs>
            <w:rPr>
              <w:rFonts w:asciiTheme="minorHAnsi" w:eastAsiaTheme="minorEastAsia" w:hAnsiTheme="minorHAnsi" w:cstheme="minorBidi"/>
              <w:noProof/>
              <w:kern w:val="2"/>
              <w14:ligatures w14:val="standardContextual"/>
            </w:rPr>
          </w:pPr>
          <w:hyperlink w:anchor="_Toc236230896" w:history="1">
            <w:r w:rsidRPr="00DF04B7">
              <w:rPr>
                <w:rStyle w:val="Hyperlink"/>
                <w:rFonts w:ascii="Arial" w:hAnsi="Arial" w:cs="Arial"/>
                <w:noProof/>
              </w:rPr>
              <w:t>Links to additional external guidance</w:t>
            </w:r>
            <w:r w:rsidRPr="00DF04B7">
              <w:rPr>
                <w:noProof/>
                <w:webHidden/>
              </w:rPr>
              <w:tab/>
            </w:r>
            <w:r w:rsidRPr="00DF04B7">
              <w:rPr>
                <w:noProof/>
                <w:webHidden/>
              </w:rPr>
              <w:fldChar w:fldCharType="begin"/>
            </w:r>
            <w:r w:rsidRPr="00DF04B7">
              <w:rPr>
                <w:noProof/>
                <w:webHidden/>
              </w:rPr>
              <w:instrText xml:space="preserve"> PAGEREF _Toc236230896 \h </w:instrText>
            </w:r>
            <w:r w:rsidRPr="00DF04B7">
              <w:rPr>
                <w:noProof/>
                <w:webHidden/>
              </w:rPr>
            </w:r>
            <w:r w:rsidRPr="00DF04B7">
              <w:rPr>
                <w:noProof/>
                <w:webHidden/>
              </w:rPr>
              <w:fldChar w:fldCharType="separate"/>
            </w:r>
            <w:r w:rsidRPr="00DF04B7">
              <w:rPr>
                <w:noProof/>
                <w:webHidden/>
              </w:rPr>
              <w:t>18</w:t>
            </w:r>
            <w:r w:rsidRPr="00DF04B7">
              <w:rPr>
                <w:noProof/>
                <w:webHidden/>
              </w:rPr>
              <w:fldChar w:fldCharType="end"/>
            </w:r>
          </w:hyperlink>
        </w:p>
        <w:p w14:paraId="6043174D" w14:textId="2705C72F" w:rsidR="00B0437C" w:rsidRPr="00B0437C" w:rsidRDefault="00B0437C">
          <w:pPr>
            <w:rPr>
              <w:rFonts w:ascii="Arial" w:hAnsi="Arial" w:cs="Arial"/>
            </w:rPr>
          </w:pPr>
          <w:r w:rsidRPr="00B0437C">
            <w:rPr>
              <w:rFonts w:ascii="Arial" w:hAnsi="Arial" w:cs="Arial"/>
              <w:b/>
              <w:bCs/>
              <w:noProof/>
            </w:rPr>
            <w:fldChar w:fldCharType="end"/>
          </w:r>
        </w:p>
      </w:sdtContent>
    </w:sdt>
    <w:p w14:paraId="08E1C556" w14:textId="77777777" w:rsidR="00B0437C" w:rsidRDefault="00B0437C" w:rsidP="00EF0E6A">
      <w:pPr>
        <w:shd w:val="clear" w:color="auto" w:fill="FFFFFF"/>
        <w:rPr>
          <w:rFonts w:ascii="Arial" w:hAnsi="Arial" w:cs="Arial"/>
          <w:color w:val="262626"/>
          <w:sz w:val="22"/>
          <w:szCs w:val="22"/>
        </w:rPr>
      </w:pPr>
    </w:p>
    <w:p w14:paraId="6010EAAC" w14:textId="77777777" w:rsidR="00EF0E6A" w:rsidRPr="00B0437C" w:rsidRDefault="00EF0E6A" w:rsidP="00602F5F">
      <w:pPr>
        <w:pStyle w:val="Heading1"/>
        <w:spacing w:before="240" w:beforeAutospacing="0" w:after="240" w:afterAutospacing="0" w:line="276" w:lineRule="auto"/>
        <w:rPr>
          <w:rFonts w:ascii="Arial" w:hAnsi="Arial" w:cs="Arial"/>
          <w:sz w:val="32"/>
          <w:szCs w:val="32"/>
          <w:lang w:val="en"/>
        </w:rPr>
      </w:pPr>
      <w:bookmarkStart w:id="1" w:name="_Toc236230885"/>
      <w:r w:rsidRPr="00B0437C">
        <w:rPr>
          <w:rFonts w:ascii="Arial" w:hAnsi="Arial" w:cs="Arial"/>
          <w:sz w:val="32"/>
          <w:szCs w:val="32"/>
          <w:lang w:val="en"/>
        </w:rPr>
        <w:t>Casework Guidance</w:t>
      </w:r>
      <w:bookmarkEnd w:id="1"/>
      <w:r w:rsidRPr="00B0437C">
        <w:rPr>
          <w:rFonts w:ascii="Arial" w:hAnsi="Arial" w:cs="Arial"/>
          <w:sz w:val="32"/>
          <w:szCs w:val="32"/>
          <w:lang w:val="en"/>
        </w:rPr>
        <w:t xml:space="preserve"> </w:t>
      </w:r>
    </w:p>
    <w:p w14:paraId="0407B74F" w14:textId="75F28BFE" w:rsidR="00EF0E6A" w:rsidRPr="00B0437C" w:rsidRDefault="00EF0E6A" w:rsidP="00602F5F">
      <w:pPr>
        <w:pStyle w:val="Heading2"/>
        <w:spacing w:before="240" w:beforeAutospacing="0" w:after="240" w:afterAutospacing="0" w:line="276" w:lineRule="auto"/>
        <w:rPr>
          <w:rFonts w:ascii="Arial" w:hAnsi="Arial" w:cs="Arial"/>
          <w:sz w:val="28"/>
          <w:szCs w:val="28"/>
          <w:lang w:val="en"/>
        </w:rPr>
      </w:pPr>
      <w:bookmarkStart w:id="2" w:name="_Toc236230886"/>
      <w:r w:rsidRPr="00B0437C">
        <w:rPr>
          <w:rFonts w:ascii="Arial" w:hAnsi="Arial" w:cs="Arial"/>
          <w:sz w:val="28"/>
          <w:szCs w:val="28"/>
          <w:lang w:val="en"/>
        </w:rPr>
        <w:t xml:space="preserve">B3 Audit and independent examination dispensations under </w:t>
      </w:r>
      <w:r w:rsidR="00F86745">
        <w:rPr>
          <w:rFonts w:ascii="Arial" w:hAnsi="Arial" w:cs="Arial"/>
          <w:sz w:val="28"/>
          <w:szCs w:val="28"/>
          <w:lang w:val="en"/>
        </w:rPr>
        <w:t xml:space="preserve">Regulation </w:t>
      </w:r>
      <w:r w:rsidR="00B4611B">
        <w:rPr>
          <w:rFonts w:ascii="Arial" w:hAnsi="Arial" w:cs="Arial"/>
          <w:sz w:val="28"/>
          <w:szCs w:val="28"/>
          <w:lang w:val="en"/>
        </w:rPr>
        <w:t>34 Charities (Accounts and Reports) Regulations 2008</w:t>
      </w:r>
      <w:bookmarkEnd w:id="2"/>
      <w:r w:rsidR="00B4611B">
        <w:rPr>
          <w:rFonts w:ascii="Arial" w:hAnsi="Arial" w:cs="Arial"/>
          <w:sz w:val="28"/>
          <w:szCs w:val="28"/>
          <w:lang w:val="en"/>
        </w:rPr>
        <w:t xml:space="preserve"> </w:t>
      </w:r>
    </w:p>
    <w:p w14:paraId="370FF79D" w14:textId="77777777" w:rsidR="00EF0E6A" w:rsidRPr="006E3C82" w:rsidRDefault="00EF0E6A" w:rsidP="00602F5F">
      <w:pPr>
        <w:pStyle w:val="Heading3"/>
        <w:spacing w:before="240" w:beforeAutospacing="0" w:after="240" w:afterAutospacing="0" w:line="276" w:lineRule="auto"/>
        <w:rPr>
          <w:rFonts w:ascii="Arial" w:hAnsi="Arial" w:cs="Arial"/>
          <w:sz w:val="24"/>
          <w:szCs w:val="24"/>
          <w:lang w:val="en"/>
        </w:rPr>
      </w:pPr>
      <w:bookmarkStart w:id="3" w:name="_Toc236230887"/>
      <w:r w:rsidRPr="006E3C82">
        <w:rPr>
          <w:rFonts w:ascii="Arial" w:hAnsi="Arial" w:cs="Arial"/>
          <w:sz w:val="24"/>
          <w:szCs w:val="24"/>
          <w:lang w:val="en"/>
        </w:rPr>
        <w:t>1. What is this guidance about?</w:t>
      </w:r>
      <w:bookmarkEnd w:id="3"/>
      <w:r w:rsidRPr="006E3C82">
        <w:rPr>
          <w:rFonts w:ascii="Arial" w:hAnsi="Arial" w:cs="Arial"/>
          <w:sz w:val="24"/>
          <w:szCs w:val="24"/>
          <w:lang w:val="en"/>
        </w:rPr>
        <w:t xml:space="preserve"> </w:t>
      </w:r>
    </w:p>
    <w:p w14:paraId="7A9B186D" w14:textId="2A31A74B" w:rsidR="00EF0E6A" w:rsidRPr="009066F7" w:rsidRDefault="00EF0E6A" w:rsidP="003A1AA2">
      <w:pPr>
        <w:rPr>
          <w:rFonts w:ascii="Arial" w:hAnsi="Arial" w:cs="Arial"/>
          <w:lang w:val="en"/>
        </w:rPr>
      </w:pPr>
      <w:r w:rsidRPr="003A1AA2">
        <w:rPr>
          <w:rFonts w:ascii="Arial" w:hAnsi="Arial" w:cs="Arial"/>
          <w:lang w:val="en"/>
        </w:rPr>
        <w:t xml:space="preserve">This guidance sets out those situations where the Commission can use its powers to either allow an auditor, who is not a Companies Act </w:t>
      </w:r>
      <w:r w:rsidR="00FE788B">
        <w:rPr>
          <w:rFonts w:ascii="Arial" w:hAnsi="Arial" w:cs="Arial"/>
          <w:lang w:val="en"/>
        </w:rPr>
        <w:t xml:space="preserve">2006 </w:t>
      </w:r>
      <w:r w:rsidRPr="003A1AA2">
        <w:rPr>
          <w:rFonts w:ascii="Arial" w:hAnsi="Arial" w:cs="Arial"/>
          <w:lang w:val="en"/>
        </w:rPr>
        <w:t>auditor, to carry out an audit, or to allow an independent examination to take place instead of an audit</w:t>
      </w:r>
      <w:r w:rsidR="002A02DD">
        <w:rPr>
          <w:rFonts w:ascii="Arial" w:hAnsi="Arial" w:cs="Arial"/>
          <w:lang w:val="en"/>
        </w:rPr>
        <w:t xml:space="preserve"> (grant a dispensation from the </w:t>
      </w:r>
      <w:r w:rsidR="004A4731">
        <w:rPr>
          <w:rFonts w:ascii="Arial" w:hAnsi="Arial" w:cs="Arial"/>
          <w:lang w:val="en"/>
        </w:rPr>
        <w:t>requirements</w:t>
      </w:r>
      <w:r w:rsidR="002A02DD">
        <w:rPr>
          <w:rFonts w:ascii="Arial" w:hAnsi="Arial" w:cs="Arial"/>
          <w:lang w:val="en"/>
        </w:rPr>
        <w:t>)</w:t>
      </w:r>
      <w:r w:rsidRPr="003A1AA2">
        <w:rPr>
          <w:rFonts w:ascii="Arial" w:hAnsi="Arial" w:cs="Arial"/>
          <w:lang w:val="en"/>
        </w:rPr>
        <w:t xml:space="preserve">. </w:t>
      </w:r>
      <w:r w:rsidR="00F222A8">
        <w:rPr>
          <w:rFonts w:ascii="Arial" w:hAnsi="Arial" w:cs="Arial"/>
          <w:lang w:val="en"/>
        </w:rPr>
        <w:t>Unlike the Companies Act thresholds, t</w:t>
      </w:r>
      <w:r w:rsidRPr="0D9D0359">
        <w:rPr>
          <w:rFonts w:ascii="Arial" w:hAnsi="Arial" w:cs="Arial"/>
          <w:lang w:val="en-US"/>
        </w:rPr>
        <w:t>he</w:t>
      </w:r>
      <w:r w:rsidR="00754E71">
        <w:rPr>
          <w:rFonts w:ascii="Arial" w:hAnsi="Arial" w:cs="Arial"/>
          <w:lang w:val="en-US"/>
        </w:rPr>
        <w:t xml:space="preserve"> </w:t>
      </w:r>
      <w:r w:rsidRPr="0D9D0359">
        <w:rPr>
          <w:rFonts w:ascii="Arial" w:hAnsi="Arial" w:cs="Arial"/>
          <w:lang w:val="en-US"/>
        </w:rPr>
        <w:t xml:space="preserve">audit thresholds under the Charities Act </w:t>
      </w:r>
      <w:r w:rsidR="00FE788B" w:rsidRPr="0D9D0359">
        <w:rPr>
          <w:rFonts w:ascii="Arial" w:hAnsi="Arial" w:cs="Arial"/>
          <w:lang w:val="en-US"/>
        </w:rPr>
        <w:t xml:space="preserve">2011 </w:t>
      </w:r>
      <w:r w:rsidRPr="0D9D0359">
        <w:rPr>
          <w:rFonts w:ascii="Arial" w:hAnsi="Arial" w:cs="Arial"/>
          <w:lang w:val="en-US"/>
        </w:rPr>
        <w:t xml:space="preserve">are not pro-rated where the length of the financial year is of greater or less than 12 months duration. </w:t>
      </w:r>
    </w:p>
    <w:p w14:paraId="77030585" w14:textId="77777777" w:rsidR="000749FD" w:rsidRDefault="004A4731" w:rsidP="00602F5F">
      <w:pPr>
        <w:shd w:val="clear" w:color="auto" w:fill="FFFFFF"/>
        <w:spacing w:before="240" w:after="240" w:line="276" w:lineRule="auto"/>
        <w:rPr>
          <w:rFonts w:ascii="Arial" w:hAnsi="Arial" w:cs="Arial"/>
          <w:color w:val="262626"/>
        </w:rPr>
      </w:pPr>
      <w:r w:rsidRPr="0D9D0359">
        <w:rPr>
          <w:rFonts w:ascii="Arial" w:hAnsi="Arial" w:cs="Arial"/>
          <w:color w:val="262626" w:themeColor="text1" w:themeTint="D9"/>
          <w:lang w:val="en-US"/>
        </w:rPr>
        <w:t xml:space="preserve">The audit threshold will increase to £1.5 million </w:t>
      </w:r>
      <w:r w:rsidR="00D063C7" w:rsidRPr="0D9D0359">
        <w:rPr>
          <w:rFonts w:ascii="Arial" w:hAnsi="Arial" w:cs="Arial"/>
          <w:color w:val="262626" w:themeColor="text1" w:themeTint="D9"/>
          <w:lang w:val="en-US"/>
        </w:rPr>
        <w:t xml:space="preserve">and the threshold for an independent examination will increase to £40,000 on 30 September 2026. </w:t>
      </w:r>
      <w:r w:rsidR="00933D82" w:rsidRPr="0D9D0359">
        <w:rPr>
          <w:rFonts w:ascii="Arial" w:hAnsi="Arial" w:cs="Arial"/>
          <w:color w:val="262626" w:themeColor="text1" w:themeTint="D9"/>
          <w:lang w:val="en-US"/>
        </w:rPr>
        <w:t xml:space="preserve">The thresholds increase periodically and the current increase is to reflect inflation. </w:t>
      </w:r>
    </w:p>
    <w:p w14:paraId="2A0621D5" w14:textId="2E4EE462" w:rsidR="00751EEA" w:rsidRDefault="00395E80" w:rsidP="00602F5F">
      <w:pPr>
        <w:shd w:val="clear" w:color="auto" w:fill="FFFFFF"/>
        <w:spacing w:before="240" w:after="240" w:line="276" w:lineRule="auto"/>
        <w:rPr>
          <w:rFonts w:ascii="Arial" w:hAnsi="Arial" w:cs="Arial"/>
          <w:color w:val="262626"/>
        </w:rPr>
      </w:pPr>
      <w:r w:rsidRPr="00395E80">
        <w:rPr>
          <w:rFonts w:ascii="Arial" w:hAnsi="Arial" w:cs="Arial"/>
          <w:color w:val="262626"/>
        </w:rPr>
        <w:lastRenderedPageBreak/>
        <w:t>It is important to note that we do not have the power to grant a dispensation from preparing accruals accounts where the threshold for preparing receipts and payments accounts is exceeded.</w:t>
      </w:r>
    </w:p>
    <w:p w14:paraId="6BD8F920" w14:textId="62F0F074" w:rsidR="004E7387" w:rsidRPr="006E3C82" w:rsidRDefault="004E7387" w:rsidP="00602F5F">
      <w:pPr>
        <w:shd w:val="clear" w:color="auto" w:fill="FFFFFF"/>
        <w:spacing w:before="240" w:after="240" w:line="276" w:lineRule="auto"/>
        <w:rPr>
          <w:rFonts w:ascii="Arial" w:hAnsi="Arial" w:cs="Arial"/>
          <w:color w:val="262626"/>
          <w:lang w:val="en"/>
        </w:rPr>
      </w:pPr>
      <w:r>
        <w:rPr>
          <w:rFonts w:ascii="Arial" w:hAnsi="Arial" w:cs="Arial"/>
          <w:color w:val="262626"/>
        </w:rPr>
        <w:t>Section 2</w:t>
      </w:r>
      <w:r w:rsidR="009E533F">
        <w:rPr>
          <w:rFonts w:ascii="Arial" w:hAnsi="Arial" w:cs="Arial"/>
          <w:color w:val="262626"/>
        </w:rPr>
        <w:t xml:space="preserve"> of this guidance</w:t>
      </w:r>
      <w:r>
        <w:rPr>
          <w:rFonts w:ascii="Arial" w:hAnsi="Arial" w:cs="Arial"/>
          <w:color w:val="262626"/>
        </w:rPr>
        <w:t xml:space="preserve"> sets out the law in relation to audit dispensations</w:t>
      </w:r>
      <w:r w:rsidR="005630FD">
        <w:rPr>
          <w:rFonts w:ascii="Arial" w:hAnsi="Arial" w:cs="Arial"/>
          <w:color w:val="262626"/>
        </w:rPr>
        <w:t xml:space="preserve"> and </w:t>
      </w:r>
      <w:r w:rsidR="0014661C">
        <w:rPr>
          <w:rFonts w:ascii="Arial" w:hAnsi="Arial" w:cs="Arial"/>
          <w:color w:val="262626"/>
        </w:rPr>
        <w:t>dispensation from independent examinations</w:t>
      </w:r>
      <w:r>
        <w:rPr>
          <w:rFonts w:ascii="Arial" w:hAnsi="Arial" w:cs="Arial"/>
          <w:color w:val="262626"/>
        </w:rPr>
        <w:t xml:space="preserve">. </w:t>
      </w:r>
    </w:p>
    <w:p w14:paraId="6E65B51C" w14:textId="797E7C19" w:rsidR="007C7638" w:rsidRDefault="007C7638"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 xml:space="preserve">Section </w:t>
      </w:r>
      <w:r w:rsidR="008F0FA4" w:rsidRPr="0D9D0359">
        <w:rPr>
          <w:rFonts w:ascii="Arial" w:hAnsi="Arial" w:cs="Arial"/>
          <w:color w:val="262626" w:themeColor="text1" w:themeTint="D9"/>
          <w:lang w:val="en-US"/>
        </w:rPr>
        <w:t xml:space="preserve">3 </w:t>
      </w:r>
      <w:r w:rsidRPr="0D9D0359">
        <w:rPr>
          <w:rFonts w:ascii="Arial" w:hAnsi="Arial" w:cs="Arial"/>
          <w:color w:val="262626" w:themeColor="text1" w:themeTint="D9"/>
          <w:lang w:val="en-US"/>
        </w:rPr>
        <w:t xml:space="preserve">sets out guidance in relation to </w:t>
      </w:r>
      <w:r w:rsidR="001A0FA5" w:rsidRPr="0D9D0359">
        <w:rPr>
          <w:rFonts w:ascii="Arial" w:hAnsi="Arial" w:cs="Arial"/>
          <w:color w:val="262626" w:themeColor="text1" w:themeTint="D9"/>
          <w:lang w:val="en-US"/>
        </w:rPr>
        <w:t>charity a</w:t>
      </w:r>
      <w:r w:rsidRPr="0D9D0359">
        <w:rPr>
          <w:rFonts w:ascii="Arial" w:hAnsi="Arial" w:cs="Arial"/>
          <w:color w:val="262626" w:themeColor="text1" w:themeTint="D9"/>
          <w:lang w:val="en-US"/>
        </w:rPr>
        <w:t>ccounts audited by the Comptroller and Auditor General</w:t>
      </w:r>
      <w:r w:rsidR="00BE356A" w:rsidRPr="0D9D0359">
        <w:rPr>
          <w:rFonts w:ascii="Arial" w:hAnsi="Arial" w:cs="Arial"/>
          <w:color w:val="262626" w:themeColor="text1" w:themeTint="D9"/>
          <w:lang w:val="en-US"/>
        </w:rPr>
        <w:t xml:space="preserve"> in England</w:t>
      </w:r>
      <w:r w:rsidRPr="0D9D0359">
        <w:rPr>
          <w:rFonts w:ascii="Arial" w:hAnsi="Arial" w:cs="Arial"/>
          <w:color w:val="262626" w:themeColor="text1" w:themeTint="D9"/>
          <w:lang w:val="en-US"/>
        </w:rPr>
        <w:t xml:space="preserve"> (</w:t>
      </w:r>
      <w:r w:rsidR="00BE356A" w:rsidRPr="0D9D0359">
        <w:rPr>
          <w:rFonts w:ascii="Arial" w:hAnsi="Arial" w:cs="Arial"/>
          <w:color w:val="262626" w:themeColor="text1" w:themeTint="D9"/>
          <w:lang w:val="en-US"/>
        </w:rPr>
        <w:t xml:space="preserve">by the </w:t>
      </w:r>
      <w:r w:rsidRPr="0D9D0359">
        <w:rPr>
          <w:rFonts w:ascii="Arial" w:hAnsi="Arial" w:cs="Arial"/>
          <w:color w:val="262626" w:themeColor="text1" w:themeTint="D9"/>
          <w:lang w:val="en-US"/>
        </w:rPr>
        <w:t>National Audit Office) or the Auditor General Wales (</w:t>
      </w:r>
      <w:r w:rsidR="00862211" w:rsidRPr="0D9D0359">
        <w:rPr>
          <w:rFonts w:ascii="Arial" w:hAnsi="Arial" w:cs="Arial"/>
          <w:color w:val="262626" w:themeColor="text1" w:themeTint="D9"/>
          <w:lang w:val="en-US"/>
        </w:rPr>
        <w:t xml:space="preserve">by </w:t>
      </w:r>
      <w:r w:rsidRPr="0D9D0359">
        <w:rPr>
          <w:rFonts w:ascii="Arial" w:hAnsi="Arial" w:cs="Arial"/>
          <w:color w:val="262626" w:themeColor="text1" w:themeTint="D9"/>
          <w:lang w:val="en-US"/>
        </w:rPr>
        <w:t>Audit Wales).</w:t>
      </w:r>
      <w:r w:rsidR="00457775" w:rsidRPr="0D9D0359">
        <w:rPr>
          <w:rFonts w:ascii="Arial" w:hAnsi="Arial" w:cs="Arial"/>
          <w:color w:val="262626" w:themeColor="text1" w:themeTint="D9"/>
          <w:lang w:val="en-US"/>
        </w:rPr>
        <w:t xml:space="preserve"> These are the accounts for</w:t>
      </w:r>
      <w:r w:rsidRPr="0D9D0359">
        <w:rPr>
          <w:rFonts w:ascii="Arial" w:hAnsi="Arial" w:cs="Arial"/>
          <w:color w:val="262626" w:themeColor="text1" w:themeTint="D9"/>
          <w:lang w:val="en-US"/>
        </w:rPr>
        <w:t xml:space="preserve"> </w:t>
      </w:r>
      <w:r w:rsidR="00856C3B">
        <w:rPr>
          <w:rFonts w:ascii="Arial" w:hAnsi="Arial" w:cs="Arial"/>
          <w:color w:val="262626" w:themeColor="text1" w:themeTint="D9"/>
          <w:lang w:val="en-US"/>
        </w:rPr>
        <w:t xml:space="preserve">a </w:t>
      </w:r>
      <w:r w:rsidR="00457775" w:rsidRPr="0D9D0359">
        <w:rPr>
          <w:rFonts w:ascii="Arial" w:hAnsi="Arial" w:cs="Arial"/>
          <w:color w:val="262626" w:themeColor="text1" w:themeTint="D9"/>
          <w:lang w:val="en-US"/>
        </w:rPr>
        <w:t xml:space="preserve">Non-Departmental Public Body or charities substantially financed by public funds. </w:t>
      </w:r>
    </w:p>
    <w:p w14:paraId="5EC44DB9" w14:textId="6E4E00E0" w:rsidR="007C7638" w:rsidRDefault="007C7638"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Section 4 sets out guidance in relation to</w:t>
      </w:r>
      <w:r w:rsidR="001A0FA5">
        <w:rPr>
          <w:rFonts w:ascii="Arial" w:hAnsi="Arial" w:cs="Arial"/>
          <w:color w:val="262626"/>
          <w:lang w:val="en"/>
        </w:rPr>
        <w:t xml:space="preserve"> the audit of</w:t>
      </w:r>
      <w:r>
        <w:rPr>
          <w:rFonts w:ascii="Arial" w:hAnsi="Arial" w:cs="Arial"/>
          <w:color w:val="262626"/>
          <w:lang w:val="en"/>
        </w:rPr>
        <w:t xml:space="preserve"> NHS Charities</w:t>
      </w:r>
      <w:r w:rsidR="00D43C92">
        <w:rPr>
          <w:rFonts w:ascii="Arial" w:hAnsi="Arial" w:cs="Arial"/>
          <w:color w:val="262626"/>
          <w:lang w:val="en"/>
        </w:rPr>
        <w:t xml:space="preserve"> (England and Wales)</w:t>
      </w:r>
      <w:r>
        <w:rPr>
          <w:rFonts w:ascii="Arial" w:hAnsi="Arial" w:cs="Arial"/>
          <w:color w:val="262626"/>
          <w:lang w:val="en"/>
        </w:rPr>
        <w:t xml:space="preserve">, Foundation NHS Trusts and charities connected to a local authority. </w:t>
      </w:r>
    </w:p>
    <w:p w14:paraId="5C467DBF" w14:textId="2C06483E" w:rsidR="00EF0E6A" w:rsidRPr="006E3C82" w:rsidRDefault="005E1003" w:rsidP="44B0037E">
      <w:pPr>
        <w:shd w:val="clear" w:color="auto" w:fill="FFFFFF" w:themeFill="background1"/>
        <w:spacing w:before="240" w:after="240" w:line="276" w:lineRule="auto"/>
        <w:rPr>
          <w:rFonts w:ascii="Arial" w:hAnsi="Arial" w:cs="Arial"/>
          <w:color w:val="262626"/>
          <w:lang w:val="en-US"/>
        </w:rPr>
      </w:pPr>
      <w:r w:rsidRPr="44B0037E">
        <w:rPr>
          <w:rFonts w:ascii="Arial" w:hAnsi="Arial" w:cs="Arial"/>
          <w:lang w:val="en-US"/>
        </w:rPr>
        <w:t>S</w:t>
      </w:r>
      <w:r w:rsidR="00EF0E6A" w:rsidRPr="44B0037E">
        <w:rPr>
          <w:rFonts w:ascii="Arial" w:hAnsi="Arial" w:cs="Arial"/>
          <w:lang w:val="en-US"/>
        </w:rPr>
        <w:t>ection 5</w:t>
      </w:r>
      <w:r w:rsidR="00EF0E6A" w:rsidRPr="44B0037E">
        <w:rPr>
          <w:rFonts w:ascii="Arial" w:hAnsi="Arial" w:cs="Arial"/>
          <w:color w:val="262626" w:themeColor="text1" w:themeTint="D9"/>
          <w:lang w:val="en-US"/>
        </w:rPr>
        <w:t xml:space="preserve"> </w:t>
      </w:r>
      <w:r w:rsidRPr="44B0037E">
        <w:rPr>
          <w:rFonts w:ascii="Arial" w:hAnsi="Arial" w:cs="Arial"/>
          <w:color w:val="262626" w:themeColor="text1" w:themeTint="D9"/>
          <w:lang w:val="en-US"/>
        </w:rPr>
        <w:t xml:space="preserve">sets out the exceptional circumstances </w:t>
      </w:r>
      <w:r w:rsidR="00FD45DA" w:rsidRPr="44B0037E">
        <w:rPr>
          <w:rFonts w:ascii="Arial" w:hAnsi="Arial" w:cs="Arial"/>
          <w:color w:val="262626" w:themeColor="text1" w:themeTint="D9"/>
          <w:lang w:val="en-US"/>
        </w:rPr>
        <w:t xml:space="preserve">and </w:t>
      </w:r>
      <w:r w:rsidR="00EF0E6A" w:rsidRPr="44B0037E">
        <w:rPr>
          <w:rFonts w:ascii="Arial" w:hAnsi="Arial" w:cs="Arial"/>
          <w:color w:val="262626" w:themeColor="text1" w:themeTint="D9"/>
          <w:lang w:val="en-US"/>
        </w:rPr>
        <w:t xml:space="preserve">bases on which we can grant </w:t>
      </w:r>
      <w:r w:rsidR="003452AA" w:rsidRPr="44B0037E">
        <w:rPr>
          <w:rFonts w:ascii="Arial" w:hAnsi="Arial" w:cs="Arial"/>
          <w:color w:val="262626" w:themeColor="text1" w:themeTint="D9"/>
          <w:lang w:val="en-US"/>
        </w:rPr>
        <w:t xml:space="preserve">an audit </w:t>
      </w:r>
      <w:r w:rsidR="00EF0E6A" w:rsidRPr="44B0037E">
        <w:rPr>
          <w:rFonts w:ascii="Arial" w:hAnsi="Arial" w:cs="Arial"/>
          <w:color w:val="262626" w:themeColor="text1" w:themeTint="D9"/>
          <w:lang w:val="en-US"/>
        </w:rPr>
        <w:t xml:space="preserve">dispensation. </w:t>
      </w:r>
      <w:r w:rsidR="00FD45DA" w:rsidRPr="44B0037E">
        <w:rPr>
          <w:rFonts w:ascii="Arial" w:hAnsi="Arial" w:cs="Arial"/>
          <w:color w:val="262626" w:themeColor="text1" w:themeTint="D9"/>
          <w:lang w:val="en-US"/>
        </w:rPr>
        <w:t>We cannot grant a dispensation</w:t>
      </w:r>
      <w:r w:rsidR="00A5241A" w:rsidRPr="44B0037E">
        <w:rPr>
          <w:rFonts w:ascii="Arial" w:hAnsi="Arial" w:cs="Arial"/>
          <w:color w:val="262626" w:themeColor="text1" w:themeTint="D9"/>
          <w:lang w:val="en-US"/>
        </w:rPr>
        <w:t xml:space="preserve"> </w:t>
      </w:r>
      <w:r w:rsidR="00FD45DA" w:rsidRPr="44B0037E">
        <w:rPr>
          <w:rFonts w:ascii="Arial" w:hAnsi="Arial" w:cs="Arial"/>
          <w:color w:val="262626" w:themeColor="text1" w:themeTint="D9"/>
          <w:lang w:val="en-US"/>
        </w:rPr>
        <w:t>if</w:t>
      </w:r>
      <w:r w:rsidR="00DB1F15" w:rsidRPr="44B0037E">
        <w:rPr>
          <w:rFonts w:ascii="Arial" w:hAnsi="Arial" w:cs="Arial"/>
          <w:color w:val="262626" w:themeColor="text1" w:themeTint="D9"/>
          <w:lang w:val="en-US"/>
        </w:rPr>
        <w:t xml:space="preserve"> an audit </w:t>
      </w:r>
      <w:r w:rsidR="00913517" w:rsidRPr="44B0037E">
        <w:rPr>
          <w:rFonts w:ascii="Arial" w:hAnsi="Arial" w:cs="Arial"/>
          <w:color w:val="262626" w:themeColor="text1" w:themeTint="D9"/>
          <w:lang w:val="en-US"/>
        </w:rPr>
        <w:t>is required by a charity’s</w:t>
      </w:r>
      <w:r w:rsidR="00EF0E6A" w:rsidRPr="44B0037E">
        <w:rPr>
          <w:rFonts w:ascii="Arial" w:hAnsi="Arial" w:cs="Arial"/>
          <w:color w:val="262626" w:themeColor="text1" w:themeTint="D9"/>
          <w:lang w:val="en-US"/>
        </w:rPr>
        <w:t xml:space="preserve"> governing document </w:t>
      </w:r>
      <w:r w:rsidR="00913517" w:rsidRPr="44B0037E">
        <w:rPr>
          <w:rFonts w:ascii="Arial" w:hAnsi="Arial" w:cs="Arial"/>
          <w:color w:val="262626" w:themeColor="text1" w:themeTint="D9"/>
          <w:lang w:val="en-US"/>
        </w:rPr>
        <w:t xml:space="preserve">or other </w:t>
      </w:r>
      <w:r w:rsidR="00EF0E6A" w:rsidRPr="44B0037E">
        <w:rPr>
          <w:rFonts w:ascii="Arial" w:hAnsi="Arial" w:cs="Arial"/>
          <w:color w:val="262626" w:themeColor="text1" w:themeTint="D9"/>
          <w:lang w:val="en-US"/>
        </w:rPr>
        <w:t>legislation, such as the Companies Act</w:t>
      </w:r>
      <w:r w:rsidR="00D311E7" w:rsidRPr="44B0037E">
        <w:rPr>
          <w:rFonts w:ascii="Arial" w:hAnsi="Arial" w:cs="Arial"/>
          <w:color w:val="262626" w:themeColor="text1" w:themeTint="D9"/>
          <w:lang w:val="en-US"/>
        </w:rPr>
        <w:t xml:space="preserve"> 2006</w:t>
      </w:r>
      <w:r w:rsidR="00DB1F15" w:rsidRPr="44B0037E">
        <w:rPr>
          <w:rFonts w:ascii="Arial" w:hAnsi="Arial" w:cs="Arial"/>
          <w:color w:val="262626" w:themeColor="text1" w:themeTint="D9"/>
          <w:lang w:val="en-US"/>
        </w:rPr>
        <w:t>.</w:t>
      </w:r>
      <w:r w:rsidR="00EF0E6A" w:rsidRPr="44B0037E">
        <w:rPr>
          <w:rFonts w:ascii="Arial" w:hAnsi="Arial" w:cs="Arial"/>
          <w:color w:val="262626" w:themeColor="text1" w:themeTint="D9"/>
          <w:lang w:val="en-US"/>
        </w:rPr>
        <w:t xml:space="preserve"> </w:t>
      </w:r>
    </w:p>
    <w:p w14:paraId="1752FD6D" w14:textId="258C14DE" w:rsidR="00EF0E6A" w:rsidRPr="006E3C82" w:rsidRDefault="00EF0E6A"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There are limitations on dispensations we can grant to charitable companies that is</w:t>
      </w:r>
      <w:r w:rsidR="00DB6F57">
        <w:rPr>
          <w:rFonts w:ascii="Arial" w:hAnsi="Arial" w:cs="Arial"/>
          <w:color w:val="262626" w:themeColor="text1" w:themeTint="D9"/>
          <w:lang w:val="en-US"/>
        </w:rPr>
        <w:t xml:space="preserve"> </w:t>
      </w:r>
      <w:r w:rsidRPr="0D9D0359">
        <w:rPr>
          <w:rFonts w:ascii="Arial" w:hAnsi="Arial" w:cs="Arial"/>
          <w:color w:val="262626" w:themeColor="text1" w:themeTint="D9"/>
          <w:lang w:val="en-US"/>
        </w:rPr>
        <w:t xml:space="preserve">explained in </w:t>
      </w:r>
      <w:r w:rsidRPr="0D9D0359">
        <w:rPr>
          <w:rFonts w:ascii="Arial" w:hAnsi="Arial" w:cs="Arial"/>
          <w:lang w:val="en-US"/>
        </w:rPr>
        <w:t>section 6</w:t>
      </w:r>
      <w:r w:rsidRPr="0D9D0359">
        <w:rPr>
          <w:rFonts w:ascii="Arial" w:hAnsi="Arial" w:cs="Arial"/>
          <w:color w:val="262626" w:themeColor="text1" w:themeTint="D9"/>
          <w:lang w:val="en-US"/>
        </w:rPr>
        <w:t xml:space="preserve">. </w:t>
      </w:r>
    </w:p>
    <w:p w14:paraId="65D10DCB" w14:textId="578CA030" w:rsidR="00EF0E6A" w:rsidRPr="006E3C82" w:rsidRDefault="00CB7E4E" w:rsidP="44B0037E">
      <w:p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Section 7</w:t>
      </w:r>
      <w:r w:rsidR="009D4AF3" w:rsidRPr="44B0037E">
        <w:rPr>
          <w:rFonts w:ascii="Arial" w:hAnsi="Arial" w:cs="Arial"/>
          <w:color w:val="262626" w:themeColor="text1" w:themeTint="D9"/>
          <w:lang w:val="en-US"/>
        </w:rPr>
        <w:t xml:space="preserve"> </w:t>
      </w:r>
      <w:r w:rsidR="00F672D3" w:rsidRPr="44B0037E">
        <w:rPr>
          <w:rFonts w:ascii="Arial" w:hAnsi="Arial" w:cs="Arial"/>
          <w:color w:val="262626" w:themeColor="text1" w:themeTint="D9"/>
          <w:lang w:val="en-US"/>
        </w:rPr>
        <w:t xml:space="preserve">sets out guidance in relation to </w:t>
      </w:r>
      <w:r w:rsidR="00EF0E6A" w:rsidRPr="44B0037E">
        <w:rPr>
          <w:rFonts w:ascii="Arial" w:hAnsi="Arial" w:cs="Arial"/>
          <w:color w:val="262626" w:themeColor="text1" w:themeTint="D9"/>
          <w:lang w:val="en-US"/>
        </w:rPr>
        <w:t xml:space="preserve">charities </w:t>
      </w:r>
      <w:r w:rsidRPr="44B0037E">
        <w:rPr>
          <w:rFonts w:ascii="Arial" w:hAnsi="Arial" w:cs="Arial"/>
          <w:color w:val="262626" w:themeColor="text1" w:themeTint="D9"/>
          <w:lang w:val="en-US"/>
        </w:rPr>
        <w:t>changing</w:t>
      </w:r>
      <w:r w:rsidR="00EF0E6A" w:rsidRPr="44B0037E">
        <w:rPr>
          <w:rFonts w:ascii="Arial" w:hAnsi="Arial" w:cs="Arial"/>
          <w:color w:val="262626" w:themeColor="text1" w:themeTint="D9"/>
          <w:lang w:val="en-US"/>
        </w:rPr>
        <w:t xml:space="preserve"> the length of their financial year</w:t>
      </w:r>
      <w:r w:rsidRPr="44B0037E">
        <w:rPr>
          <w:rFonts w:ascii="Arial" w:hAnsi="Arial" w:cs="Arial"/>
          <w:color w:val="262626" w:themeColor="text1" w:themeTint="D9"/>
          <w:lang w:val="en-US"/>
        </w:rPr>
        <w:t xml:space="preserve">. </w:t>
      </w:r>
    </w:p>
    <w:p w14:paraId="60EFC072" w14:textId="41940759" w:rsidR="005371D8" w:rsidRPr="00A5241A" w:rsidRDefault="00EF0E6A" w:rsidP="00A5241A">
      <w:pPr>
        <w:shd w:val="clear" w:color="auto" w:fill="FFFFFF"/>
        <w:spacing w:before="240" w:after="240" w:line="276" w:lineRule="auto"/>
        <w:outlineLvl w:val="2"/>
        <w:rPr>
          <w:rFonts w:ascii="Arial" w:hAnsi="Arial" w:cs="Arial"/>
          <w:b/>
          <w:bCs/>
          <w:color w:val="000000"/>
          <w:lang w:val="en"/>
        </w:rPr>
      </w:pPr>
      <w:bookmarkStart w:id="4" w:name="_Toc236230888"/>
      <w:r w:rsidRPr="006E3C82">
        <w:rPr>
          <w:rFonts w:ascii="Arial" w:hAnsi="Arial" w:cs="Arial"/>
          <w:b/>
          <w:bCs/>
          <w:color w:val="000000"/>
          <w:lang w:val="en"/>
        </w:rPr>
        <w:t>2. The law</w:t>
      </w:r>
      <w:bookmarkEnd w:id="4"/>
      <w:r w:rsidRPr="006E3C82">
        <w:rPr>
          <w:rFonts w:ascii="Arial" w:hAnsi="Arial" w:cs="Arial"/>
          <w:b/>
          <w:bCs/>
          <w:color w:val="000000"/>
          <w:lang w:val="en"/>
        </w:rPr>
        <w:t xml:space="preserve"> </w:t>
      </w:r>
    </w:p>
    <w:p w14:paraId="3AF35E15" w14:textId="48ED76FE" w:rsidR="001E58EA"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S</w:t>
      </w:r>
      <w:r w:rsidR="005371D8">
        <w:rPr>
          <w:rFonts w:ascii="Arial" w:hAnsi="Arial" w:cs="Arial"/>
          <w:color w:val="262626"/>
          <w:lang w:val="en"/>
        </w:rPr>
        <w:t>ection</w:t>
      </w:r>
      <w:r w:rsidR="009D4AF3">
        <w:rPr>
          <w:rFonts w:ascii="Arial" w:hAnsi="Arial" w:cs="Arial"/>
          <w:color w:val="262626"/>
          <w:lang w:val="en"/>
        </w:rPr>
        <w:t xml:space="preserve"> </w:t>
      </w:r>
      <w:r w:rsidRPr="006E3C82">
        <w:rPr>
          <w:rFonts w:ascii="Arial" w:hAnsi="Arial" w:cs="Arial"/>
          <w:color w:val="262626"/>
          <w:lang w:val="en"/>
        </w:rPr>
        <w:t>154(1)(f) of the Charities Act</w:t>
      </w:r>
      <w:r w:rsidR="008F1CB9">
        <w:rPr>
          <w:rFonts w:ascii="Arial" w:hAnsi="Arial" w:cs="Arial"/>
          <w:color w:val="262626"/>
          <w:lang w:val="en"/>
        </w:rPr>
        <w:t xml:space="preserve"> 2011</w:t>
      </w:r>
      <w:r w:rsidRPr="006E3C82">
        <w:rPr>
          <w:rFonts w:ascii="Arial" w:hAnsi="Arial" w:cs="Arial"/>
          <w:color w:val="262626"/>
          <w:lang w:val="en"/>
        </w:rPr>
        <w:t xml:space="preserve"> gives</w:t>
      </w:r>
      <w:r w:rsidR="00757135">
        <w:rPr>
          <w:rFonts w:ascii="Arial" w:hAnsi="Arial" w:cs="Arial"/>
          <w:color w:val="262626"/>
          <w:lang w:val="en"/>
        </w:rPr>
        <w:t xml:space="preserve"> the Secretary of State</w:t>
      </w:r>
      <w:r w:rsidR="009D4AF3">
        <w:rPr>
          <w:rFonts w:ascii="Arial" w:hAnsi="Arial" w:cs="Arial"/>
          <w:color w:val="262626"/>
          <w:lang w:val="en"/>
        </w:rPr>
        <w:t xml:space="preserve"> the power</w:t>
      </w:r>
      <w:r w:rsidR="00757135">
        <w:rPr>
          <w:rFonts w:ascii="Arial" w:hAnsi="Arial" w:cs="Arial"/>
          <w:color w:val="262626"/>
          <w:lang w:val="en"/>
        </w:rPr>
        <w:t xml:space="preserve"> to make regulations</w:t>
      </w:r>
      <w:r w:rsidR="00BA01B1">
        <w:rPr>
          <w:rFonts w:ascii="Arial" w:hAnsi="Arial" w:cs="Arial"/>
          <w:color w:val="262626"/>
          <w:lang w:val="en"/>
        </w:rPr>
        <w:t xml:space="preserve"> to enable the Commission</w:t>
      </w:r>
      <w:r w:rsidRPr="006E3C82">
        <w:rPr>
          <w:rFonts w:ascii="Arial" w:hAnsi="Arial" w:cs="Arial"/>
          <w:color w:val="262626"/>
          <w:lang w:val="en"/>
        </w:rPr>
        <w:t xml:space="preserve"> to dispense with the requirement</w:t>
      </w:r>
      <w:r w:rsidR="00CE30EC">
        <w:rPr>
          <w:rFonts w:ascii="Arial" w:hAnsi="Arial" w:cs="Arial"/>
          <w:color w:val="262626"/>
          <w:lang w:val="en"/>
        </w:rPr>
        <w:t xml:space="preserve"> for a charity to have</w:t>
      </w:r>
      <w:r w:rsidRPr="006E3C82">
        <w:rPr>
          <w:rFonts w:ascii="Arial" w:hAnsi="Arial" w:cs="Arial"/>
          <w:color w:val="262626"/>
          <w:lang w:val="en"/>
        </w:rPr>
        <w:t xml:space="preserve"> </w:t>
      </w:r>
      <w:r w:rsidR="001513F9">
        <w:rPr>
          <w:rFonts w:ascii="Arial" w:hAnsi="Arial" w:cs="Arial"/>
          <w:color w:val="262626"/>
          <w:lang w:val="en"/>
        </w:rPr>
        <w:t>an audit</w:t>
      </w:r>
      <w:r w:rsidR="001E58EA">
        <w:rPr>
          <w:rFonts w:ascii="Arial" w:hAnsi="Arial" w:cs="Arial"/>
          <w:color w:val="262626"/>
          <w:lang w:val="en"/>
        </w:rPr>
        <w:t xml:space="preserve"> or independent examination. </w:t>
      </w:r>
    </w:p>
    <w:p w14:paraId="7581A966" w14:textId="77777777" w:rsidR="008C4426" w:rsidRDefault="001E58EA" w:rsidP="008C4426">
      <w:pPr>
        <w:spacing w:before="240" w:after="240" w:line="276" w:lineRule="auto"/>
        <w:rPr>
          <w:rFonts w:ascii="Arial" w:hAnsi="Arial" w:cs="Arial"/>
          <w:color w:val="262626"/>
        </w:rPr>
      </w:pPr>
      <w:r>
        <w:rPr>
          <w:rFonts w:ascii="Arial" w:hAnsi="Arial" w:cs="Arial"/>
          <w:color w:val="262626"/>
          <w:lang w:val="en"/>
        </w:rPr>
        <w:t xml:space="preserve">The power to dispense with the requirements of an audit or independent examination is set out Regulation 34 </w:t>
      </w:r>
      <w:r w:rsidR="008C4426" w:rsidRPr="008C4426">
        <w:rPr>
          <w:rFonts w:ascii="Arial" w:hAnsi="Arial" w:cs="Arial"/>
          <w:color w:val="262626"/>
        </w:rPr>
        <w:t>The Charities (Accounts and Reports) Regulations 2008</w:t>
      </w:r>
      <w:r w:rsidR="008C4426">
        <w:rPr>
          <w:rFonts w:ascii="Arial" w:hAnsi="Arial" w:cs="Arial"/>
          <w:color w:val="262626"/>
        </w:rPr>
        <w:t xml:space="preserve">. </w:t>
      </w:r>
    </w:p>
    <w:p w14:paraId="25F866A4" w14:textId="25B0DA95" w:rsidR="008C4426" w:rsidRDefault="008C4426" w:rsidP="008C4426">
      <w:pPr>
        <w:spacing w:before="240" w:after="240" w:line="276" w:lineRule="auto"/>
        <w:rPr>
          <w:rFonts w:ascii="Arial" w:hAnsi="Arial" w:cs="Arial"/>
          <w:color w:val="262626"/>
        </w:rPr>
      </w:pPr>
      <w:r>
        <w:rPr>
          <w:rFonts w:ascii="Arial" w:hAnsi="Arial" w:cs="Arial"/>
          <w:color w:val="262626"/>
        </w:rPr>
        <w:t xml:space="preserve">The Commission has the power to grant a dispensation from the requirements for: </w:t>
      </w:r>
    </w:p>
    <w:p w14:paraId="590D8F6A" w14:textId="14CD7740" w:rsidR="008C4426" w:rsidRPr="008C4426" w:rsidRDefault="008C4426" w:rsidP="008C4426">
      <w:pPr>
        <w:pStyle w:val="ListParagraph"/>
        <w:numPr>
          <w:ilvl w:val="0"/>
          <w:numId w:val="28"/>
        </w:numPr>
        <w:spacing w:before="240" w:after="240" w:line="276" w:lineRule="auto"/>
        <w:rPr>
          <w:rFonts w:ascii="Arial" w:hAnsi="Arial" w:cs="Arial"/>
          <w:color w:val="262626"/>
          <w:lang w:val="en"/>
        </w:rPr>
      </w:pPr>
      <w:r w:rsidRPr="008C4426">
        <w:rPr>
          <w:rFonts w:ascii="Arial" w:hAnsi="Arial" w:cs="Arial"/>
          <w:color w:val="262626"/>
        </w:rPr>
        <w:t xml:space="preserve">an audit of larger charities under </w:t>
      </w:r>
      <w:r w:rsidR="00EF0E6A" w:rsidRPr="008C4426">
        <w:rPr>
          <w:rFonts w:ascii="Arial" w:hAnsi="Arial" w:cs="Arial"/>
          <w:color w:val="262626"/>
          <w:lang w:val="en"/>
        </w:rPr>
        <w:t>s.144(2)</w:t>
      </w:r>
      <w:r w:rsidR="00F8107C" w:rsidRPr="008C4426">
        <w:rPr>
          <w:rFonts w:ascii="Arial" w:hAnsi="Arial" w:cs="Arial"/>
          <w:color w:val="262626"/>
          <w:lang w:val="en"/>
        </w:rPr>
        <w:t xml:space="preserve"> Charities Act 2011</w:t>
      </w:r>
      <w:r>
        <w:rPr>
          <w:rFonts w:ascii="Arial" w:hAnsi="Arial" w:cs="Arial"/>
          <w:color w:val="262626"/>
          <w:lang w:val="en"/>
        </w:rPr>
        <w:t>;</w:t>
      </w:r>
    </w:p>
    <w:p w14:paraId="0A4EDF9D" w14:textId="40AE155D" w:rsidR="008C4426" w:rsidRPr="008C4426" w:rsidRDefault="00DB6406" w:rsidP="008C4426">
      <w:pPr>
        <w:pStyle w:val="ListParagraph"/>
        <w:numPr>
          <w:ilvl w:val="0"/>
          <w:numId w:val="28"/>
        </w:numPr>
        <w:spacing w:before="240" w:after="240" w:line="276" w:lineRule="auto"/>
        <w:rPr>
          <w:rFonts w:ascii="Arial" w:hAnsi="Arial" w:cs="Arial"/>
          <w:color w:val="262626"/>
          <w:lang w:val="en"/>
        </w:rPr>
      </w:pPr>
      <w:r w:rsidRPr="008C4426">
        <w:rPr>
          <w:rFonts w:ascii="Arial" w:hAnsi="Arial" w:cs="Arial"/>
          <w:color w:val="262626"/>
          <w:lang w:val="en"/>
        </w:rPr>
        <w:t>an examination of accounts for lower income charities under s145(1) Charities Act 2011</w:t>
      </w:r>
      <w:r w:rsidR="008C4426">
        <w:rPr>
          <w:rFonts w:ascii="Arial" w:hAnsi="Arial" w:cs="Arial"/>
          <w:color w:val="262626"/>
          <w:lang w:val="en"/>
        </w:rPr>
        <w:t>;</w:t>
      </w:r>
    </w:p>
    <w:p w14:paraId="0D3103DF" w14:textId="7AE7A9E8" w:rsidR="008C4426" w:rsidRPr="008C4426" w:rsidRDefault="008C4426" w:rsidP="008C4426">
      <w:pPr>
        <w:pStyle w:val="ListParagraph"/>
        <w:numPr>
          <w:ilvl w:val="0"/>
          <w:numId w:val="28"/>
        </w:numPr>
        <w:spacing w:before="240" w:after="240" w:line="276" w:lineRule="auto"/>
        <w:rPr>
          <w:rFonts w:ascii="Arial" w:hAnsi="Arial" w:cs="Arial"/>
          <w:color w:val="262626"/>
          <w:lang w:val="en"/>
        </w:rPr>
      </w:pPr>
      <w:r w:rsidRPr="008C4426">
        <w:rPr>
          <w:rFonts w:ascii="Arial" w:hAnsi="Arial" w:cs="Arial"/>
          <w:color w:val="262626"/>
          <w:lang w:val="en"/>
        </w:rPr>
        <w:t xml:space="preserve">an </w:t>
      </w:r>
      <w:r w:rsidR="00D26530" w:rsidRPr="008C4426">
        <w:rPr>
          <w:rFonts w:ascii="Arial" w:hAnsi="Arial" w:cs="Arial"/>
          <w:color w:val="262626"/>
          <w:lang w:val="en"/>
        </w:rPr>
        <w:t>audit of accounts of larger groups under s151(4)(a) Charities Act 2011</w:t>
      </w:r>
      <w:r>
        <w:rPr>
          <w:rFonts w:ascii="Arial" w:hAnsi="Arial" w:cs="Arial"/>
          <w:color w:val="262626"/>
          <w:lang w:val="en"/>
        </w:rPr>
        <w:t xml:space="preserve">; </w:t>
      </w:r>
      <w:r w:rsidR="00D26530" w:rsidRPr="008C4426">
        <w:rPr>
          <w:rFonts w:ascii="Arial" w:hAnsi="Arial" w:cs="Arial"/>
          <w:color w:val="262626"/>
          <w:lang w:val="en"/>
        </w:rPr>
        <w:t xml:space="preserve"> </w:t>
      </w:r>
    </w:p>
    <w:p w14:paraId="7FD3B5D2" w14:textId="22E578CB" w:rsidR="00F8107C" w:rsidRDefault="008C4426" w:rsidP="008C4426">
      <w:pPr>
        <w:pStyle w:val="ListParagraph"/>
        <w:numPr>
          <w:ilvl w:val="0"/>
          <w:numId w:val="28"/>
        </w:numPr>
        <w:spacing w:before="240" w:after="240" w:line="276" w:lineRule="auto"/>
        <w:rPr>
          <w:rFonts w:ascii="Arial" w:hAnsi="Arial" w:cs="Arial"/>
          <w:color w:val="262626"/>
          <w:lang w:val="en"/>
        </w:rPr>
      </w:pPr>
      <w:r w:rsidRPr="008C4426">
        <w:rPr>
          <w:rFonts w:ascii="Arial" w:hAnsi="Arial" w:cs="Arial"/>
          <w:color w:val="262626"/>
          <w:lang w:val="en"/>
        </w:rPr>
        <w:t xml:space="preserve">an </w:t>
      </w:r>
      <w:r w:rsidR="00EA22B2" w:rsidRPr="008C4426">
        <w:rPr>
          <w:rFonts w:ascii="Arial" w:hAnsi="Arial" w:cs="Arial"/>
          <w:color w:val="262626"/>
          <w:lang w:val="en"/>
        </w:rPr>
        <w:t>examination</w:t>
      </w:r>
      <w:r w:rsidR="00530DA3" w:rsidRPr="008C4426">
        <w:rPr>
          <w:rFonts w:ascii="Arial" w:hAnsi="Arial" w:cs="Arial"/>
          <w:color w:val="262626"/>
          <w:lang w:val="en"/>
        </w:rPr>
        <w:t xml:space="preserve"> of account</w:t>
      </w:r>
      <w:r w:rsidR="00995C3F">
        <w:rPr>
          <w:rFonts w:ascii="Arial" w:hAnsi="Arial" w:cs="Arial"/>
          <w:color w:val="262626"/>
          <w:lang w:val="en"/>
        </w:rPr>
        <w:t>s</w:t>
      </w:r>
      <w:r w:rsidR="00530DA3" w:rsidRPr="008C4426">
        <w:rPr>
          <w:rFonts w:ascii="Arial" w:hAnsi="Arial" w:cs="Arial"/>
          <w:color w:val="262626"/>
          <w:lang w:val="en"/>
        </w:rPr>
        <w:t xml:space="preserve"> for smaller groups under s152(</w:t>
      </w:r>
      <w:r w:rsidR="00EA22B2" w:rsidRPr="008C4426">
        <w:rPr>
          <w:rFonts w:ascii="Arial" w:hAnsi="Arial" w:cs="Arial"/>
          <w:color w:val="262626"/>
          <w:lang w:val="en"/>
        </w:rPr>
        <w:t>2) Charities Act 2011</w:t>
      </w:r>
      <w:r w:rsidR="00A61C0D">
        <w:rPr>
          <w:rFonts w:ascii="Arial" w:hAnsi="Arial" w:cs="Arial"/>
          <w:color w:val="262626"/>
          <w:lang w:val="en"/>
        </w:rPr>
        <w:t xml:space="preserve">; or </w:t>
      </w:r>
    </w:p>
    <w:p w14:paraId="6C6F9D88" w14:textId="613E7B5E" w:rsidR="00A61C0D" w:rsidRDefault="00A61C0D" w:rsidP="008C4426">
      <w:pPr>
        <w:pStyle w:val="ListParagraph"/>
        <w:numPr>
          <w:ilvl w:val="0"/>
          <w:numId w:val="28"/>
        </w:numPr>
        <w:spacing w:before="240" w:after="240" w:line="276" w:lineRule="auto"/>
        <w:rPr>
          <w:rFonts w:ascii="Arial" w:hAnsi="Arial" w:cs="Arial"/>
          <w:color w:val="262626"/>
          <w:lang w:val="en"/>
        </w:rPr>
      </w:pPr>
      <w:r>
        <w:rPr>
          <w:rFonts w:ascii="Arial" w:hAnsi="Arial" w:cs="Arial"/>
          <w:color w:val="262626"/>
          <w:lang w:val="en"/>
        </w:rPr>
        <w:t xml:space="preserve">where there are exceptional circumstances </w:t>
      </w:r>
    </w:p>
    <w:p w14:paraId="12CB2391" w14:textId="14E698BF" w:rsidR="00E70349" w:rsidRDefault="00E47D43" w:rsidP="00E70349">
      <w:pPr>
        <w:spacing w:before="240" w:after="240" w:line="276" w:lineRule="auto"/>
        <w:rPr>
          <w:rFonts w:ascii="Arial" w:hAnsi="Arial" w:cs="Arial"/>
          <w:color w:val="262626"/>
          <w:lang w:val="en-US"/>
        </w:rPr>
      </w:pPr>
      <w:r>
        <w:rPr>
          <w:rFonts w:ascii="Arial" w:hAnsi="Arial" w:cs="Arial"/>
          <w:color w:val="262626" w:themeColor="text1" w:themeTint="D9"/>
          <w:lang w:val="en-US"/>
        </w:rPr>
        <w:t>When</w:t>
      </w:r>
      <w:r w:rsidR="00E70349" w:rsidRPr="0D9D0359">
        <w:rPr>
          <w:rFonts w:ascii="Arial" w:hAnsi="Arial" w:cs="Arial"/>
          <w:color w:val="262626" w:themeColor="text1" w:themeTint="D9"/>
          <w:lang w:val="en-US"/>
        </w:rPr>
        <w:t xml:space="preserve"> the Commission grants a dispensation</w:t>
      </w:r>
      <w:r w:rsidR="00E52330">
        <w:rPr>
          <w:rFonts w:ascii="Arial" w:hAnsi="Arial" w:cs="Arial"/>
          <w:color w:val="262626" w:themeColor="text1" w:themeTint="D9"/>
          <w:lang w:val="en-US"/>
        </w:rPr>
        <w:t xml:space="preserve">, it must make it a condition of the </w:t>
      </w:r>
      <w:r w:rsidR="002C5068">
        <w:rPr>
          <w:rFonts w:ascii="Arial" w:hAnsi="Arial" w:cs="Arial"/>
          <w:color w:val="262626" w:themeColor="text1" w:themeTint="D9"/>
          <w:lang w:val="en-US"/>
        </w:rPr>
        <w:t>dispensation</w:t>
      </w:r>
      <w:r w:rsidR="00707F4E" w:rsidRPr="0D9D0359">
        <w:rPr>
          <w:rFonts w:ascii="Arial" w:hAnsi="Arial" w:cs="Arial"/>
          <w:color w:val="262626" w:themeColor="text1" w:themeTint="D9"/>
          <w:lang w:val="en-US"/>
        </w:rPr>
        <w:t xml:space="preserve">: </w:t>
      </w:r>
    </w:p>
    <w:p w14:paraId="27534BF4" w14:textId="632420E1" w:rsidR="00707F4E" w:rsidRPr="00D81818" w:rsidRDefault="000200BD" w:rsidP="00707F4E">
      <w:pPr>
        <w:pStyle w:val="ListParagraph"/>
        <w:numPr>
          <w:ilvl w:val="0"/>
          <w:numId w:val="29"/>
        </w:numPr>
        <w:spacing w:before="240" w:after="240" w:line="276" w:lineRule="auto"/>
        <w:rPr>
          <w:rFonts w:ascii="Arial" w:hAnsi="Arial" w:cs="Arial"/>
          <w:color w:val="262626"/>
          <w:lang w:val="en"/>
        </w:rPr>
      </w:pPr>
      <w:r>
        <w:rPr>
          <w:rFonts w:ascii="Arial" w:hAnsi="Arial" w:cs="Arial"/>
          <w:color w:val="1E1E1E"/>
          <w:shd w:val="clear" w:color="auto" w:fill="FFFFFF"/>
        </w:rPr>
        <w:lastRenderedPageBreak/>
        <w:t>that</w:t>
      </w:r>
      <w:r w:rsidR="002C5068">
        <w:rPr>
          <w:rFonts w:ascii="Arial" w:hAnsi="Arial" w:cs="Arial"/>
          <w:color w:val="1E1E1E"/>
          <w:shd w:val="clear" w:color="auto" w:fill="FFFFFF"/>
        </w:rPr>
        <w:t xml:space="preserve"> </w:t>
      </w:r>
      <w:r w:rsidR="008C2222">
        <w:rPr>
          <w:rFonts w:ascii="Arial" w:hAnsi="Arial" w:cs="Arial"/>
          <w:color w:val="1E1E1E"/>
          <w:shd w:val="clear" w:color="auto" w:fill="FFFFFF"/>
        </w:rPr>
        <w:t>the trustee</w:t>
      </w:r>
      <w:r>
        <w:rPr>
          <w:rFonts w:ascii="Arial" w:hAnsi="Arial" w:cs="Arial"/>
          <w:color w:val="1E1E1E"/>
          <w:shd w:val="clear" w:color="auto" w:fill="FFFFFF"/>
        </w:rPr>
        <w:t>s</w:t>
      </w:r>
      <w:r w:rsidR="001644D5">
        <w:rPr>
          <w:rFonts w:ascii="Arial" w:hAnsi="Arial" w:cs="Arial"/>
          <w:color w:val="1E1E1E"/>
          <w:shd w:val="clear" w:color="auto" w:fill="FFFFFF"/>
        </w:rPr>
        <w:t xml:space="preserve"> </w:t>
      </w:r>
      <w:r w:rsidR="008C2222">
        <w:rPr>
          <w:rFonts w:ascii="Arial" w:hAnsi="Arial" w:cs="Arial"/>
          <w:color w:val="1E1E1E"/>
          <w:shd w:val="clear" w:color="auto" w:fill="FFFFFF"/>
        </w:rPr>
        <w:t>send the Commission any report made to the trustees with respect to the accounts of that charity for the relevant financial year of which it requests a copy</w:t>
      </w:r>
    </w:p>
    <w:p w14:paraId="109D2B4F" w14:textId="48EA3DA2" w:rsidR="008C2222" w:rsidRPr="00D81818" w:rsidRDefault="001C7226" w:rsidP="00D81818">
      <w:pPr>
        <w:pStyle w:val="ListParagraph"/>
        <w:numPr>
          <w:ilvl w:val="0"/>
          <w:numId w:val="29"/>
        </w:numPr>
        <w:spacing w:before="240" w:after="240" w:line="276" w:lineRule="auto"/>
        <w:rPr>
          <w:rFonts w:ascii="Arial" w:hAnsi="Arial" w:cs="Arial"/>
          <w:color w:val="262626"/>
          <w:lang w:val="en"/>
        </w:rPr>
      </w:pPr>
      <w:r>
        <w:rPr>
          <w:rFonts w:ascii="Arial" w:hAnsi="Arial" w:cs="Arial"/>
          <w:color w:val="1E1E1E"/>
          <w:shd w:val="clear" w:color="auto" w:fill="FFFFFF"/>
        </w:rPr>
        <w:t xml:space="preserve">that </w:t>
      </w:r>
      <w:r w:rsidR="008C2222">
        <w:rPr>
          <w:rFonts w:ascii="Arial" w:hAnsi="Arial" w:cs="Arial"/>
          <w:color w:val="1E1E1E"/>
          <w:shd w:val="clear" w:color="auto" w:fill="FFFFFF"/>
        </w:rPr>
        <w:t>for an audit dispensation</w:t>
      </w:r>
      <w:r>
        <w:rPr>
          <w:rFonts w:ascii="Arial" w:hAnsi="Arial" w:cs="Arial"/>
          <w:color w:val="1E1E1E"/>
          <w:shd w:val="clear" w:color="auto" w:fill="FFFFFF"/>
        </w:rPr>
        <w:t xml:space="preserve"> trustees must</w:t>
      </w:r>
      <w:r w:rsidR="008C2222">
        <w:rPr>
          <w:rFonts w:ascii="Arial" w:hAnsi="Arial" w:cs="Arial"/>
          <w:color w:val="1E1E1E"/>
          <w:shd w:val="clear" w:color="auto" w:fill="FFFFFF"/>
        </w:rPr>
        <w:t xml:space="preserve"> </w:t>
      </w:r>
      <w:r w:rsidR="00E7674A">
        <w:rPr>
          <w:rFonts w:ascii="Arial" w:hAnsi="Arial" w:cs="Arial"/>
          <w:color w:val="1E1E1E"/>
          <w:shd w:val="clear" w:color="auto" w:fill="FFFFFF"/>
        </w:rPr>
        <w:t>comply with the requirements for an independent examination</w:t>
      </w:r>
      <w:r w:rsidR="001644D5">
        <w:rPr>
          <w:rFonts w:ascii="Arial" w:hAnsi="Arial" w:cs="Arial"/>
          <w:color w:val="1E1E1E"/>
          <w:shd w:val="clear" w:color="auto" w:fill="FFFFFF"/>
        </w:rPr>
        <w:t xml:space="preserve"> </w:t>
      </w:r>
    </w:p>
    <w:p w14:paraId="3CAE2C49" w14:textId="39D38CF2" w:rsidR="00CB5AB3" w:rsidRDefault="00EF0E6A"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The scrutiny regime</w:t>
      </w:r>
      <w:r w:rsidR="00412A5C" w:rsidRPr="0D9D0359">
        <w:rPr>
          <w:rFonts w:ascii="Arial" w:hAnsi="Arial" w:cs="Arial"/>
          <w:color w:val="262626" w:themeColor="text1" w:themeTint="D9"/>
          <w:lang w:val="en-US"/>
        </w:rPr>
        <w:t xml:space="preserve">, </w:t>
      </w:r>
      <w:r w:rsidR="00035983" w:rsidRPr="0D9D0359">
        <w:rPr>
          <w:rFonts w:ascii="Arial" w:hAnsi="Arial" w:cs="Arial"/>
          <w:color w:val="262626" w:themeColor="text1" w:themeTint="D9"/>
          <w:lang w:val="en-US"/>
        </w:rPr>
        <w:t xml:space="preserve">the </w:t>
      </w:r>
      <w:r w:rsidR="00713E10" w:rsidRPr="0D9D0359">
        <w:rPr>
          <w:rFonts w:ascii="Arial" w:hAnsi="Arial" w:cs="Arial"/>
          <w:color w:val="262626" w:themeColor="text1" w:themeTint="D9"/>
          <w:lang w:val="en-US"/>
        </w:rPr>
        <w:t xml:space="preserve">requirement for </w:t>
      </w:r>
      <w:r w:rsidR="00412A5C" w:rsidRPr="0D9D0359">
        <w:rPr>
          <w:rFonts w:ascii="Arial" w:hAnsi="Arial" w:cs="Arial"/>
          <w:color w:val="262626" w:themeColor="text1" w:themeTint="D9"/>
          <w:lang w:val="en-US"/>
        </w:rPr>
        <w:t>an audit or independent examination</w:t>
      </w:r>
      <w:r w:rsidR="00713E10" w:rsidRPr="0D9D0359">
        <w:rPr>
          <w:rFonts w:ascii="Arial" w:hAnsi="Arial" w:cs="Arial"/>
          <w:color w:val="262626" w:themeColor="text1" w:themeTint="D9"/>
          <w:lang w:val="en-US"/>
        </w:rPr>
        <w:t xml:space="preserve">, in </w:t>
      </w:r>
      <w:r w:rsidRPr="0D9D0359">
        <w:rPr>
          <w:rFonts w:ascii="Arial" w:hAnsi="Arial" w:cs="Arial"/>
          <w:color w:val="262626" w:themeColor="text1" w:themeTint="D9"/>
          <w:lang w:val="en-US"/>
        </w:rPr>
        <w:t xml:space="preserve">the Charities Act </w:t>
      </w:r>
      <w:r w:rsidR="008F1CB9" w:rsidRPr="0D9D0359">
        <w:rPr>
          <w:rFonts w:ascii="Arial" w:hAnsi="Arial" w:cs="Arial"/>
          <w:color w:val="262626" w:themeColor="text1" w:themeTint="D9"/>
          <w:lang w:val="en-US"/>
        </w:rPr>
        <w:t>2011</w:t>
      </w:r>
      <w:r w:rsidR="00713E10" w:rsidRPr="0D9D0359">
        <w:rPr>
          <w:rFonts w:ascii="Arial" w:hAnsi="Arial" w:cs="Arial"/>
          <w:color w:val="262626" w:themeColor="text1" w:themeTint="D9"/>
          <w:lang w:val="en-US"/>
        </w:rPr>
        <w:t>,</w:t>
      </w:r>
      <w:r w:rsidR="008F1CB9" w:rsidRPr="0D9D0359">
        <w:rPr>
          <w:rFonts w:ascii="Arial" w:hAnsi="Arial" w:cs="Arial"/>
          <w:color w:val="262626" w:themeColor="text1" w:themeTint="D9"/>
          <w:lang w:val="en-US"/>
        </w:rPr>
        <w:t xml:space="preserve"> </w:t>
      </w:r>
      <w:r w:rsidRPr="0D9D0359">
        <w:rPr>
          <w:rFonts w:ascii="Arial" w:hAnsi="Arial" w:cs="Arial"/>
          <w:color w:val="262626" w:themeColor="text1" w:themeTint="D9"/>
          <w:lang w:val="en-US"/>
        </w:rPr>
        <w:t>applies to small charitable companies</w:t>
      </w:r>
      <w:r w:rsidR="00294B9A" w:rsidRPr="00294B9A">
        <w:t xml:space="preserve"> </w:t>
      </w:r>
      <w:r w:rsidR="00294B9A">
        <w:t>(</w:t>
      </w:r>
      <w:r w:rsidR="00294B9A" w:rsidRPr="00CB7CC1">
        <w:rPr>
          <w:rFonts w:ascii="Arial" w:hAnsi="Arial" w:cs="Arial"/>
        </w:rPr>
        <w:t>small</w:t>
      </w:r>
      <w:r w:rsidR="00294B9A">
        <w:t xml:space="preserve"> </w:t>
      </w:r>
      <w:r w:rsidR="00294B9A" w:rsidRPr="00294B9A">
        <w:rPr>
          <w:rFonts w:ascii="Arial" w:hAnsi="Arial" w:cs="Arial"/>
          <w:color w:val="262626" w:themeColor="text1" w:themeTint="D9"/>
          <w:lang w:val="en-US"/>
        </w:rPr>
        <w:t>as defined by the Companies Act 2006</w:t>
      </w:r>
      <w:r w:rsidR="00CB7CC1">
        <w:rPr>
          <w:rFonts w:ascii="Arial" w:hAnsi="Arial" w:cs="Arial"/>
          <w:color w:val="262626" w:themeColor="text1" w:themeTint="D9"/>
          <w:lang w:val="en-US"/>
        </w:rPr>
        <w:t>)</w:t>
      </w:r>
      <w:r w:rsidRPr="0D9D0359">
        <w:rPr>
          <w:rFonts w:ascii="Arial" w:hAnsi="Arial" w:cs="Arial"/>
          <w:color w:val="262626" w:themeColor="text1" w:themeTint="D9"/>
          <w:lang w:val="en-US"/>
        </w:rPr>
        <w:t xml:space="preserve">. </w:t>
      </w:r>
      <w:r w:rsidR="002E5BFC" w:rsidRPr="0D9D0359">
        <w:rPr>
          <w:rFonts w:ascii="Arial" w:hAnsi="Arial" w:cs="Arial"/>
          <w:color w:val="262626" w:themeColor="text1" w:themeTint="D9"/>
          <w:lang w:val="en-US"/>
        </w:rPr>
        <w:t>The Commission</w:t>
      </w:r>
      <w:r w:rsidR="00A07351" w:rsidRPr="0D9D0359">
        <w:rPr>
          <w:rFonts w:ascii="Arial" w:hAnsi="Arial" w:cs="Arial"/>
          <w:color w:val="262626" w:themeColor="text1" w:themeTint="D9"/>
          <w:lang w:val="en-US"/>
        </w:rPr>
        <w:t xml:space="preserve"> </w:t>
      </w:r>
      <w:r w:rsidR="00245AA1" w:rsidRPr="0D9D0359">
        <w:rPr>
          <w:rFonts w:ascii="Arial" w:hAnsi="Arial" w:cs="Arial"/>
          <w:color w:val="262626" w:themeColor="text1" w:themeTint="D9"/>
          <w:lang w:val="en-US"/>
        </w:rPr>
        <w:t>is a</w:t>
      </w:r>
      <w:r w:rsidR="00A15501" w:rsidRPr="0D9D0359">
        <w:rPr>
          <w:rFonts w:ascii="Arial" w:hAnsi="Arial" w:cs="Arial"/>
          <w:color w:val="262626" w:themeColor="text1" w:themeTint="D9"/>
          <w:lang w:val="en-US"/>
        </w:rPr>
        <w:t xml:space="preserve">ble to </w:t>
      </w:r>
      <w:r w:rsidR="002E5BFC" w:rsidRPr="0D9D0359">
        <w:rPr>
          <w:rFonts w:ascii="Arial" w:hAnsi="Arial" w:cs="Arial"/>
          <w:color w:val="262626" w:themeColor="text1" w:themeTint="D9"/>
          <w:lang w:val="en-US"/>
        </w:rPr>
        <w:t>grant a</w:t>
      </w:r>
      <w:r w:rsidRPr="0D9D0359">
        <w:rPr>
          <w:rFonts w:ascii="Arial" w:hAnsi="Arial" w:cs="Arial"/>
          <w:color w:val="262626" w:themeColor="text1" w:themeTint="D9"/>
          <w:lang w:val="en-US"/>
        </w:rPr>
        <w:t>udit dispensations to eligible small charitable companies</w:t>
      </w:r>
      <w:r w:rsidR="00A15501" w:rsidRPr="0D9D0359">
        <w:rPr>
          <w:rFonts w:ascii="Arial" w:hAnsi="Arial" w:cs="Arial"/>
          <w:color w:val="262626" w:themeColor="text1" w:themeTint="D9"/>
          <w:lang w:val="en-US"/>
        </w:rPr>
        <w:t xml:space="preserve"> </w:t>
      </w:r>
      <w:r w:rsidRPr="0D9D0359">
        <w:rPr>
          <w:rFonts w:ascii="Arial" w:hAnsi="Arial" w:cs="Arial"/>
          <w:color w:val="262626" w:themeColor="text1" w:themeTint="D9"/>
          <w:lang w:val="en-US"/>
        </w:rPr>
        <w:t xml:space="preserve">for accounting periods beginning on or after 1 April 2008. </w:t>
      </w:r>
    </w:p>
    <w:p w14:paraId="79A6DBBC" w14:textId="261B42C2" w:rsidR="00EF0E6A" w:rsidRPr="006E3C82" w:rsidRDefault="00EF0E6A" w:rsidP="44B0037E">
      <w:pPr>
        <w:shd w:val="clear" w:color="auto" w:fill="FFFFFF" w:themeFill="background1"/>
        <w:spacing w:before="240" w:after="240" w:line="276" w:lineRule="auto"/>
        <w:rPr>
          <w:rFonts w:ascii="Arial" w:hAnsi="Arial" w:cs="Arial"/>
          <w:color w:val="262626"/>
        </w:rPr>
      </w:pPr>
      <w:r w:rsidRPr="44B0037E">
        <w:rPr>
          <w:rFonts w:ascii="Arial" w:hAnsi="Arial" w:cs="Arial"/>
          <w:color w:val="262626" w:themeColor="text1" w:themeTint="D9"/>
        </w:rPr>
        <w:t>Medium and large charitable companies, as defined by the Companies Act 2006, remain subject to</w:t>
      </w:r>
      <w:r w:rsidR="00035983" w:rsidRPr="44B0037E">
        <w:rPr>
          <w:rFonts w:ascii="Arial" w:hAnsi="Arial" w:cs="Arial"/>
          <w:color w:val="262626" w:themeColor="text1" w:themeTint="D9"/>
        </w:rPr>
        <w:t xml:space="preserve"> the</w:t>
      </w:r>
      <w:r w:rsidRPr="44B0037E">
        <w:rPr>
          <w:rFonts w:ascii="Arial" w:hAnsi="Arial" w:cs="Arial"/>
          <w:color w:val="262626" w:themeColor="text1" w:themeTint="D9"/>
        </w:rPr>
        <w:t xml:space="preserve"> </w:t>
      </w:r>
      <w:r w:rsidR="00D63699" w:rsidRPr="44B0037E">
        <w:rPr>
          <w:rFonts w:ascii="Arial" w:hAnsi="Arial" w:cs="Arial"/>
          <w:color w:val="262626" w:themeColor="text1" w:themeTint="D9"/>
        </w:rPr>
        <w:t xml:space="preserve">scrutiny regime set out in </w:t>
      </w:r>
      <w:r w:rsidR="007D037D" w:rsidRPr="44B0037E">
        <w:rPr>
          <w:rFonts w:ascii="Arial" w:hAnsi="Arial" w:cs="Arial"/>
          <w:color w:val="262626" w:themeColor="text1" w:themeTint="D9"/>
        </w:rPr>
        <w:t xml:space="preserve">Part 16 of </w:t>
      </w:r>
      <w:r w:rsidRPr="44B0037E">
        <w:rPr>
          <w:rFonts w:ascii="Arial" w:hAnsi="Arial" w:cs="Arial"/>
          <w:color w:val="262626" w:themeColor="text1" w:themeTint="D9"/>
        </w:rPr>
        <w:t xml:space="preserve">the Companies Act </w:t>
      </w:r>
      <w:r w:rsidR="00F30B6C" w:rsidRPr="44B0037E">
        <w:rPr>
          <w:rFonts w:ascii="Arial" w:hAnsi="Arial" w:cs="Arial"/>
          <w:color w:val="262626" w:themeColor="text1" w:themeTint="D9"/>
        </w:rPr>
        <w:t>2006</w:t>
      </w:r>
      <w:r w:rsidR="00987716" w:rsidRPr="44B0037E">
        <w:rPr>
          <w:rFonts w:ascii="Arial" w:hAnsi="Arial" w:cs="Arial"/>
          <w:color w:val="262626" w:themeColor="text1" w:themeTint="D9"/>
        </w:rPr>
        <w:t>. The Commission does</w:t>
      </w:r>
      <w:r w:rsidR="00F30B6C" w:rsidRPr="44B0037E">
        <w:rPr>
          <w:rFonts w:ascii="Arial" w:hAnsi="Arial" w:cs="Arial"/>
          <w:color w:val="262626" w:themeColor="text1" w:themeTint="D9"/>
        </w:rPr>
        <w:t xml:space="preserve"> </w:t>
      </w:r>
      <w:r w:rsidR="007D037D" w:rsidRPr="44B0037E">
        <w:rPr>
          <w:rFonts w:ascii="Arial" w:hAnsi="Arial" w:cs="Arial"/>
          <w:color w:val="262626" w:themeColor="text1" w:themeTint="D9"/>
        </w:rPr>
        <w:t xml:space="preserve">not </w:t>
      </w:r>
      <w:r w:rsidRPr="44B0037E">
        <w:rPr>
          <w:rFonts w:ascii="Arial" w:hAnsi="Arial" w:cs="Arial"/>
          <w:color w:val="262626" w:themeColor="text1" w:themeTint="D9"/>
        </w:rPr>
        <w:t xml:space="preserve">have </w:t>
      </w:r>
      <w:r w:rsidR="007D037D" w:rsidRPr="44B0037E">
        <w:rPr>
          <w:rFonts w:ascii="Arial" w:hAnsi="Arial" w:cs="Arial"/>
          <w:color w:val="262626" w:themeColor="text1" w:themeTint="D9"/>
        </w:rPr>
        <w:t xml:space="preserve">the </w:t>
      </w:r>
      <w:r w:rsidRPr="44B0037E">
        <w:rPr>
          <w:rFonts w:ascii="Arial" w:hAnsi="Arial" w:cs="Arial"/>
          <w:color w:val="262626" w:themeColor="text1" w:themeTint="D9"/>
        </w:rPr>
        <w:t>power to grant</w:t>
      </w:r>
      <w:r w:rsidR="00987716" w:rsidRPr="44B0037E">
        <w:rPr>
          <w:rFonts w:ascii="Arial" w:hAnsi="Arial" w:cs="Arial"/>
          <w:color w:val="262626" w:themeColor="text1" w:themeTint="D9"/>
        </w:rPr>
        <w:t xml:space="preserve"> audit dispensations to</w:t>
      </w:r>
      <w:r w:rsidRPr="44B0037E">
        <w:rPr>
          <w:rFonts w:ascii="Arial" w:hAnsi="Arial" w:cs="Arial"/>
          <w:color w:val="262626" w:themeColor="text1" w:themeTint="D9"/>
        </w:rPr>
        <w:t xml:space="preserve"> these charitable companies</w:t>
      </w:r>
      <w:r w:rsidR="00987716" w:rsidRPr="44B0037E">
        <w:rPr>
          <w:rFonts w:ascii="Arial" w:hAnsi="Arial" w:cs="Arial"/>
          <w:color w:val="262626" w:themeColor="text1" w:themeTint="D9"/>
        </w:rPr>
        <w:t xml:space="preserve">. </w:t>
      </w:r>
      <w:r w:rsidR="00D63699" w:rsidRPr="44B0037E">
        <w:rPr>
          <w:rFonts w:ascii="Arial" w:hAnsi="Arial" w:cs="Arial"/>
          <w:color w:val="262626" w:themeColor="text1" w:themeTint="D9"/>
        </w:rPr>
        <w:t xml:space="preserve"> </w:t>
      </w:r>
      <w:r w:rsidRPr="44B0037E">
        <w:rPr>
          <w:rFonts w:ascii="Arial" w:hAnsi="Arial" w:cs="Arial"/>
          <w:color w:val="262626" w:themeColor="text1" w:themeTint="D9"/>
        </w:rPr>
        <w:t xml:space="preserve"> </w:t>
      </w:r>
    </w:p>
    <w:p w14:paraId="512C5479" w14:textId="6E003B70" w:rsidR="00427C89" w:rsidRDefault="00E249F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Some </w:t>
      </w:r>
      <w:hyperlink r:id="rId13" w:history="1">
        <w:r w:rsidRPr="2B0C50CB">
          <w:rPr>
            <w:rStyle w:val="Hyperlink"/>
            <w:rFonts w:ascii="Arial" w:hAnsi="Arial" w:cs="Arial"/>
            <w:lang w:val="en-US"/>
          </w:rPr>
          <w:t>e</w:t>
        </w:r>
        <w:r w:rsidR="00EF0E6A" w:rsidRPr="2B0C50CB">
          <w:rPr>
            <w:rStyle w:val="Hyperlink"/>
            <w:rFonts w:ascii="Arial" w:hAnsi="Arial" w:cs="Arial"/>
            <w:lang w:val="en-US"/>
          </w:rPr>
          <w:t>xcepted charities</w:t>
        </w:r>
      </w:hyperlink>
      <w:r w:rsidR="00847CE1" w:rsidRPr="2B0C50CB">
        <w:rPr>
          <w:rFonts w:ascii="Arial" w:hAnsi="Arial" w:cs="Arial"/>
          <w:color w:val="262626" w:themeColor="text1" w:themeTint="D9"/>
          <w:lang w:val="en-US"/>
        </w:rPr>
        <w:t xml:space="preserve"> (depending on their income)</w:t>
      </w:r>
      <w:r w:rsidR="00C62411" w:rsidRPr="2B0C50CB">
        <w:rPr>
          <w:rFonts w:ascii="Arial" w:hAnsi="Arial" w:cs="Arial"/>
          <w:color w:val="262626" w:themeColor="text1" w:themeTint="D9"/>
          <w:lang w:val="en-US"/>
        </w:rPr>
        <w:t xml:space="preserve">, which includes </w:t>
      </w:r>
      <w:r w:rsidR="00EF0E6A" w:rsidRPr="2B0C50CB">
        <w:rPr>
          <w:rFonts w:ascii="Arial" w:hAnsi="Arial" w:cs="Arial"/>
          <w:color w:val="262626"/>
          <w:lang w:val="en-US"/>
        </w:rPr>
        <w:t>a number of Christian denominations, armed forces charities</w:t>
      </w:r>
      <w:r w:rsidR="00C62411" w:rsidRPr="2B0C50CB">
        <w:rPr>
          <w:rFonts w:ascii="Arial" w:hAnsi="Arial" w:cs="Arial"/>
          <w:color w:val="262626" w:themeColor="text1" w:themeTint="D9"/>
          <w:lang w:val="en-US"/>
        </w:rPr>
        <w:t>, student unions</w:t>
      </w:r>
      <w:r w:rsidR="00EF0E6A" w:rsidRPr="2B0C50CB">
        <w:rPr>
          <w:rFonts w:ascii="Arial" w:hAnsi="Arial" w:cs="Arial"/>
          <w:color w:val="262626"/>
          <w:lang w:val="en-US"/>
        </w:rPr>
        <w:t xml:space="preserve"> and scouts charities, are subject to the scrutiny requirements </w:t>
      </w:r>
      <w:r w:rsidR="00E12850" w:rsidRPr="2B0C50CB">
        <w:rPr>
          <w:rFonts w:ascii="Arial" w:hAnsi="Arial" w:cs="Arial"/>
          <w:color w:val="262626" w:themeColor="text1" w:themeTint="D9"/>
          <w:lang w:val="en-US"/>
        </w:rPr>
        <w:t>under</w:t>
      </w:r>
      <w:r w:rsidR="00EF0E6A" w:rsidRPr="2B0C50CB">
        <w:rPr>
          <w:rFonts w:ascii="Arial" w:hAnsi="Arial" w:cs="Arial"/>
          <w:color w:val="262626"/>
          <w:lang w:val="en-US"/>
        </w:rPr>
        <w:t xml:space="preserve"> Part 8 of the Charities Act </w:t>
      </w:r>
      <w:r w:rsidR="004348F5" w:rsidRPr="2B0C50CB">
        <w:rPr>
          <w:rFonts w:ascii="Arial" w:hAnsi="Arial" w:cs="Arial"/>
          <w:color w:val="262626" w:themeColor="text1" w:themeTint="D9"/>
          <w:lang w:val="en-US"/>
        </w:rPr>
        <w:t>2011</w:t>
      </w:r>
      <w:r w:rsidR="00A87F01" w:rsidRPr="2B0C50CB">
        <w:rPr>
          <w:rFonts w:ascii="Arial" w:hAnsi="Arial" w:cs="Arial"/>
          <w:color w:val="262626" w:themeColor="text1" w:themeTint="D9"/>
          <w:lang w:val="en-US"/>
        </w:rPr>
        <w:t>. Excepted charities</w:t>
      </w:r>
      <w:r w:rsidR="004348F5" w:rsidRPr="2B0C50CB">
        <w:rPr>
          <w:rFonts w:ascii="Arial" w:hAnsi="Arial" w:cs="Arial"/>
          <w:color w:val="262626" w:themeColor="text1" w:themeTint="D9"/>
          <w:lang w:val="en-US"/>
        </w:rPr>
        <w:t xml:space="preserve"> </w:t>
      </w:r>
      <w:r w:rsidR="00EF0E6A" w:rsidRPr="2B0C50CB">
        <w:rPr>
          <w:rFonts w:ascii="Arial" w:hAnsi="Arial" w:cs="Arial"/>
          <w:color w:val="262626"/>
          <w:lang w:val="en-US"/>
        </w:rPr>
        <w:t xml:space="preserve">may request a dispensation </w:t>
      </w:r>
      <w:r w:rsidR="00847CE1" w:rsidRPr="2B0C50CB">
        <w:rPr>
          <w:rFonts w:ascii="Arial" w:hAnsi="Arial" w:cs="Arial"/>
          <w:color w:val="262626" w:themeColor="text1" w:themeTint="D9"/>
          <w:lang w:val="en-US"/>
        </w:rPr>
        <w:t xml:space="preserve">from </w:t>
      </w:r>
      <w:r w:rsidR="006D14D7" w:rsidRPr="2B0C50CB">
        <w:rPr>
          <w:rFonts w:ascii="Arial" w:hAnsi="Arial" w:cs="Arial"/>
          <w:color w:val="262626" w:themeColor="text1" w:themeTint="D9"/>
          <w:lang w:val="en-US"/>
        </w:rPr>
        <w:t>an</w:t>
      </w:r>
      <w:r w:rsidR="007564B3" w:rsidRPr="2B0C50CB">
        <w:rPr>
          <w:rFonts w:ascii="Arial" w:hAnsi="Arial" w:cs="Arial"/>
          <w:color w:val="262626" w:themeColor="text1" w:themeTint="D9"/>
          <w:lang w:val="en-US"/>
        </w:rPr>
        <w:t xml:space="preserve"> audit </w:t>
      </w:r>
      <w:r w:rsidR="00847CE1" w:rsidRPr="2B0C50CB">
        <w:rPr>
          <w:rFonts w:ascii="Arial" w:hAnsi="Arial" w:cs="Arial"/>
          <w:color w:val="262626" w:themeColor="text1" w:themeTint="D9"/>
          <w:lang w:val="en-US"/>
        </w:rPr>
        <w:t>but they would still be</w:t>
      </w:r>
      <w:r w:rsidR="00E42FBE">
        <w:rPr>
          <w:rFonts w:ascii="Arial" w:hAnsi="Arial" w:cs="Arial"/>
          <w:color w:val="262626" w:themeColor="text1" w:themeTint="D9"/>
          <w:lang w:val="en-US"/>
        </w:rPr>
        <w:t xml:space="preserve"> </w:t>
      </w:r>
      <w:r w:rsidR="00847CE1" w:rsidRPr="2B0C50CB">
        <w:rPr>
          <w:rFonts w:ascii="Arial" w:hAnsi="Arial" w:cs="Arial"/>
          <w:color w:val="262626" w:themeColor="text1" w:themeTint="D9"/>
          <w:lang w:val="en-US"/>
        </w:rPr>
        <w:t>required to have an independent examination.</w:t>
      </w:r>
    </w:p>
    <w:p w14:paraId="1148B7FB" w14:textId="60816EF5" w:rsidR="00EF0E6A" w:rsidRPr="006E3C82" w:rsidRDefault="00427C89" w:rsidP="0D9D0359">
      <w:pPr>
        <w:shd w:val="clear" w:color="auto" w:fill="FFFFFF" w:themeFill="background1"/>
        <w:spacing w:before="240" w:after="240" w:line="276" w:lineRule="auto"/>
        <w:rPr>
          <w:rFonts w:ascii="Arial" w:hAnsi="Arial" w:cs="Arial"/>
          <w:color w:val="262626"/>
        </w:rPr>
      </w:pPr>
      <w:hyperlink r:id="rId14" w:history="1">
        <w:r w:rsidRPr="44B0037E">
          <w:rPr>
            <w:rStyle w:val="Hyperlink"/>
            <w:rFonts w:ascii="Arial" w:hAnsi="Arial" w:cs="Arial"/>
          </w:rPr>
          <w:t>E</w:t>
        </w:r>
        <w:r w:rsidR="00EF0E6A" w:rsidRPr="44B0037E">
          <w:rPr>
            <w:rStyle w:val="Hyperlink"/>
            <w:rFonts w:ascii="Arial" w:hAnsi="Arial" w:cs="Arial"/>
          </w:rPr>
          <w:t>xempt charities</w:t>
        </w:r>
      </w:hyperlink>
      <w:r w:rsidR="00EF0E6A" w:rsidRPr="44B0037E">
        <w:rPr>
          <w:rFonts w:ascii="Arial" w:hAnsi="Arial" w:cs="Arial"/>
          <w:color w:val="262626"/>
        </w:rPr>
        <w:t xml:space="preserve"> </w:t>
      </w:r>
      <w:r w:rsidR="00B40913" w:rsidRPr="44B0037E">
        <w:rPr>
          <w:rFonts w:ascii="Arial" w:hAnsi="Arial" w:cs="Arial"/>
          <w:color w:val="262626" w:themeColor="text1" w:themeTint="D9"/>
        </w:rPr>
        <w:t xml:space="preserve">are not subject to the scrutiny regime set out in </w:t>
      </w:r>
      <w:r w:rsidR="00EF0E6A" w:rsidRPr="44B0037E">
        <w:rPr>
          <w:rFonts w:ascii="Arial" w:hAnsi="Arial" w:cs="Arial"/>
          <w:color w:val="262626"/>
        </w:rPr>
        <w:t xml:space="preserve">Part 8 </w:t>
      </w:r>
      <w:r w:rsidR="00B40913" w:rsidRPr="44B0037E">
        <w:rPr>
          <w:rFonts w:ascii="Arial" w:hAnsi="Arial" w:cs="Arial"/>
          <w:color w:val="262626" w:themeColor="text1" w:themeTint="D9"/>
        </w:rPr>
        <w:t>Charities</w:t>
      </w:r>
      <w:r w:rsidR="00EF0E6A" w:rsidRPr="44B0037E">
        <w:rPr>
          <w:rFonts w:ascii="Arial" w:hAnsi="Arial" w:cs="Arial"/>
          <w:color w:val="262626"/>
        </w:rPr>
        <w:t xml:space="preserve"> Act</w:t>
      </w:r>
      <w:r w:rsidR="00B40913" w:rsidRPr="44B0037E">
        <w:rPr>
          <w:rFonts w:ascii="Arial" w:hAnsi="Arial" w:cs="Arial"/>
          <w:color w:val="262626" w:themeColor="text1" w:themeTint="D9"/>
        </w:rPr>
        <w:t xml:space="preserve"> 2011</w:t>
      </w:r>
      <w:r w:rsidR="00DD5714" w:rsidRPr="44B0037E">
        <w:rPr>
          <w:rFonts w:ascii="Arial" w:hAnsi="Arial" w:cs="Arial"/>
          <w:color w:val="262626" w:themeColor="text1" w:themeTint="D9"/>
        </w:rPr>
        <w:t>. The Commission does not have the power to grant an audit or independent examination dispensation</w:t>
      </w:r>
      <w:r w:rsidR="0062299E" w:rsidRPr="44B0037E">
        <w:rPr>
          <w:rFonts w:ascii="Arial" w:hAnsi="Arial" w:cs="Arial"/>
          <w:color w:val="262626" w:themeColor="text1" w:themeTint="D9"/>
        </w:rPr>
        <w:t xml:space="preserve"> to exempt charities</w:t>
      </w:r>
      <w:r w:rsidR="00DD5714" w:rsidRPr="44B0037E">
        <w:rPr>
          <w:rFonts w:ascii="Arial" w:hAnsi="Arial" w:cs="Arial"/>
          <w:color w:val="262626" w:themeColor="text1" w:themeTint="D9"/>
        </w:rPr>
        <w:t xml:space="preserve">. </w:t>
      </w:r>
      <w:r w:rsidR="00EF0E6A" w:rsidRPr="44B0037E">
        <w:rPr>
          <w:rFonts w:ascii="Arial" w:hAnsi="Arial" w:cs="Arial"/>
          <w:color w:val="262626"/>
        </w:rPr>
        <w:t xml:space="preserve"> </w:t>
      </w:r>
    </w:p>
    <w:p w14:paraId="3FEFD383" w14:textId="75CD54CE" w:rsidR="00EF0E6A" w:rsidRPr="006E3C82" w:rsidRDefault="00EF0E6A" w:rsidP="0D9D0359">
      <w:pPr>
        <w:shd w:val="clear" w:color="auto" w:fill="FFFFFF" w:themeFill="background1"/>
        <w:spacing w:before="240" w:after="240" w:line="276" w:lineRule="auto"/>
        <w:outlineLvl w:val="2"/>
        <w:rPr>
          <w:rFonts w:ascii="Arial" w:hAnsi="Arial" w:cs="Arial"/>
          <w:b/>
          <w:color w:val="000000"/>
          <w:lang w:val="en-US"/>
        </w:rPr>
      </w:pPr>
      <w:bookmarkStart w:id="5" w:name="_Toc236230889"/>
      <w:r w:rsidRPr="0D9D0359">
        <w:rPr>
          <w:rFonts w:ascii="Arial" w:hAnsi="Arial" w:cs="Arial"/>
          <w:b/>
          <w:color w:val="000000" w:themeColor="text1"/>
          <w:lang w:val="en-US"/>
        </w:rPr>
        <w:t xml:space="preserve">3. </w:t>
      </w:r>
      <w:r w:rsidR="00515CF1" w:rsidRPr="0D9D0359">
        <w:rPr>
          <w:rFonts w:ascii="Arial" w:hAnsi="Arial" w:cs="Arial"/>
          <w:b/>
          <w:color w:val="000000" w:themeColor="text1"/>
          <w:lang w:val="en-US"/>
        </w:rPr>
        <w:t xml:space="preserve">Non-Departmental Public Body or charities substantially financed by public funds </w:t>
      </w:r>
      <w:r w:rsidR="00FA43B7" w:rsidRPr="0D9D0359">
        <w:rPr>
          <w:rFonts w:ascii="Arial" w:hAnsi="Arial" w:cs="Arial"/>
          <w:b/>
          <w:color w:val="000000" w:themeColor="text1"/>
          <w:lang w:val="en-US"/>
        </w:rPr>
        <w:t xml:space="preserve">– Charity </w:t>
      </w:r>
      <w:r w:rsidRPr="0D9D0359">
        <w:rPr>
          <w:rFonts w:ascii="Arial" w:hAnsi="Arial" w:cs="Arial"/>
          <w:b/>
          <w:color w:val="000000" w:themeColor="text1"/>
          <w:lang w:val="en-US"/>
        </w:rPr>
        <w:t>Accounts audited by the Comptroller and Auditor General</w:t>
      </w:r>
      <w:r w:rsidR="00F16736" w:rsidRPr="0D9D0359">
        <w:rPr>
          <w:rFonts w:ascii="Arial" w:hAnsi="Arial" w:cs="Arial"/>
          <w:b/>
          <w:color w:val="000000" w:themeColor="text1"/>
          <w:lang w:val="en-US"/>
        </w:rPr>
        <w:t xml:space="preserve"> in England</w:t>
      </w:r>
      <w:r w:rsidR="000F52D5" w:rsidRPr="0D9D0359">
        <w:rPr>
          <w:rFonts w:ascii="Arial" w:hAnsi="Arial" w:cs="Arial"/>
          <w:b/>
          <w:color w:val="000000" w:themeColor="text1"/>
          <w:lang w:val="en-US"/>
        </w:rPr>
        <w:t xml:space="preserve"> (National Audit Office)</w:t>
      </w:r>
      <w:r w:rsidRPr="0D9D0359">
        <w:rPr>
          <w:rFonts w:ascii="Arial" w:hAnsi="Arial" w:cs="Arial"/>
          <w:b/>
          <w:color w:val="000000" w:themeColor="text1"/>
          <w:lang w:val="en-US"/>
        </w:rPr>
        <w:t xml:space="preserve"> or the Auditor General Wales </w:t>
      </w:r>
      <w:r w:rsidR="004174C0" w:rsidRPr="0D9D0359">
        <w:rPr>
          <w:rFonts w:ascii="Arial" w:hAnsi="Arial" w:cs="Arial"/>
          <w:b/>
          <w:color w:val="000000" w:themeColor="text1"/>
          <w:lang w:val="en-US"/>
        </w:rPr>
        <w:t>(Audit Wales)</w:t>
      </w:r>
      <w:bookmarkEnd w:id="5"/>
      <w:r w:rsidR="004174C0" w:rsidRPr="0D9D0359">
        <w:rPr>
          <w:rFonts w:ascii="Arial" w:hAnsi="Arial" w:cs="Arial"/>
          <w:b/>
          <w:color w:val="000000" w:themeColor="text1"/>
          <w:lang w:val="en-US"/>
        </w:rPr>
        <w:t xml:space="preserve"> </w:t>
      </w:r>
    </w:p>
    <w:p w14:paraId="641807EC" w14:textId="2E219B23" w:rsidR="00A14292" w:rsidRDefault="00A14292" w:rsidP="00602F5F">
      <w:pPr>
        <w:shd w:val="clear" w:color="auto" w:fill="FFFFFF"/>
        <w:spacing w:before="240" w:after="240" w:line="276" w:lineRule="auto"/>
        <w:rPr>
          <w:rFonts w:ascii="Arial" w:hAnsi="Arial" w:cs="Arial"/>
          <w:color w:val="262626"/>
          <w:lang w:val="en"/>
        </w:rPr>
      </w:pPr>
      <w:r w:rsidRPr="00515CF1">
        <w:rPr>
          <w:rFonts w:ascii="Arial" w:hAnsi="Arial" w:cs="Arial"/>
          <w:color w:val="262626"/>
          <w:lang w:val="en"/>
        </w:rPr>
        <w:t xml:space="preserve">Charities which are </w:t>
      </w:r>
      <w:r w:rsidR="00F9056B">
        <w:rPr>
          <w:rFonts w:ascii="Arial" w:hAnsi="Arial" w:cs="Arial"/>
          <w:color w:val="262626"/>
          <w:lang w:val="en"/>
        </w:rPr>
        <w:t xml:space="preserve">Non-Departmental Public Bodies (NDPB) or </w:t>
      </w:r>
      <w:r w:rsidRPr="00515CF1">
        <w:rPr>
          <w:rFonts w:ascii="Arial" w:hAnsi="Arial" w:cs="Arial"/>
          <w:color w:val="262626"/>
          <w:lang w:val="en"/>
        </w:rPr>
        <w:t xml:space="preserve">substantially financed from public funds </w:t>
      </w:r>
      <w:r w:rsidR="00515CF1">
        <w:rPr>
          <w:rFonts w:ascii="Arial" w:hAnsi="Arial" w:cs="Arial"/>
          <w:color w:val="262626"/>
          <w:lang w:val="en"/>
        </w:rPr>
        <w:t xml:space="preserve">and non-departmental public bodies </w:t>
      </w:r>
      <w:r w:rsidR="00515CF1" w:rsidRPr="00515CF1">
        <w:rPr>
          <w:rFonts w:ascii="Arial" w:hAnsi="Arial" w:cs="Arial"/>
          <w:color w:val="262626"/>
        </w:rPr>
        <w:t>(other than those incorporated under the Companies Acts</w:t>
      </w:r>
      <w:r w:rsidR="00190D5D">
        <w:rPr>
          <w:rFonts w:ascii="Arial" w:hAnsi="Arial" w:cs="Arial"/>
          <w:color w:val="262626"/>
        </w:rPr>
        <w:t>) (</w:t>
      </w:r>
      <w:r w:rsidR="00515CF1">
        <w:rPr>
          <w:rFonts w:ascii="Arial" w:hAnsi="Arial" w:cs="Arial"/>
          <w:color w:val="262626"/>
        </w:rPr>
        <w:t>see Schedule</w:t>
      </w:r>
      <w:r w:rsidR="00190D5D">
        <w:rPr>
          <w:rFonts w:ascii="Arial" w:hAnsi="Arial" w:cs="Arial"/>
          <w:color w:val="262626"/>
        </w:rPr>
        <w:t>s</w:t>
      </w:r>
      <w:r w:rsidR="00515CF1">
        <w:rPr>
          <w:rFonts w:ascii="Arial" w:hAnsi="Arial" w:cs="Arial"/>
          <w:color w:val="262626"/>
        </w:rPr>
        <w:t xml:space="preserve"> to </w:t>
      </w:r>
      <w:hyperlink r:id="rId15" w:history="1">
        <w:r w:rsidR="00515CF1" w:rsidRPr="00515CF1">
          <w:rPr>
            <w:rStyle w:val="Hyperlink"/>
            <w:rFonts w:ascii="Arial" w:hAnsi="Arial" w:cs="Arial"/>
          </w:rPr>
          <w:t>The Government Resources and Accounts Act 2000 (Audit of Public Bodies) Order 2003</w:t>
        </w:r>
      </w:hyperlink>
      <w:r w:rsidR="00190D5D">
        <w:rPr>
          <w:rFonts w:ascii="Arial" w:hAnsi="Arial" w:cs="Arial"/>
          <w:color w:val="262626"/>
        </w:rPr>
        <w:t xml:space="preserve"> and</w:t>
      </w:r>
      <w:r w:rsidR="00CA37E5" w:rsidRPr="00CA37E5">
        <w:t xml:space="preserve"> </w:t>
      </w:r>
      <w:hyperlink r:id="rId16" w:history="1">
        <w:r w:rsidR="00CA37E5" w:rsidRPr="00CA37E5">
          <w:rPr>
            <w:rStyle w:val="Hyperlink"/>
            <w:rFonts w:ascii="Arial" w:hAnsi="Arial" w:cs="Arial"/>
          </w:rPr>
          <w:t>The Government Resources and Accounts Act 2000 (Audit of Public Bodies) Order 2017</w:t>
        </w:r>
      </w:hyperlink>
      <w:r w:rsidR="00515CF1" w:rsidRPr="00515CF1">
        <w:rPr>
          <w:rFonts w:ascii="Arial" w:hAnsi="Arial" w:cs="Arial"/>
          <w:color w:val="262626"/>
        </w:rPr>
        <w:t xml:space="preserve">) </w:t>
      </w:r>
      <w:r w:rsidR="00515CF1">
        <w:rPr>
          <w:rFonts w:ascii="Arial" w:hAnsi="Arial" w:cs="Arial"/>
          <w:color w:val="262626"/>
        </w:rPr>
        <w:t xml:space="preserve">are required to have </w:t>
      </w:r>
      <w:r w:rsidRPr="00515CF1">
        <w:rPr>
          <w:rFonts w:ascii="Arial" w:hAnsi="Arial" w:cs="Arial"/>
          <w:color w:val="262626"/>
          <w:lang w:val="en"/>
        </w:rPr>
        <w:t xml:space="preserve">their accounts audited by the </w:t>
      </w:r>
      <w:r w:rsidRPr="00A14292">
        <w:rPr>
          <w:rFonts w:ascii="Arial" w:hAnsi="Arial" w:cs="Arial"/>
          <w:color w:val="262626"/>
          <w:lang w:val="en"/>
        </w:rPr>
        <w:t>Comptroller and Auditor General (C&amp;AG) or the Auditor General for Wales</w:t>
      </w:r>
      <w:r w:rsidR="00096658">
        <w:rPr>
          <w:rFonts w:ascii="Arial" w:hAnsi="Arial" w:cs="Arial"/>
          <w:color w:val="262626"/>
          <w:lang w:val="en"/>
        </w:rPr>
        <w:t xml:space="preserve">. </w:t>
      </w:r>
      <w:r w:rsidR="00754440">
        <w:rPr>
          <w:rFonts w:ascii="Arial" w:hAnsi="Arial" w:cs="Arial"/>
          <w:color w:val="262626"/>
          <w:lang w:val="en"/>
        </w:rPr>
        <w:t xml:space="preserve">Whereas generally a </w:t>
      </w:r>
      <w:r w:rsidR="00754440" w:rsidRPr="00754440">
        <w:rPr>
          <w:rFonts w:ascii="Arial" w:hAnsi="Arial" w:cs="Arial"/>
          <w:color w:val="262626"/>
        </w:rPr>
        <w:t xml:space="preserve">charity will be audited under the provisions under the Charities Act </w:t>
      </w:r>
      <w:r w:rsidR="00754440">
        <w:rPr>
          <w:rFonts w:ascii="Arial" w:hAnsi="Arial" w:cs="Arial"/>
          <w:color w:val="262626"/>
        </w:rPr>
        <w:t xml:space="preserve">2011 </w:t>
      </w:r>
      <w:r w:rsidR="00754440" w:rsidRPr="00754440">
        <w:rPr>
          <w:rFonts w:ascii="Arial" w:hAnsi="Arial" w:cs="Arial"/>
          <w:color w:val="262626"/>
        </w:rPr>
        <w:t xml:space="preserve">or the Companies Act </w:t>
      </w:r>
      <w:r w:rsidR="00754440">
        <w:rPr>
          <w:rFonts w:ascii="Arial" w:hAnsi="Arial" w:cs="Arial"/>
          <w:color w:val="262626"/>
        </w:rPr>
        <w:t xml:space="preserve">2006 </w:t>
      </w:r>
      <w:r w:rsidR="00754440" w:rsidRPr="00754440">
        <w:rPr>
          <w:rFonts w:ascii="Arial" w:hAnsi="Arial" w:cs="Arial"/>
          <w:color w:val="262626"/>
        </w:rPr>
        <w:t>as applicabl</w:t>
      </w:r>
      <w:r w:rsidR="00754440">
        <w:rPr>
          <w:rFonts w:ascii="Arial" w:hAnsi="Arial" w:cs="Arial"/>
          <w:color w:val="262626"/>
        </w:rPr>
        <w:t xml:space="preserve">e. </w:t>
      </w:r>
    </w:p>
    <w:p w14:paraId="5B6D675B" w14:textId="6AEE3E69" w:rsidR="00096658" w:rsidRPr="00096658" w:rsidRDefault="00096658"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In practice, audits by the C&amp;AG are carried out by the staff at the National Audit Office</w:t>
      </w:r>
      <w:r w:rsidR="00BD4C1B" w:rsidRPr="0D9D0359">
        <w:rPr>
          <w:rFonts w:ascii="Arial" w:hAnsi="Arial" w:cs="Arial"/>
          <w:color w:val="262626" w:themeColor="text1" w:themeTint="D9"/>
          <w:lang w:val="en-US"/>
        </w:rPr>
        <w:t xml:space="preserve"> (NAO)</w:t>
      </w:r>
      <w:r w:rsidRPr="0D9D0359">
        <w:rPr>
          <w:rFonts w:ascii="Arial" w:hAnsi="Arial" w:cs="Arial"/>
          <w:color w:val="262626" w:themeColor="text1" w:themeTint="D9"/>
          <w:lang w:val="en-US"/>
        </w:rPr>
        <w:t xml:space="preserve"> in England. Audits by the Auditor General for Wales are carried out by Audit Wales</w:t>
      </w:r>
      <w:r w:rsidR="00334904" w:rsidRPr="0D9D0359">
        <w:rPr>
          <w:rFonts w:ascii="Arial" w:hAnsi="Arial" w:cs="Arial"/>
          <w:color w:val="262626" w:themeColor="text1" w:themeTint="D9"/>
          <w:lang w:val="en-US"/>
        </w:rPr>
        <w:t xml:space="preserve"> (Audit Wales is the </w:t>
      </w:r>
      <w:r w:rsidR="00D75AB5" w:rsidRPr="0D9D0359">
        <w:rPr>
          <w:rFonts w:ascii="Arial" w:hAnsi="Arial" w:cs="Arial"/>
          <w:color w:val="262626" w:themeColor="text1" w:themeTint="D9"/>
          <w:lang w:val="en-US"/>
        </w:rPr>
        <w:t>umbrella b</w:t>
      </w:r>
      <w:r w:rsidR="004C26D0" w:rsidRPr="0D9D0359">
        <w:rPr>
          <w:rFonts w:ascii="Arial" w:hAnsi="Arial" w:cs="Arial"/>
          <w:color w:val="262626" w:themeColor="text1" w:themeTint="D9"/>
          <w:lang w:val="en-US"/>
        </w:rPr>
        <w:t>r</w:t>
      </w:r>
      <w:r w:rsidR="00D75AB5" w:rsidRPr="0D9D0359">
        <w:rPr>
          <w:rFonts w:ascii="Arial" w:hAnsi="Arial" w:cs="Arial"/>
          <w:color w:val="262626" w:themeColor="text1" w:themeTint="D9"/>
          <w:lang w:val="en-US"/>
        </w:rPr>
        <w:t>and which covers the Wales Audit Office and the Auditor General for Wales)</w:t>
      </w:r>
      <w:r w:rsidRPr="0D9D0359">
        <w:rPr>
          <w:rFonts w:ascii="Arial" w:hAnsi="Arial" w:cs="Arial"/>
          <w:color w:val="262626" w:themeColor="text1" w:themeTint="D9"/>
          <w:lang w:val="en-US"/>
        </w:rPr>
        <w:t xml:space="preserve">. This could be due to a legal requirement under </w:t>
      </w:r>
      <w:r w:rsidRPr="0D9D0359">
        <w:rPr>
          <w:rFonts w:ascii="Arial" w:hAnsi="Arial" w:cs="Arial"/>
          <w:color w:val="262626" w:themeColor="text1" w:themeTint="D9"/>
          <w:lang w:val="en-US"/>
        </w:rPr>
        <w:lastRenderedPageBreak/>
        <w:t>legislation which created the charity or the charity has entered into an agreement with Treasury.</w:t>
      </w:r>
    </w:p>
    <w:p w14:paraId="565D94D5" w14:textId="7FCBCDB6" w:rsidR="00D70743"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We </w:t>
      </w:r>
      <w:r w:rsidR="004174C0">
        <w:rPr>
          <w:rFonts w:ascii="Arial" w:hAnsi="Arial" w:cs="Arial"/>
          <w:color w:val="262626"/>
          <w:lang w:val="en"/>
        </w:rPr>
        <w:t>can</w:t>
      </w:r>
      <w:r w:rsidRPr="006E3C82">
        <w:rPr>
          <w:rFonts w:ascii="Arial" w:hAnsi="Arial" w:cs="Arial"/>
          <w:color w:val="262626"/>
          <w:lang w:val="en"/>
        </w:rPr>
        <w:t xml:space="preserve"> grant a dispensation </w:t>
      </w:r>
      <w:r w:rsidR="00886182">
        <w:rPr>
          <w:rFonts w:ascii="Arial" w:hAnsi="Arial" w:cs="Arial"/>
          <w:color w:val="262626"/>
          <w:lang w:val="en"/>
        </w:rPr>
        <w:t xml:space="preserve">from an audit </w:t>
      </w:r>
      <w:r w:rsidRPr="006E3C82">
        <w:rPr>
          <w:rFonts w:ascii="Arial" w:hAnsi="Arial" w:cs="Arial"/>
          <w:color w:val="262626"/>
          <w:lang w:val="en"/>
        </w:rPr>
        <w:t>under Regulation 34(2)(b)</w:t>
      </w:r>
      <w:r w:rsidR="00F81F9E">
        <w:rPr>
          <w:rFonts w:ascii="Arial" w:hAnsi="Arial" w:cs="Arial"/>
          <w:color w:val="262626"/>
          <w:lang w:val="en"/>
        </w:rPr>
        <w:t xml:space="preserve"> Charities (Accounts and Reports) Regulations 2008</w:t>
      </w:r>
      <w:r w:rsidRPr="006E3C82">
        <w:rPr>
          <w:rFonts w:ascii="Arial" w:hAnsi="Arial" w:cs="Arial"/>
          <w:color w:val="262626"/>
          <w:lang w:val="en"/>
        </w:rPr>
        <w:t xml:space="preserve"> if we are satisfied that the accounts have been audited by the </w:t>
      </w:r>
      <w:r w:rsidR="00D434D6">
        <w:rPr>
          <w:rFonts w:ascii="Arial" w:hAnsi="Arial" w:cs="Arial"/>
          <w:color w:val="262626"/>
          <w:lang w:val="en"/>
        </w:rPr>
        <w:t>C&amp;AG or Auditor General for Wales</w:t>
      </w:r>
      <w:r w:rsidRPr="006E3C82">
        <w:rPr>
          <w:rFonts w:ascii="Arial" w:hAnsi="Arial" w:cs="Arial"/>
          <w:color w:val="262626"/>
          <w:lang w:val="en"/>
        </w:rPr>
        <w:t>.</w:t>
      </w:r>
      <w:r w:rsidR="001C1315">
        <w:rPr>
          <w:rFonts w:ascii="Arial" w:hAnsi="Arial" w:cs="Arial"/>
          <w:color w:val="262626"/>
          <w:lang w:val="en"/>
        </w:rPr>
        <w:t xml:space="preserve"> </w:t>
      </w:r>
    </w:p>
    <w:p w14:paraId="44B09343" w14:textId="1898D839" w:rsidR="00C97FAC" w:rsidRPr="006E3C82" w:rsidRDefault="00C97FAC"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A dispensation can only be granted in relation to a particular charity. It is our practice to give a dispensation for all relevant financial years in which the audit is to be undertaken by the C&amp;AG or Auditor General for Wales</w:t>
      </w:r>
      <w:r w:rsidR="00782D5D" w:rsidRPr="0D9D0359">
        <w:rPr>
          <w:rFonts w:ascii="Arial" w:hAnsi="Arial" w:cs="Arial"/>
          <w:color w:val="262626" w:themeColor="text1" w:themeTint="D9"/>
          <w:lang w:val="en-US"/>
        </w:rPr>
        <w:t>,</w:t>
      </w:r>
      <w:r w:rsidRPr="0D9D0359">
        <w:rPr>
          <w:rFonts w:ascii="Arial" w:hAnsi="Arial" w:cs="Arial"/>
          <w:color w:val="262626" w:themeColor="text1" w:themeTint="D9"/>
          <w:lang w:val="en-US"/>
        </w:rPr>
        <w:t xml:space="preserve"> but it is only valid once th</w:t>
      </w:r>
      <w:r w:rsidR="00525DF2">
        <w:rPr>
          <w:rFonts w:ascii="Arial" w:hAnsi="Arial" w:cs="Arial"/>
          <w:color w:val="262626" w:themeColor="text1" w:themeTint="D9"/>
          <w:lang w:val="en-US"/>
        </w:rPr>
        <w:t xml:space="preserve">is </w:t>
      </w:r>
      <w:r w:rsidRPr="0D9D0359">
        <w:rPr>
          <w:rFonts w:ascii="Arial" w:hAnsi="Arial" w:cs="Arial"/>
          <w:color w:val="262626" w:themeColor="text1" w:themeTint="D9"/>
          <w:lang w:val="en-US"/>
        </w:rPr>
        <w:t xml:space="preserve">audit has been undertaken. The C&amp;AG’s or the Auditor General Wales audit report must be attached to the annual report and accounts sent to us in accordance with s.163 and s.164 Charities Act 2011. </w:t>
      </w:r>
    </w:p>
    <w:p w14:paraId="6E922B91" w14:textId="44F8A4A0" w:rsidR="00EF0E6A" w:rsidRPr="006E3C82" w:rsidRDefault="001C1315"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For these cases accountancy advice is not required.</w:t>
      </w:r>
    </w:p>
    <w:p w14:paraId="44F61090" w14:textId="4729E59A"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See </w:t>
      </w:r>
      <w:r w:rsidRPr="006E3C82">
        <w:rPr>
          <w:rFonts w:ascii="Arial" w:hAnsi="Arial" w:cs="Arial"/>
          <w:lang w:val="en"/>
        </w:rPr>
        <w:t>OG15</w:t>
      </w:r>
      <w:r w:rsidR="006D701B">
        <w:rPr>
          <w:rFonts w:ascii="Arial" w:hAnsi="Arial" w:cs="Arial"/>
          <w:lang w:val="en"/>
        </w:rPr>
        <w:t>-1</w:t>
      </w:r>
      <w:r w:rsidRPr="006E3C82">
        <w:rPr>
          <w:rFonts w:ascii="Arial" w:hAnsi="Arial" w:cs="Arial"/>
          <w:lang w:val="en"/>
        </w:rPr>
        <w:t>2</w:t>
      </w:r>
      <w:r w:rsidRPr="006E3C82">
        <w:rPr>
          <w:rFonts w:ascii="Arial" w:hAnsi="Arial" w:cs="Arial"/>
          <w:color w:val="262626"/>
          <w:lang w:val="en"/>
        </w:rPr>
        <w:t xml:space="preserve"> for model wording in relation to dispensation requests. </w:t>
      </w:r>
    </w:p>
    <w:p w14:paraId="58AE11EC" w14:textId="5593E70B" w:rsidR="00EF0E6A" w:rsidRPr="006E3C82" w:rsidRDefault="00EF0E6A" w:rsidP="00602F5F">
      <w:pPr>
        <w:shd w:val="clear" w:color="auto" w:fill="FFFFFF"/>
        <w:spacing w:before="240" w:after="240" w:line="276" w:lineRule="auto"/>
        <w:outlineLvl w:val="2"/>
        <w:rPr>
          <w:rFonts w:ascii="Arial" w:hAnsi="Arial" w:cs="Arial"/>
          <w:b/>
          <w:bCs/>
          <w:color w:val="000000"/>
          <w:lang w:val="en"/>
        </w:rPr>
      </w:pPr>
      <w:bookmarkStart w:id="6" w:name="_Toc236230890"/>
      <w:r w:rsidRPr="006E3C82">
        <w:rPr>
          <w:rFonts w:ascii="Arial" w:hAnsi="Arial" w:cs="Arial"/>
          <w:b/>
          <w:bCs/>
          <w:color w:val="000000"/>
          <w:lang w:val="en"/>
        </w:rPr>
        <w:t>4. NHS Charities</w:t>
      </w:r>
      <w:bookmarkEnd w:id="6"/>
      <w:r w:rsidRPr="006E3C82">
        <w:rPr>
          <w:rFonts w:ascii="Arial" w:hAnsi="Arial" w:cs="Arial"/>
          <w:b/>
          <w:bCs/>
          <w:color w:val="000000"/>
          <w:lang w:val="en"/>
        </w:rPr>
        <w:t xml:space="preserve"> </w:t>
      </w:r>
    </w:p>
    <w:p w14:paraId="28F2829F" w14:textId="77777777" w:rsidR="00EF0E6A"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 xml:space="preserve">4.1 Introduction </w:t>
      </w:r>
    </w:p>
    <w:p w14:paraId="155EE973" w14:textId="4442F801" w:rsidR="00EF0E6A" w:rsidRPr="006C092B" w:rsidRDefault="00EF0E6A" w:rsidP="006C092B">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 xml:space="preserve">There are a number of issues in relation to scrutiny that may arise in the context of </w:t>
      </w:r>
      <w:r w:rsidR="00FE0950" w:rsidRPr="0D9D0359">
        <w:rPr>
          <w:rFonts w:ascii="Arial" w:hAnsi="Arial" w:cs="Arial"/>
          <w:color w:val="262626" w:themeColor="text1" w:themeTint="D9"/>
          <w:lang w:val="en-US"/>
        </w:rPr>
        <w:t xml:space="preserve">NHS </w:t>
      </w:r>
      <w:r w:rsidRPr="0D9D0359">
        <w:rPr>
          <w:rFonts w:ascii="Arial" w:hAnsi="Arial" w:cs="Arial"/>
          <w:color w:val="262626" w:themeColor="text1" w:themeTint="D9"/>
          <w:lang w:val="en-US"/>
        </w:rPr>
        <w:t xml:space="preserve">charities </w:t>
      </w:r>
      <w:r w:rsidR="006C3828" w:rsidRPr="0D9D0359">
        <w:rPr>
          <w:rFonts w:ascii="Arial" w:hAnsi="Arial" w:cs="Arial"/>
          <w:color w:val="262626" w:themeColor="text1" w:themeTint="D9"/>
          <w:lang w:val="en-US"/>
        </w:rPr>
        <w:t>in England and Wales</w:t>
      </w:r>
      <w:r w:rsidR="0097543E" w:rsidRPr="0D9D0359">
        <w:rPr>
          <w:rFonts w:ascii="Arial" w:hAnsi="Arial" w:cs="Arial"/>
          <w:color w:val="262626" w:themeColor="text1" w:themeTint="D9"/>
          <w:lang w:val="en-US"/>
        </w:rPr>
        <w:t>.</w:t>
      </w:r>
      <w:r w:rsidRPr="0D9D0359">
        <w:rPr>
          <w:rFonts w:ascii="Arial" w:hAnsi="Arial" w:cs="Arial"/>
          <w:color w:val="262626" w:themeColor="text1" w:themeTint="D9"/>
          <w:lang w:val="en-US"/>
        </w:rPr>
        <w:t xml:space="preserve"> The</w:t>
      </w:r>
      <w:r w:rsidR="00BB0DDB" w:rsidRPr="0D9D0359">
        <w:rPr>
          <w:rFonts w:ascii="Arial" w:hAnsi="Arial" w:cs="Arial"/>
          <w:color w:val="262626" w:themeColor="text1" w:themeTint="D9"/>
          <w:lang w:val="en-US"/>
        </w:rPr>
        <w:t>se charities are subject to</w:t>
      </w:r>
      <w:r w:rsidRPr="0D9D0359">
        <w:rPr>
          <w:rFonts w:ascii="Arial" w:hAnsi="Arial" w:cs="Arial"/>
          <w:color w:val="262626" w:themeColor="text1" w:themeTint="D9"/>
          <w:lang w:val="en-US"/>
        </w:rPr>
        <w:t xml:space="preserve"> the external scrutiny requirements </w:t>
      </w:r>
      <w:r w:rsidR="00D7733A" w:rsidRPr="0D9D0359">
        <w:rPr>
          <w:rFonts w:ascii="Arial" w:hAnsi="Arial" w:cs="Arial"/>
          <w:color w:val="262626" w:themeColor="text1" w:themeTint="D9"/>
          <w:lang w:val="en-US"/>
        </w:rPr>
        <w:t>under</w:t>
      </w:r>
      <w:r w:rsidRPr="0D9D0359">
        <w:rPr>
          <w:rFonts w:ascii="Arial" w:hAnsi="Arial" w:cs="Arial"/>
          <w:color w:val="262626" w:themeColor="text1" w:themeTint="D9"/>
          <w:lang w:val="en-US"/>
        </w:rPr>
        <w:t xml:space="preserve"> the Charities Act</w:t>
      </w:r>
      <w:r w:rsidR="001B7F3A" w:rsidRPr="0D9D0359">
        <w:rPr>
          <w:rFonts w:ascii="Arial" w:hAnsi="Arial" w:cs="Arial"/>
          <w:color w:val="262626" w:themeColor="text1" w:themeTint="D9"/>
          <w:lang w:val="en-US"/>
        </w:rPr>
        <w:t xml:space="preserve"> 2011</w:t>
      </w:r>
      <w:r w:rsidR="00D7733A" w:rsidRPr="0D9D0359">
        <w:rPr>
          <w:rFonts w:ascii="Arial" w:hAnsi="Arial" w:cs="Arial"/>
          <w:color w:val="262626" w:themeColor="text1" w:themeTint="D9"/>
          <w:lang w:val="en-US"/>
        </w:rPr>
        <w:t xml:space="preserve"> and can apply for a</w:t>
      </w:r>
      <w:r w:rsidR="003A26CB" w:rsidRPr="0D9D0359">
        <w:rPr>
          <w:rFonts w:ascii="Arial" w:hAnsi="Arial" w:cs="Arial"/>
          <w:color w:val="262626" w:themeColor="text1" w:themeTint="D9"/>
          <w:lang w:val="en-US"/>
        </w:rPr>
        <w:t>n</w:t>
      </w:r>
      <w:r w:rsidRPr="0D9D0359">
        <w:rPr>
          <w:rFonts w:ascii="Arial" w:hAnsi="Arial" w:cs="Arial"/>
          <w:color w:val="262626" w:themeColor="text1" w:themeTint="D9"/>
          <w:lang w:val="en-US"/>
        </w:rPr>
        <w:t xml:space="preserve"> audit or independent examination</w:t>
      </w:r>
      <w:r w:rsidR="003A26CB" w:rsidRPr="0D9D0359">
        <w:rPr>
          <w:rFonts w:ascii="Arial" w:hAnsi="Arial" w:cs="Arial"/>
          <w:color w:val="262626" w:themeColor="text1" w:themeTint="D9"/>
          <w:lang w:val="en-US"/>
        </w:rPr>
        <w:t xml:space="preserve"> dispensation.</w:t>
      </w:r>
      <w:r w:rsidRPr="0D9D0359">
        <w:rPr>
          <w:rFonts w:ascii="Arial" w:hAnsi="Arial" w:cs="Arial"/>
          <w:color w:val="262626" w:themeColor="text1" w:themeTint="D9"/>
          <w:lang w:val="en-US"/>
        </w:rPr>
        <w:t xml:space="preserve"> </w:t>
      </w:r>
      <w:r w:rsidRPr="006E3C82">
        <w:rPr>
          <w:rFonts w:ascii="Arial" w:hAnsi="Arial" w:cs="Arial"/>
          <w:color w:val="262626"/>
          <w:lang w:val="en"/>
        </w:rPr>
        <w:t xml:space="preserve"> </w:t>
      </w:r>
    </w:p>
    <w:p w14:paraId="57B0A403" w14:textId="2E0049D5" w:rsidR="00E15D75" w:rsidRPr="00D01901" w:rsidRDefault="00EF0E6A" w:rsidP="00D01901">
      <w:pPr>
        <w:shd w:val="clear" w:color="auto" w:fill="FFFFFF" w:themeFill="background1"/>
        <w:spacing w:before="240" w:after="240" w:line="276" w:lineRule="auto"/>
        <w:outlineLvl w:val="3"/>
        <w:rPr>
          <w:rFonts w:ascii="Arial" w:hAnsi="Arial" w:cs="Arial"/>
          <w:b/>
          <w:color w:val="000000"/>
          <w:lang w:val="en-US"/>
        </w:rPr>
      </w:pPr>
      <w:r w:rsidRPr="44B0037E">
        <w:rPr>
          <w:rFonts w:ascii="Arial" w:hAnsi="Arial" w:cs="Arial"/>
          <w:b/>
          <w:color w:val="000000" w:themeColor="text1"/>
          <w:lang w:val="en-US"/>
        </w:rPr>
        <w:t xml:space="preserve">4.2 </w:t>
      </w:r>
      <w:r w:rsidR="00D01901">
        <w:rPr>
          <w:rFonts w:ascii="Arial" w:hAnsi="Arial" w:cs="Arial"/>
          <w:b/>
          <w:color w:val="000000" w:themeColor="text1"/>
          <w:lang w:val="en-US"/>
        </w:rPr>
        <w:t xml:space="preserve">Welsh </w:t>
      </w:r>
      <w:r w:rsidRPr="44B0037E">
        <w:rPr>
          <w:rFonts w:ascii="Arial" w:hAnsi="Arial" w:cs="Arial"/>
          <w:b/>
          <w:color w:val="000000" w:themeColor="text1"/>
          <w:lang w:val="en-US"/>
        </w:rPr>
        <w:t>N</w:t>
      </w:r>
      <w:r w:rsidR="00A34F41" w:rsidRPr="44B0037E">
        <w:rPr>
          <w:rFonts w:ascii="Arial" w:hAnsi="Arial" w:cs="Arial"/>
          <w:b/>
          <w:color w:val="000000" w:themeColor="text1"/>
          <w:lang w:val="en-US"/>
        </w:rPr>
        <w:t xml:space="preserve">HS </w:t>
      </w:r>
      <w:r w:rsidRPr="44B0037E">
        <w:rPr>
          <w:rFonts w:ascii="Arial" w:hAnsi="Arial" w:cs="Arial"/>
          <w:b/>
          <w:color w:val="000000" w:themeColor="text1"/>
          <w:lang w:val="en-US"/>
        </w:rPr>
        <w:t xml:space="preserve">charities </w:t>
      </w:r>
    </w:p>
    <w:p w14:paraId="417EE95C" w14:textId="37DB427C" w:rsidR="00725473" w:rsidRDefault="00A07FB7"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 xml:space="preserve">A Welsh NHS charity </w:t>
      </w:r>
      <w:r w:rsidR="00150F1F">
        <w:rPr>
          <w:rFonts w:ascii="Arial" w:hAnsi="Arial" w:cs="Arial"/>
          <w:color w:val="262626"/>
          <w:lang w:val="en"/>
        </w:rPr>
        <w:t xml:space="preserve">is defined under s150(4) </w:t>
      </w:r>
      <w:r w:rsidR="00DD3512">
        <w:rPr>
          <w:rFonts w:ascii="Arial" w:hAnsi="Arial" w:cs="Arial"/>
          <w:color w:val="262626"/>
          <w:lang w:val="en"/>
        </w:rPr>
        <w:t xml:space="preserve">Charities Act 2011 </w:t>
      </w:r>
      <w:r w:rsidR="00150F1F">
        <w:rPr>
          <w:rFonts w:ascii="Arial" w:hAnsi="Arial" w:cs="Arial"/>
          <w:color w:val="262626"/>
          <w:lang w:val="en"/>
        </w:rPr>
        <w:t xml:space="preserve">as a charitable trust and the trustees are: </w:t>
      </w:r>
    </w:p>
    <w:p w14:paraId="33344D71" w14:textId="583887B6" w:rsidR="00150F1F" w:rsidRPr="00150F1F" w:rsidRDefault="00150F1F" w:rsidP="00150F1F">
      <w:pPr>
        <w:pStyle w:val="ListParagraph"/>
        <w:numPr>
          <w:ilvl w:val="0"/>
          <w:numId w:val="32"/>
        </w:numPr>
        <w:shd w:val="clear" w:color="auto" w:fill="FFFFFF"/>
        <w:spacing w:before="240" w:after="240" w:line="276" w:lineRule="auto"/>
        <w:rPr>
          <w:rFonts w:ascii="Arial" w:hAnsi="Arial" w:cs="Arial"/>
          <w:color w:val="262626"/>
        </w:rPr>
      </w:pPr>
      <w:r w:rsidRPr="00150F1F">
        <w:rPr>
          <w:rFonts w:ascii="Arial" w:hAnsi="Arial" w:cs="Arial"/>
          <w:color w:val="262626"/>
        </w:rPr>
        <w:t xml:space="preserve">a Local Health Board; </w:t>
      </w:r>
    </w:p>
    <w:p w14:paraId="788BC988" w14:textId="08834B2F" w:rsidR="00150F1F" w:rsidRPr="00150F1F" w:rsidRDefault="00150F1F" w:rsidP="00150F1F">
      <w:pPr>
        <w:pStyle w:val="ListParagraph"/>
        <w:numPr>
          <w:ilvl w:val="0"/>
          <w:numId w:val="32"/>
        </w:numPr>
        <w:shd w:val="clear" w:color="auto" w:fill="FFFFFF"/>
        <w:spacing w:before="240" w:after="240" w:line="276" w:lineRule="auto"/>
        <w:rPr>
          <w:rFonts w:ascii="Arial" w:hAnsi="Arial" w:cs="Arial"/>
          <w:color w:val="262626"/>
        </w:rPr>
      </w:pPr>
      <w:r w:rsidRPr="00150F1F">
        <w:rPr>
          <w:rFonts w:ascii="Arial" w:hAnsi="Arial" w:cs="Arial"/>
          <w:color w:val="262626"/>
        </w:rPr>
        <w:t xml:space="preserve">a National Health Service trust all or most of whose hospitals, establishments and facilities are situated in Wales; </w:t>
      </w:r>
    </w:p>
    <w:p w14:paraId="25BF4C50" w14:textId="304F197F" w:rsidR="00150F1F" w:rsidRPr="00150F1F" w:rsidRDefault="00150F1F" w:rsidP="00150F1F">
      <w:pPr>
        <w:pStyle w:val="ListParagraph"/>
        <w:numPr>
          <w:ilvl w:val="0"/>
          <w:numId w:val="32"/>
        </w:numPr>
        <w:shd w:val="clear" w:color="auto" w:fill="FFFFFF"/>
        <w:spacing w:before="240" w:after="240" w:line="276" w:lineRule="auto"/>
        <w:rPr>
          <w:rFonts w:ascii="Arial" w:hAnsi="Arial" w:cs="Arial"/>
          <w:color w:val="262626"/>
        </w:rPr>
      </w:pPr>
      <w:r w:rsidRPr="00150F1F">
        <w:rPr>
          <w:rFonts w:ascii="Arial" w:hAnsi="Arial" w:cs="Arial"/>
          <w:color w:val="262626"/>
        </w:rPr>
        <w:t xml:space="preserve">trustees appointed in pursuance of paragraph 10 of Schedule 3 to the National Health Service (Wales) Act 2006 for a National Health Service trust falling within paragraph (b); or </w:t>
      </w:r>
    </w:p>
    <w:p w14:paraId="36DF4DBD" w14:textId="05CDB399" w:rsidR="00150F1F" w:rsidRPr="00150F1F" w:rsidRDefault="00150F1F" w:rsidP="00150F1F">
      <w:pPr>
        <w:pStyle w:val="ListParagraph"/>
        <w:numPr>
          <w:ilvl w:val="0"/>
          <w:numId w:val="32"/>
        </w:numPr>
        <w:shd w:val="clear" w:color="auto" w:fill="FFFFFF"/>
        <w:spacing w:before="240" w:after="240" w:line="276" w:lineRule="auto"/>
        <w:rPr>
          <w:rFonts w:ascii="Arial" w:hAnsi="Arial" w:cs="Arial"/>
          <w:color w:val="262626"/>
        </w:rPr>
      </w:pPr>
      <w:r w:rsidRPr="00150F1F">
        <w:rPr>
          <w:rFonts w:ascii="Arial" w:hAnsi="Arial" w:cs="Arial"/>
          <w:color w:val="262626"/>
        </w:rPr>
        <w:t>special trustees appointed in pursuance of section 29(1) of the National Health Service Reorganisation Act 1973, section 95(1) of the National Health Service Act 1977 and section 160(1) of the National Health Service (Wales) Act 2006 for such a National Health Service trust.</w:t>
      </w:r>
    </w:p>
    <w:p w14:paraId="51A380BB" w14:textId="766C97C3" w:rsidR="00D354C1" w:rsidRDefault="00D354C1"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Section 144 (audit of accounts of larger charities), s145 (examination of accounts an option for lower income charities) and s146 (Commission’s powers to order audit) Charities Act 2011 do not apply to NHS charities in Wales.</w:t>
      </w:r>
    </w:p>
    <w:p w14:paraId="19BFE1E7" w14:textId="3247CF6B" w:rsidR="00D354C1" w:rsidRDefault="00D354C1"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lastRenderedPageBreak/>
        <w:t xml:space="preserve">The requirements for an audit or independent examination </w:t>
      </w:r>
      <w:r w:rsidR="00537344" w:rsidRPr="0D9D0359">
        <w:rPr>
          <w:rFonts w:ascii="Arial" w:hAnsi="Arial" w:cs="Arial"/>
          <w:color w:val="262626" w:themeColor="text1" w:themeTint="D9"/>
          <w:lang w:val="en-US"/>
        </w:rPr>
        <w:t xml:space="preserve">for Welsh NHS charities </w:t>
      </w:r>
      <w:r w:rsidRPr="0D9D0359">
        <w:rPr>
          <w:rFonts w:ascii="Arial" w:hAnsi="Arial" w:cs="Arial"/>
          <w:color w:val="262626" w:themeColor="text1" w:themeTint="D9"/>
          <w:lang w:val="en-US"/>
        </w:rPr>
        <w:t>are set out in s150 Charities Act 2011.</w:t>
      </w:r>
    </w:p>
    <w:p w14:paraId="57941722" w14:textId="243264F7" w:rsidR="007360B4" w:rsidRPr="007360B4" w:rsidRDefault="007360B4" w:rsidP="0D9D035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 xml:space="preserve">Welsh </w:t>
      </w:r>
      <w:r w:rsidR="00A34CE4" w:rsidRPr="0D9D0359">
        <w:rPr>
          <w:rFonts w:ascii="Arial" w:hAnsi="Arial" w:cs="Arial"/>
          <w:color w:val="262626" w:themeColor="text1" w:themeTint="D9"/>
          <w:lang w:val="en-US"/>
        </w:rPr>
        <w:t xml:space="preserve">NHS </w:t>
      </w:r>
      <w:r w:rsidRPr="0D9D0359">
        <w:rPr>
          <w:rFonts w:ascii="Arial" w:hAnsi="Arial" w:cs="Arial"/>
          <w:color w:val="262626" w:themeColor="text1" w:themeTint="D9"/>
          <w:lang w:val="en-US"/>
        </w:rPr>
        <w:t>charities are required to carry out an audit if:</w:t>
      </w:r>
    </w:p>
    <w:p w14:paraId="674857AE" w14:textId="3F91A877" w:rsidR="007360B4" w:rsidRPr="007360B4" w:rsidRDefault="007360B4" w:rsidP="0D9D0359">
      <w:pPr>
        <w:numPr>
          <w:ilvl w:val="0"/>
          <w:numId w:val="31"/>
        </w:num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its gross income exceeds £1 million in the financial year – this will increase to £1.5 million on 30 September 2026</w:t>
      </w:r>
      <w:r w:rsidR="00A34CE4" w:rsidRPr="0D9D0359">
        <w:rPr>
          <w:rFonts w:ascii="Arial" w:hAnsi="Arial" w:cs="Arial"/>
          <w:color w:val="262626" w:themeColor="text1" w:themeTint="D9"/>
          <w:lang w:val="en-US"/>
        </w:rPr>
        <w:t xml:space="preserve"> and will apply to an accounting period </w:t>
      </w:r>
      <w:r w:rsidR="00020C38" w:rsidRPr="0D9D0359">
        <w:rPr>
          <w:rFonts w:ascii="Arial" w:hAnsi="Arial" w:cs="Arial"/>
          <w:color w:val="262626" w:themeColor="text1" w:themeTint="D9"/>
          <w:lang w:val="en-US"/>
        </w:rPr>
        <w:t xml:space="preserve">ending </w:t>
      </w:r>
      <w:r w:rsidR="00A34CE4" w:rsidRPr="0D9D0359">
        <w:rPr>
          <w:rFonts w:ascii="Arial" w:hAnsi="Arial" w:cs="Arial"/>
          <w:color w:val="262626" w:themeColor="text1" w:themeTint="D9"/>
          <w:lang w:val="en-US"/>
        </w:rPr>
        <w:t>on or after 30 September 2026</w:t>
      </w:r>
      <w:r w:rsidRPr="0D9D0359">
        <w:rPr>
          <w:rFonts w:ascii="Arial" w:hAnsi="Arial" w:cs="Arial"/>
          <w:color w:val="262626" w:themeColor="text1" w:themeTint="D9"/>
          <w:lang w:val="en-US"/>
        </w:rPr>
        <w:t xml:space="preserve">; or </w:t>
      </w:r>
    </w:p>
    <w:p w14:paraId="5D58905E" w14:textId="6251ED7E" w:rsidR="007360B4" w:rsidRPr="007360B4" w:rsidRDefault="007360B4" w:rsidP="0D9D0359">
      <w:pPr>
        <w:numPr>
          <w:ilvl w:val="0"/>
          <w:numId w:val="31"/>
        </w:num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its gross income exceeds £</w:t>
      </w:r>
      <w:r w:rsidR="00020C38" w:rsidRPr="0D9D0359">
        <w:rPr>
          <w:rFonts w:ascii="Arial" w:hAnsi="Arial" w:cs="Arial"/>
          <w:color w:val="262626" w:themeColor="text1" w:themeTint="D9"/>
          <w:lang w:val="en-US"/>
        </w:rPr>
        <w:t>250,000</w:t>
      </w:r>
      <w:r w:rsidRPr="0D9D0359">
        <w:rPr>
          <w:rFonts w:ascii="Arial" w:hAnsi="Arial" w:cs="Arial"/>
          <w:color w:val="262626" w:themeColor="text1" w:themeTint="D9"/>
          <w:lang w:val="en-US"/>
        </w:rPr>
        <w:t xml:space="preserve"> in the financial year and at the end of the year the aggregate value of its assets (before deduction of liabilities) exceeds £3.26 million. – this will increase to £</w:t>
      </w:r>
      <w:r w:rsidR="00020C38" w:rsidRPr="0D9D0359">
        <w:rPr>
          <w:rFonts w:ascii="Arial" w:hAnsi="Arial" w:cs="Arial"/>
          <w:color w:val="262626" w:themeColor="text1" w:themeTint="D9"/>
          <w:lang w:val="en-US"/>
        </w:rPr>
        <w:t>500,000</w:t>
      </w:r>
      <w:r w:rsidRPr="0D9D0359">
        <w:rPr>
          <w:rFonts w:ascii="Arial" w:hAnsi="Arial" w:cs="Arial"/>
          <w:color w:val="262626" w:themeColor="text1" w:themeTint="D9"/>
          <w:lang w:val="en-US"/>
        </w:rPr>
        <w:t xml:space="preserve"> and assets will increase to £5 million on 30 September 2026</w:t>
      </w:r>
      <w:r w:rsidR="002844A4" w:rsidRPr="0D9D0359">
        <w:rPr>
          <w:rFonts w:ascii="Arial" w:hAnsi="Arial" w:cs="Arial"/>
          <w:color w:val="262626" w:themeColor="text1" w:themeTint="D9"/>
          <w:lang w:val="en-US"/>
        </w:rPr>
        <w:t xml:space="preserve"> and will apply to an accounting period </w:t>
      </w:r>
      <w:r w:rsidR="00020C38" w:rsidRPr="0D9D0359">
        <w:rPr>
          <w:rFonts w:ascii="Arial" w:hAnsi="Arial" w:cs="Arial"/>
          <w:color w:val="262626" w:themeColor="text1" w:themeTint="D9"/>
          <w:lang w:val="en-US"/>
        </w:rPr>
        <w:t xml:space="preserve">ending </w:t>
      </w:r>
      <w:r w:rsidR="002844A4" w:rsidRPr="0D9D0359">
        <w:rPr>
          <w:rFonts w:ascii="Arial" w:hAnsi="Arial" w:cs="Arial"/>
          <w:color w:val="262626" w:themeColor="text1" w:themeTint="D9"/>
          <w:lang w:val="en-US"/>
        </w:rPr>
        <w:t>on or after 30 September 2026</w:t>
      </w:r>
      <w:r w:rsidRPr="0D9D0359">
        <w:rPr>
          <w:rFonts w:ascii="Arial" w:hAnsi="Arial" w:cs="Arial"/>
          <w:color w:val="262626" w:themeColor="text1" w:themeTint="D9"/>
          <w:lang w:val="en-US"/>
        </w:rPr>
        <w:t xml:space="preserve">. </w:t>
      </w:r>
    </w:p>
    <w:p w14:paraId="1ECC7A9D" w14:textId="7CCA5ABC" w:rsidR="00D354C1" w:rsidRDefault="009E0C6B"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Where</w:t>
      </w:r>
      <w:r w:rsidR="00610CFE">
        <w:rPr>
          <w:rFonts w:ascii="Arial" w:hAnsi="Arial" w:cs="Arial"/>
          <w:color w:val="262626"/>
          <w:lang w:val="en"/>
        </w:rPr>
        <w:t xml:space="preserve"> the audit </w:t>
      </w:r>
      <w:r w:rsidR="001A29DD">
        <w:rPr>
          <w:rFonts w:ascii="Arial" w:hAnsi="Arial" w:cs="Arial"/>
          <w:color w:val="262626"/>
          <w:lang w:val="en"/>
        </w:rPr>
        <w:t xml:space="preserve">threshold </w:t>
      </w:r>
      <w:r w:rsidR="00850943">
        <w:rPr>
          <w:rFonts w:ascii="Arial" w:hAnsi="Arial" w:cs="Arial"/>
          <w:color w:val="262626"/>
          <w:lang w:val="en"/>
        </w:rPr>
        <w:t>is exceeded,</w:t>
      </w:r>
      <w:r>
        <w:rPr>
          <w:rFonts w:ascii="Arial" w:hAnsi="Arial" w:cs="Arial"/>
          <w:color w:val="262626"/>
          <w:lang w:val="en"/>
        </w:rPr>
        <w:t xml:space="preserve"> t</w:t>
      </w:r>
      <w:r w:rsidR="005438E2">
        <w:rPr>
          <w:rFonts w:ascii="Arial" w:hAnsi="Arial" w:cs="Arial"/>
          <w:color w:val="262626"/>
          <w:lang w:val="en"/>
        </w:rPr>
        <w:t>he audit must be carried out by the Auditor General for Wales (</w:t>
      </w:r>
      <w:r w:rsidR="00BA0A7F">
        <w:rPr>
          <w:rFonts w:ascii="Arial" w:hAnsi="Arial" w:cs="Arial"/>
          <w:color w:val="262626"/>
          <w:lang w:val="en"/>
        </w:rPr>
        <w:t>Audit Wales)</w:t>
      </w:r>
      <w:r w:rsidR="007D37E4">
        <w:rPr>
          <w:rFonts w:ascii="Arial" w:hAnsi="Arial" w:cs="Arial"/>
          <w:color w:val="262626"/>
          <w:lang w:val="en"/>
        </w:rPr>
        <w:t xml:space="preserve"> under s150(2)</w:t>
      </w:r>
      <w:r w:rsidR="00E700C1">
        <w:rPr>
          <w:rFonts w:ascii="Arial" w:hAnsi="Arial" w:cs="Arial"/>
          <w:color w:val="262626"/>
          <w:lang w:val="en"/>
        </w:rPr>
        <w:t xml:space="preserve"> Charities Act 2011</w:t>
      </w:r>
      <w:r w:rsidR="007D37E4">
        <w:rPr>
          <w:rFonts w:ascii="Arial" w:hAnsi="Arial" w:cs="Arial"/>
          <w:color w:val="262626"/>
          <w:lang w:val="en"/>
        </w:rPr>
        <w:t xml:space="preserve">. </w:t>
      </w:r>
    </w:p>
    <w:p w14:paraId="151D6A2E" w14:textId="313AD41A" w:rsidR="007D37E4" w:rsidRDefault="0022374E" w:rsidP="0D9D0359">
      <w:pPr>
        <w:shd w:val="clear" w:color="auto" w:fill="FFFFFF" w:themeFill="background1"/>
        <w:spacing w:before="240" w:after="240" w:line="276" w:lineRule="auto"/>
        <w:rPr>
          <w:rFonts w:ascii="Arial" w:hAnsi="Arial" w:cs="Arial"/>
          <w:color w:val="262626"/>
          <w:lang w:val="en-US"/>
        </w:rPr>
      </w:pPr>
      <w:r>
        <w:rPr>
          <w:rFonts w:ascii="Arial" w:hAnsi="Arial" w:cs="Arial"/>
          <w:color w:val="262626" w:themeColor="text1" w:themeTint="D9"/>
          <w:lang w:val="en-US"/>
        </w:rPr>
        <w:t>Where the audit threshold is not exceeded</w:t>
      </w:r>
      <w:r w:rsidR="00662D18">
        <w:rPr>
          <w:rFonts w:ascii="Arial" w:hAnsi="Arial" w:cs="Arial"/>
          <w:color w:val="262626" w:themeColor="text1" w:themeTint="D9"/>
          <w:lang w:val="en-US"/>
        </w:rPr>
        <w:t>,</w:t>
      </w:r>
      <w:r w:rsidR="007D37E4" w:rsidRPr="0D9D0359">
        <w:rPr>
          <w:rFonts w:ascii="Arial" w:hAnsi="Arial" w:cs="Arial"/>
          <w:color w:val="262626" w:themeColor="text1" w:themeTint="D9"/>
          <w:lang w:val="en-US"/>
        </w:rPr>
        <w:t xml:space="preserve"> the </w:t>
      </w:r>
      <w:r w:rsidR="007806B8" w:rsidRPr="0D9D0359">
        <w:rPr>
          <w:rFonts w:ascii="Arial" w:hAnsi="Arial" w:cs="Arial"/>
          <w:color w:val="262626" w:themeColor="text1" w:themeTint="D9"/>
          <w:lang w:val="en-US"/>
        </w:rPr>
        <w:t xml:space="preserve">Auditor General for Wales </w:t>
      </w:r>
      <w:r w:rsidR="007D37E4" w:rsidRPr="0D9D0359">
        <w:rPr>
          <w:rFonts w:ascii="Arial" w:hAnsi="Arial" w:cs="Arial"/>
          <w:color w:val="262626" w:themeColor="text1" w:themeTint="D9"/>
          <w:lang w:val="en-US"/>
        </w:rPr>
        <w:t xml:space="preserve">may elect </w:t>
      </w:r>
      <w:r w:rsidR="00A17C00" w:rsidRPr="0D9D0359">
        <w:rPr>
          <w:rFonts w:ascii="Arial" w:hAnsi="Arial" w:cs="Arial"/>
          <w:color w:val="262626" w:themeColor="text1" w:themeTint="D9"/>
          <w:lang w:val="en-US"/>
        </w:rPr>
        <w:t xml:space="preserve">for the accounts to be audited or examined by the Auditor General for Wales. </w:t>
      </w:r>
    </w:p>
    <w:p w14:paraId="3AB7C463" w14:textId="6315713C" w:rsidR="000860CF" w:rsidRPr="00902109" w:rsidRDefault="00602C28" w:rsidP="00902109">
      <w:pPr>
        <w:shd w:val="clear" w:color="auto" w:fill="FFFFFF" w:themeFill="background1"/>
        <w:spacing w:before="240" w:after="240" w:line="276" w:lineRule="auto"/>
        <w:rPr>
          <w:rFonts w:ascii="Arial" w:hAnsi="Arial" w:cs="Arial"/>
          <w:color w:val="262626"/>
          <w:lang w:val="en-US"/>
        </w:rPr>
      </w:pPr>
      <w:r w:rsidRPr="0D9D0359">
        <w:rPr>
          <w:rFonts w:ascii="Arial" w:hAnsi="Arial" w:cs="Arial"/>
          <w:color w:val="262626" w:themeColor="text1" w:themeTint="D9"/>
          <w:lang w:val="en-US"/>
        </w:rPr>
        <w:t xml:space="preserve">Where the audit is carried out by the Auditor General of Wales </w:t>
      </w:r>
      <w:r w:rsidR="00E700C1" w:rsidRPr="0D9D0359">
        <w:rPr>
          <w:rFonts w:ascii="Arial" w:hAnsi="Arial" w:cs="Arial"/>
          <w:color w:val="262626" w:themeColor="text1" w:themeTint="D9"/>
          <w:lang w:val="en-US"/>
        </w:rPr>
        <w:t>a</w:t>
      </w:r>
      <w:r w:rsidRPr="0D9D0359">
        <w:rPr>
          <w:rFonts w:ascii="Arial" w:hAnsi="Arial" w:cs="Arial"/>
          <w:color w:val="262626" w:themeColor="text1" w:themeTint="D9"/>
          <w:lang w:val="en-US"/>
        </w:rPr>
        <w:t xml:space="preserve"> dispensation </w:t>
      </w:r>
      <w:r w:rsidR="00E700C1" w:rsidRPr="0D9D0359">
        <w:rPr>
          <w:rFonts w:ascii="Arial" w:hAnsi="Arial" w:cs="Arial"/>
          <w:color w:val="262626" w:themeColor="text1" w:themeTint="D9"/>
          <w:lang w:val="en-US"/>
        </w:rPr>
        <w:t>could</w:t>
      </w:r>
      <w:r w:rsidR="004B3AC9">
        <w:rPr>
          <w:rFonts w:ascii="Arial" w:hAnsi="Arial" w:cs="Arial"/>
          <w:color w:val="262626" w:themeColor="text1" w:themeTint="D9"/>
          <w:lang w:val="en-US"/>
        </w:rPr>
        <w:t xml:space="preserve"> </w:t>
      </w:r>
      <w:r w:rsidRPr="0D9D0359">
        <w:rPr>
          <w:rFonts w:ascii="Arial" w:hAnsi="Arial" w:cs="Arial"/>
          <w:color w:val="262626" w:themeColor="text1" w:themeTint="D9"/>
          <w:lang w:val="en-US"/>
        </w:rPr>
        <w:t xml:space="preserve">be considered under Regulation 34(2)(b). </w:t>
      </w:r>
      <w:r w:rsidR="00EF0E6A" w:rsidRPr="006E3C82">
        <w:rPr>
          <w:rFonts w:ascii="Arial" w:hAnsi="Arial" w:cs="Arial"/>
          <w:color w:val="262626"/>
          <w:lang w:val="en"/>
        </w:rPr>
        <w:t xml:space="preserve">  </w:t>
      </w:r>
    </w:p>
    <w:p w14:paraId="36F5EBD2" w14:textId="20120A11" w:rsidR="00EF0E6A" w:rsidRPr="006E3C82" w:rsidRDefault="00EF0E6A" w:rsidP="2B0C50CB">
      <w:pPr>
        <w:shd w:val="clear" w:color="auto" w:fill="FFFFFF" w:themeFill="background1"/>
        <w:spacing w:before="240" w:after="240" w:line="276" w:lineRule="auto"/>
        <w:outlineLvl w:val="2"/>
        <w:rPr>
          <w:rFonts w:ascii="Arial" w:hAnsi="Arial" w:cs="Arial"/>
          <w:b/>
          <w:bCs/>
          <w:color w:val="000000"/>
          <w:lang w:val="en-US"/>
        </w:rPr>
      </w:pPr>
      <w:bookmarkStart w:id="7" w:name="_Toc236230891"/>
      <w:r w:rsidRPr="2B0C50CB">
        <w:rPr>
          <w:rFonts w:ascii="Arial" w:hAnsi="Arial" w:cs="Arial"/>
          <w:b/>
          <w:bCs/>
          <w:color w:val="000000" w:themeColor="text1"/>
          <w:lang w:val="en-US"/>
        </w:rPr>
        <w:t xml:space="preserve">5. </w:t>
      </w:r>
      <w:r w:rsidR="00746CC0" w:rsidRPr="2B0C50CB">
        <w:rPr>
          <w:rFonts w:ascii="Arial" w:hAnsi="Arial" w:cs="Arial"/>
          <w:b/>
          <w:bCs/>
          <w:color w:val="000000" w:themeColor="text1"/>
          <w:lang w:val="en-US"/>
        </w:rPr>
        <w:t>C</w:t>
      </w:r>
      <w:r w:rsidRPr="2B0C50CB">
        <w:rPr>
          <w:rFonts w:ascii="Arial" w:hAnsi="Arial" w:cs="Arial"/>
          <w:b/>
          <w:bCs/>
          <w:color w:val="000000" w:themeColor="text1"/>
          <w:lang w:val="en-US"/>
        </w:rPr>
        <w:t xml:space="preserve">ircumstances </w:t>
      </w:r>
      <w:r w:rsidR="008951B2" w:rsidRPr="2B0C50CB">
        <w:rPr>
          <w:rFonts w:ascii="Arial" w:hAnsi="Arial" w:cs="Arial"/>
          <w:b/>
          <w:bCs/>
          <w:color w:val="000000" w:themeColor="text1"/>
          <w:lang w:val="en-US"/>
        </w:rPr>
        <w:t xml:space="preserve">when the Commission would consider </w:t>
      </w:r>
      <w:r w:rsidRPr="2B0C50CB">
        <w:rPr>
          <w:rFonts w:ascii="Arial" w:hAnsi="Arial" w:cs="Arial"/>
          <w:b/>
          <w:bCs/>
          <w:color w:val="000000" w:themeColor="text1"/>
          <w:lang w:val="en-US"/>
        </w:rPr>
        <w:t xml:space="preserve">permitting </w:t>
      </w:r>
      <w:r w:rsidR="008951B2" w:rsidRPr="2B0C50CB">
        <w:rPr>
          <w:rFonts w:ascii="Arial" w:hAnsi="Arial" w:cs="Arial"/>
          <w:b/>
          <w:bCs/>
          <w:color w:val="000000" w:themeColor="text1"/>
          <w:lang w:val="en-US"/>
        </w:rPr>
        <w:t xml:space="preserve">an audit </w:t>
      </w:r>
      <w:r w:rsidRPr="2B0C50CB">
        <w:rPr>
          <w:rFonts w:ascii="Arial" w:hAnsi="Arial" w:cs="Arial"/>
          <w:b/>
          <w:bCs/>
          <w:color w:val="000000" w:themeColor="text1"/>
          <w:lang w:val="en-US"/>
        </w:rPr>
        <w:t>dispensation</w:t>
      </w:r>
      <w:bookmarkEnd w:id="7"/>
      <w:r w:rsidRPr="2B0C50CB">
        <w:rPr>
          <w:rFonts w:ascii="Arial" w:hAnsi="Arial" w:cs="Arial"/>
          <w:b/>
          <w:bCs/>
          <w:color w:val="000000" w:themeColor="text1"/>
          <w:lang w:val="en-US"/>
        </w:rPr>
        <w:t xml:space="preserve"> </w:t>
      </w:r>
    </w:p>
    <w:p w14:paraId="1364B9AC" w14:textId="77777777" w:rsidR="00EF0E6A"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 xml:space="preserve">5.1 Accounts audited under a similar statutory provision </w:t>
      </w:r>
    </w:p>
    <w:p w14:paraId="1A33C1EB" w14:textId="64055929"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We are able to grant a dispensation under Regulation 34(2) (a) of the Charities (Accounts and Reports) Regulations 2008 if the accounts are subject to a</w:t>
      </w:r>
      <w:r w:rsidR="00B40DED">
        <w:rPr>
          <w:rFonts w:ascii="Arial" w:hAnsi="Arial" w:cs="Arial"/>
          <w:color w:val="262626"/>
          <w:lang w:val="en"/>
        </w:rPr>
        <w:t>n</w:t>
      </w:r>
      <w:r w:rsidRPr="006E3C82">
        <w:rPr>
          <w:rFonts w:ascii="Arial" w:hAnsi="Arial" w:cs="Arial"/>
          <w:color w:val="262626"/>
          <w:lang w:val="en"/>
        </w:rPr>
        <w:t xml:space="preserve"> audit requirement</w:t>
      </w:r>
      <w:r w:rsidR="00B40DED">
        <w:rPr>
          <w:rFonts w:ascii="Arial" w:hAnsi="Arial" w:cs="Arial"/>
          <w:color w:val="262626"/>
          <w:lang w:val="en"/>
        </w:rPr>
        <w:t xml:space="preserve"> in legislation</w:t>
      </w:r>
      <w:r w:rsidRPr="006E3C82">
        <w:rPr>
          <w:rFonts w:ascii="Arial" w:hAnsi="Arial" w:cs="Arial"/>
          <w:color w:val="262626"/>
          <w:lang w:val="en"/>
        </w:rPr>
        <w:t xml:space="preserve"> other than that </w:t>
      </w:r>
      <w:r w:rsidR="00924715">
        <w:rPr>
          <w:rFonts w:ascii="Arial" w:hAnsi="Arial" w:cs="Arial"/>
          <w:color w:val="262626"/>
          <w:lang w:val="en"/>
        </w:rPr>
        <w:t xml:space="preserve">set out in </w:t>
      </w:r>
      <w:r w:rsidRPr="006E3C82">
        <w:rPr>
          <w:rFonts w:ascii="Arial" w:hAnsi="Arial" w:cs="Arial"/>
          <w:color w:val="262626"/>
          <w:lang w:val="en"/>
        </w:rPr>
        <w:t>Part 8</w:t>
      </w:r>
      <w:r w:rsidR="00924715">
        <w:rPr>
          <w:rFonts w:ascii="Arial" w:hAnsi="Arial" w:cs="Arial"/>
          <w:color w:val="262626"/>
          <w:lang w:val="en"/>
        </w:rPr>
        <w:t xml:space="preserve"> Charities Act 2011</w:t>
      </w:r>
      <w:r w:rsidRPr="006E3C82">
        <w:rPr>
          <w:rFonts w:ascii="Arial" w:hAnsi="Arial" w:cs="Arial"/>
          <w:color w:val="262626"/>
          <w:lang w:val="en"/>
        </w:rPr>
        <w:t xml:space="preserve"> which, in our opinion, provide sufficiently similar requirements to s.144(2) of the Charities Act</w:t>
      </w:r>
      <w:r w:rsidR="00CF75AF">
        <w:rPr>
          <w:rFonts w:ascii="Arial" w:hAnsi="Arial" w:cs="Arial"/>
          <w:color w:val="262626"/>
          <w:lang w:val="en"/>
        </w:rPr>
        <w:t xml:space="preserve"> 2011</w:t>
      </w:r>
      <w:r w:rsidRPr="006E3C82">
        <w:rPr>
          <w:rFonts w:ascii="Arial" w:hAnsi="Arial" w:cs="Arial"/>
          <w:color w:val="262626"/>
          <w:lang w:val="en"/>
        </w:rPr>
        <w:t xml:space="preserve">. </w:t>
      </w:r>
    </w:p>
    <w:p w14:paraId="4EA32452" w14:textId="01A5C6C9" w:rsidR="00EF0E6A" w:rsidRPr="006E3C82" w:rsidRDefault="00EF0E6A" w:rsidP="44B0037E">
      <w:p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 xml:space="preserve">The dispensation is given to a </w:t>
      </w:r>
      <w:r w:rsidR="001C30DF" w:rsidRPr="44B0037E">
        <w:rPr>
          <w:rFonts w:ascii="Arial" w:hAnsi="Arial" w:cs="Arial"/>
          <w:color w:val="262626" w:themeColor="text1" w:themeTint="D9"/>
          <w:lang w:val="en-US"/>
        </w:rPr>
        <w:t>specific</w:t>
      </w:r>
      <w:r w:rsidRPr="44B0037E">
        <w:rPr>
          <w:rFonts w:ascii="Arial" w:hAnsi="Arial" w:cs="Arial"/>
          <w:color w:val="262626" w:themeColor="text1" w:themeTint="D9"/>
          <w:lang w:val="en-US"/>
        </w:rPr>
        <w:t xml:space="preserve"> charity. </w:t>
      </w:r>
    </w:p>
    <w:p w14:paraId="390D19B5" w14:textId="3CE0D2CC"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We must make it a condition of any dispensation</w:t>
      </w:r>
      <w:r w:rsidR="000A2CEF">
        <w:rPr>
          <w:rFonts w:ascii="Arial" w:hAnsi="Arial" w:cs="Arial"/>
          <w:color w:val="262626"/>
          <w:lang w:val="en"/>
        </w:rPr>
        <w:t xml:space="preserve"> that we grant for this reason</w:t>
      </w:r>
      <w:r w:rsidRPr="006E3C82">
        <w:rPr>
          <w:rFonts w:ascii="Arial" w:hAnsi="Arial" w:cs="Arial"/>
          <w:color w:val="262626"/>
          <w:lang w:val="en"/>
        </w:rPr>
        <w:t xml:space="preserve"> that the trustees provide us with a copy of the audit report on the accounts for the relevant year audited under the alternative provisions if requested by us to do so. </w:t>
      </w:r>
    </w:p>
    <w:p w14:paraId="469FF7E4" w14:textId="6E9F1545"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Regulation 34(2)(a) </w:t>
      </w:r>
      <w:r w:rsidR="008C392A">
        <w:rPr>
          <w:rFonts w:ascii="Arial" w:hAnsi="Arial" w:cs="Arial"/>
          <w:color w:val="262626"/>
          <w:lang w:val="en"/>
        </w:rPr>
        <w:t xml:space="preserve">of the Charities (Accounts and Reports) Regulations 2008 </w:t>
      </w:r>
      <w:r w:rsidRPr="006E3C82">
        <w:rPr>
          <w:rFonts w:ascii="Arial" w:hAnsi="Arial" w:cs="Arial"/>
          <w:color w:val="262626"/>
          <w:lang w:val="en"/>
        </w:rPr>
        <w:t>enables us to give a dispensation where the impact of any statutory provision would effectively create a dual requirement for the charity to be audited to a similar standard that would effectively meet the scrutiny and reporting objectives of the Charities Act</w:t>
      </w:r>
      <w:r w:rsidR="00CE39A3">
        <w:rPr>
          <w:rFonts w:ascii="Arial" w:hAnsi="Arial" w:cs="Arial"/>
          <w:color w:val="262626"/>
          <w:lang w:val="en"/>
        </w:rPr>
        <w:t xml:space="preserve"> 2011</w:t>
      </w:r>
      <w:r w:rsidRPr="006E3C82">
        <w:rPr>
          <w:rFonts w:ascii="Arial" w:hAnsi="Arial" w:cs="Arial"/>
          <w:color w:val="262626"/>
          <w:lang w:val="en"/>
        </w:rPr>
        <w:t xml:space="preserve">. </w:t>
      </w:r>
    </w:p>
    <w:p w14:paraId="01F5B615" w14:textId="0CB7BE93"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lastRenderedPageBreak/>
        <w:t>For a dispensation to be granted under this provision we need to be satisfied that the requirements imposed are sufficiently similar to those required by s.144(2) of the Charities Act</w:t>
      </w:r>
      <w:r w:rsidR="0007733F" w:rsidRPr="2B0C50CB">
        <w:rPr>
          <w:rFonts w:ascii="Arial" w:hAnsi="Arial" w:cs="Arial"/>
          <w:color w:val="262626" w:themeColor="text1" w:themeTint="D9"/>
          <w:lang w:val="en-US"/>
        </w:rPr>
        <w:t xml:space="preserve"> 2011</w:t>
      </w:r>
      <w:r w:rsidRPr="2B0C50CB">
        <w:rPr>
          <w:rFonts w:ascii="Arial" w:hAnsi="Arial" w:cs="Arial"/>
          <w:color w:val="262626" w:themeColor="text1" w:themeTint="D9"/>
          <w:lang w:val="en-US"/>
        </w:rPr>
        <w:t>. In particular, we would need to consider who is enabled by the alternative statutory regime to undertake the audit and the auditing standards the appointee is required to follow by law or as a matter of professional standards, the matters on which the auditor reports and the concurrence with the key requirements for a charity audit report. The alternative regime need not be identical but we should be satisfied that the audit provides similar assurance to that of an audit under the</w:t>
      </w:r>
      <w:r w:rsidR="00D677D4" w:rsidRPr="2B0C50CB">
        <w:rPr>
          <w:rFonts w:ascii="Arial" w:hAnsi="Arial" w:cs="Arial"/>
          <w:color w:val="262626" w:themeColor="text1" w:themeTint="D9"/>
          <w:lang w:val="en-US"/>
        </w:rPr>
        <w:t xml:space="preserve"> Charities</w:t>
      </w:r>
      <w:r w:rsidRPr="2B0C50CB">
        <w:rPr>
          <w:rFonts w:ascii="Arial" w:hAnsi="Arial" w:cs="Arial"/>
          <w:color w:val="262626" w:themeColor="text1" w:themeTint="D9"/>
          <w:lang w:val="en-US"/>
        </w:rPr>
        <w:t xml:space="preserve"> Act</w:t>
      </w:r>
      <w:r w:rsidR="00D677D4" w:rsidRPr="2B0C50CB">
        <w:rPr>
          <w:rFonts w:ascii="Arial" w:hAnsi="Arial" w:cs="Arial"/>
          <w:color w:val="262626" w:themeColor="text1" w:themeTint="D9"/>
          <w:lang w:val="en-US"/>
        </w:rPr>
        <w:t xml:space="preserve"> 2011</w:t>
      </w:r>
      <w:r w:rsidRPr="2B0C50CB">
        <w:rPr>
          <w:rFonts w:ascii="Arial" w:hAnsi="Arial" w:cs="Arial"/>
          <w:color w:val="262626" w:themeColor="text1" w:themeTint="D9"/>
          <w:lang w:val="en-US"/>
        </w:rPr>
        <w:t xml:space="preserve">. </w:t>
      </w:r>
    </w:p>
    <w:p w14:paraId="4A56E559" w14:textId="77777777"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The dispensation can be granted in advance of the audit taking place based on our consideration of the provisions of the alternative audit regime and the assurance it is likely to provide. </w:t>
      </w:r>
    </w:p>
    <w:p w14:paraId="4DFB42B8" w14:textId="039EC357" w:rsidR="00EF0E6A" w:rsidRPr="00D139B0" w:rsidRDefault="00EF0E6A" w:rsidP="00D139B0">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Instances of dispensations on the basis of sufficiently similar statutory requirements are uncommon and in all cases accountancy advice should be obtained as part of the consideration of the application. </w:t>
      </w:r>
      <w:r w:rsidRPr="006E3C82">
        <w:rPr>
          <w:rFonts w:ascii="Arial" w:hAnsi="Arial" w:cs="Arial"/>
          <w:color w:val="262626"/>
          <w:lang w:val="en"/>
        </w:rPr>
        <w:t xml:space="preserve">  </w:t>
      </w:r>
    </w:p>
    <w:p w14:paraId="3B3B77FE" w14:textId="77777777" w:rsidR="00EF0E6A"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 xml:space="preserve">5.2 Accounts have been audited or examined under other similar arrangements or requirements </w:t>
      </w:r>
    </w:p>
    <w:p w14:paraId="3B61EC05" w14:textId="5C2039E7"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We are able to grant a dispensation under Regulation 34(3)(a) of the Charities (Accounts and Reports) Regulations 2008 if the accounts have been, or will be, audited or examined (as appropriate) to a standard, under other requirements or arrangements, comparable to that provided by Part 8 of the Charities Act</w:t>
      </w:r>
      <w:r w:rsidR="00730319">
        <w:rPr>
          <w:rFonts w:ascii="Arial" w:hAnsi="Arial" w:cs="Arial"/>
          <w:color w:val="262626"/>
          <w:lang w:val="en"/>
        </w:rPr>
        <w:t xml:space="preserve"> 2011</w:t>
      </w:r>
      <w:r w:rsidRPr="006E3C82">
        <w:rPr>
          <w:rFonts w:ascii="Arial" w:hAnsi="Arial" w:cs="Arial"/>
          <w:color w:val="262626"/>
          <w:lang w:val="en"/>
        </w:rPr>
        <w:t xml:space="preserve">. </w:t>
      </w:r>
    </w:p>
    <w:p w14:paraId="72A5E2CE" w14:textId="3F8672CD" w:rsidR="00EF0E6A" w:rsidRPr="00DA02D8" w:rsidRDefault="00EF0E6A" w:rsidP="00DA02D8">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As the arrangements to be made in place of an audit and examination under the Charities Act </w:t>
      </w:r>
      <w:r w:rsidR="00BE4946" w:rsidRPr="2B0C50CB">
        <w:rPr>
          <w:rFonts w:ascii="Arial" w:hAnsi="Arial" w:cs="Arial"/>
          <w:color w:val="262626" w:themeColor="text1" w:themeTint="D9"/>
          <w:lang w:val="en-US"/>
        </w:rPr>
        <w:t xml:space="preserve">2011 </w:t>
      </w:r>
      <w:r w:rsidRPr="2B0C50CB">
        <w:rPr>
          <w:rFonts w:ascii="Arial" w:hAnsi="Arial" w:cs="Arial"/>
          <w:color w:val="262626" w:themeColor="text1" w:themeTint="D9"/>
          <w:lang w:val="en-US"/>
        </w:rPr>
        <w:t xml:space="preserve">relate to a particular financial year the dispensation is made in respect of a particular financial year and not generally on a recurring basis. </w:t>
      </w:r>
    </w:p>
    <w:p w14:paraId="60FAE867"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The Commission must make it a condition of a dispensation granted under this regulation that the trustees provide a copy of any report made to the trustees to us on request (this request should be made in all cases). Where this condition is not met the Commission may revoke the dispensation granted. </w:t>
      </w:r>
    </w:p>
    <w:p w14:paraId="14B2A318" w14:textId="0670F9D4"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This dispensation under Regulation 34(3) (a)</w:t>
      </w:r>
      <w:r w:rsidR="00BE4946" w:rsidRPr="2B0C50CB">
        <w:rPr>
          <w:rFonts w:ascii="Arial" w:hAnsi="Arial" w:cs="Arial"/>
          <w:color w:val="262626" w:themeColor="text1" w:themeTint="D9"/>
          <w:lang w:val="en-US"/>
        </w:rPr>
        <w:t xml:space="preserve"> Charities (Accounts and Reports) Regulations 2008</w:t>
      </w:r>
      <w:r w:rsidRPr="2B0C50CB">
        <w:rPr>
          <w:rFonts w:ascii="Arial" w:hAnsi="Arial" w:cs="Arial"/>
          <w:color w:val="262626" w:themeColor="text1" w:themeTint="D9"/>
          <w:lang w:val="en-US"/>
        </w:rPr>
        <w:t xml:space="preserve"> is given in respect of a particular financial year on the basis of our assessment of the nature of the audit or examination carried out or to be carried out. Granting a dispensation will involve consideration of the qualifications / suitability of the person who carries out the examination or audit and the nature of the procedures and report to be provided. </w:t>
      </w:r>
    </w:p>
    <w:p w14:paraId="242783DF" w14:textId="29F1CDDE"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Charities administered by bank trust corporations, which may have internal audit arrangements for the trusts under their administration, are examples of charities which may seek this type of dispensation. Internal audit arrangement</w:t>
      </w:r>
      <w:r w:rsidR="00E10603" w:rsidRPr="2B0C50CB">
        <w:rPr>
          <w:rFonts w:ascii="Arial" w:hAnsi="Arial" w:cs="Arial"/>
          <w:color w:val="262626" w:themeColor="text1" w:themeTint="D9"/>
          <w:lang w:val="en-US"/>
        </w:rPr>
        <w:t>s,</w:t>
      </w:r>
      <w:r w:rsidRPr="2B0C50CB">
        <w:rPr>
          <w:rFonts w:ascii="Arial" w:hAnsi="Arial" w:cs="Arial"/>
          <w:color w:val="262626" w:themeColor="text1" w:themeTint="D9"/>
          <w:lang w:val="en-US"/>
        </w:rPr>
        <w:t xml:space="preserve"> however</w:t>
      </w:r>
      <w:r w:rsidR="00E10603" w:rsidRPr="2B0C50CB">
        <w:rPr>
          <w:rFonts w:ascii="Arial" w:hAnsi="Arial" w:cs="Arial"/>
          <w:color w:val="262626" w:themeColor="text1" w:themeTint="D9"/>
          <w:lang w:val="en-US"/>
        </w:rPr>
        <w:t>,</w:t>
      </w:r>
      <w:r w:rsidRPr="2B0C50CB">
        <w:rPr>
          <w:rFonts w:ascii="Arial" w:hAnsi="Arial" w:cs="Arial"/>
          <w:color w:val="262626" w:themeColor="text1" w:themeTint="D9"/>
          <w:lang w:val="en-US"/>
        </w:rPr>
        <w:t xml:space="preserve"> tend to focus on the control environment generally rather than the activities and </w:t>
      </w:r>
      <w:r w:rsidRPr="2B0C50CB">
        <w:rPr>
          <w:rFonts w:ascii="Arial" w:hAnsi="Arial" w:cs="Arial"/>
          <w:color w:val="262626" w:themeColor="text1" w:themeTint="D9"/>
          <w:lang w:val="en-US"/>
        </w:rPr>
        <w:lastRenderedPageBreak/>
        <w:t>affairs of a specific charity. We would therefore need to be assured the procedures undertaken focused specifically on the charity seeking the dispensation. It is unlikely that internal audit could be regarded as sufficiently similar to an independent audit under the Charities Act</w:t>
      </w:r>
      <w:r w:rsidR="003C7B09" w:rsidRPr="2B0C50CB">
        <w:rPr>
          <w:rFonts w:ascii="Arial" w:hAnsi="Arial" w:cs="Arial"/>
          <w:color w:val="262626" w:themeColor="text1" w:themeTint="D9"/>
          <w:lang w:val="en-US"/>
        </w:rPr>
        <w:t xml:space="preserve"> 2011</w:t>
      </w:r>
      <w:r w:rsidRPr="2B0C50CB">
        <w:rPr>
          <w:rFonts w:ascii="Arial" w:hAnsi="Arial" w:cs="Arial"/>
          <w:color w:val="262626" w:themeColor="text1" w:themeTint="D9"/>
          <w:lang w:val="en-US"/>
        </w:rPr>
        <w:t xml:space="preserve">. </w:t>
      </w:r>
    </w:p>
    <w:p w14:paraId="1AFAC5AD" w14:textId="5804BBA5"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In practice, obtaining information to satisfy ourselves that the audit or examination processes, and the degree of independence, are comparable to Part 8 </w:t>
      </w:r>
      <w:r w:rsidR="006E0309" w:rsidRPr="2B0C50CB">
        <w:rPr>
          <w:rFonts w:ascii="Arial" w:hAnsi="Arial" w:cs="Arial"/>
          <w:color w:val="262626" w:themeColor="text1" w:themeTint="D9"/>
          <w:lang w:val="en-US"/>
        </w:rPr>
        <w:t xml:space="preserve">of the Charities Act 2011 </w:t>
      </w:r>
      <w:r w:rsidRPr="2B0C50CB">
        <w:rPr>
          <w:rFonts w:ascii="Arial" w:hAnsi="Arial" w:cs="Arial"/>
          <w:color w:val="262626" w:themeColor="text1" w:themeTint="D9"/>
          <w:lang w:val="en-US"/>
        </w:rPr>
        <w:t xml:space="preserve">will be difficult. The nature of the audit work and matters to be reported on may be established through a review of the engagement letter setting out the terms of the appointment. </w:t>
      </w:r>
    </w:p>
    <w:p w14:paraId="217E3226" w14:textId="77777777"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Applications for dispensations under Regulation 34(3)(a) are uncommon. </w:t>
      </w:r>
    </w:p>
    <w:p w14:paraId="0156AD68" w14:textId="42E73BD5"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Style w:val="Strong"/>
          <w:rFonts w:ascii="Arial" w:hAnsi="Arial" w:cs="Arial"/>
          <w:color w:val="262626"/>
          <w:lang w:val="en-US"/>
        </w:rPr>
        <w:t>Accountancy advice must be sought in all cases where the granting of a dispensation is likely to be approved</w:t>
      </w:r>
      <w:r w:rsidRPr="2B0C50CB">
        <w:rPr>
          <w:rFonts w:ascii="Arial" w:hAnsi="Arial" w:cs="Arial"/>
          <w:color w:val="262626"/>
          <w:lang w:val="en-US"/>
        </w:rPr>
        <w:t xml:space="preserve">. In making our assessment regard will be paid to the independence of the arrangements, the skills and abilities of those undertaking the scrutiny, and the comparability of the examination or audit arrangements with either our </w:t>
      </w:r>
      <w:hyperlink r:id="rId17" w:history="1">
        <w:r w:rsidRPr="2B0C50CB">
          <w:rPr>
            <w:rStyle w:val="Hyperlink"/>
            <w:rFonts w:ascii="Arial" w:hAnsi="Arial" w:cs="Arial"/>
            <w:lang w:val="en-US"/>
          </w:rPr>
          <w:t>Directions for Independent Examination</w:t>
        </w:r>
      </w:hyperlink>
      <w:r w:rsidRPr="2B0C50CB">
        <w:rPr>
          <w:rFonts w:ascii="Arial" w:hAnsi="Arial" w:cs="Arial"/>
          <w:color w:val="262626"/>
          <w:lang w:val="en-US"/>
        </w:rPr>
        <w:t xml:space="preserve"> or in the case of an audit with international standards of audit and guidance issued by the </w:t>
      </w:r>
      <w:r w:rsidR="000970A1" w:rsidRPr="2B0C50CB">
        <w:rPr>
          <w:rFonts w:ascii="Arial" w:hAnsi="Arial" w:cs="Arial"/>
          <w:color w:val="262626" w:themeColor="text1" w:themeTint="D9"/>
          <w:lang w:val="en-US"/>
        </w:rPr>
        <w:t xml:space="preserve"> Financial reporting Council (FRC)</w:t>
      </w:r>
      <w:r w:rsidRPr="2B0C50CB">
        <w:rPr>
          <w:rFonts w:ascii="Arial" w:hAnsi="Arial" w:cs="Arial"/>
          <w:color w:val="262626"/>
          <w:lang w:val="en-US"/>
        </w:rPr>
        <w:t xml:space="preserve">, in particular, </w:t>
      </w:r>
      <w:hyperlink r:id="rId18" w:history="1">
        <w:r w:rsidRPr="2B0C50CB">
          <w:rPr>
            <w:rStyle w:val="Hyperlink"/>
            <w:rFonts w:ascii="Arial" w:hAnsi="Arial" w:cs="Arial"/>
            <w:lang w:val="en-US"/>
          </w:rPr>
          <w:t>Practice Note 11: The Audit of Charities in the United Kingdom</w:t>
        </w:r>
      </w:hyperlink>
      <w:r w:rsidRPr="2B0C50CB">
        <w:rPr>
          <w:rFonts w:ascii="Arial" w:hAnsi="Arial" w:cs="Arial"/>
          <w:color w:val="262626"/>
          <w:lang w:val="en-US"/>
        </w:rPr>
        <w:t xml:space="preserve">. </w:t>
      </w:r>
    </w:p>
    <w:p w14:paraId="75471AD6" w14:textId="77777777" w:rsidR="00EF0E6A"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 xml:space="preserve">5.3 Exceptional circumstances </w:t>
      </w:r>
    </w:p>
    <w:p w14:paraId="22FC4522" w14:textId="3C384F17" w:rsidR="00EF0E6A" w:rsidRPr="008B4B28" w:rsidRDefault="00EF0E6A" w:rsidP="008B4B28">
      <w:p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 xml:space="preserve">Regulation 34(3)(b) of the Charities (Accounts and Reports) Regulations 2008 </w:t>
      </w:r>
      <w:r w:rsidR="00202F73" w:rsidRPr="44B0037E">
        <w:rPr>
          <w:rFonts w:ascii="Arial" w:hAnsi="Arial" w:cs="Arial"/>
          <w:color w:val="262626" w:themeColor="text1" w:themeTint="D9"/>
          <w:lang w:val="en-US"/>
        </w:rPr>
        <w:t>recognises</w:t>
      </w:r>
      <w:r w:rsidRPr="44B0037E">
        <w:rPr>
          <w:rFonts w:ascii="Arial" w:hAnsi="Arial" w:cs="Arial"/>
          <w:color w:val="262626" w:themeColor="text1" w:themeTint="D9"/>
          <w:lang w:val="en-US"/>
        </w:rPr>
        <w:t xml:space="preserve"> that there may be exceptional circumstances which justify the </w:t>
      </w:r>
      <w:r w:rsidR="00DD3069" w:rsidRPr="44B0037E">
        <w:rPr>
          <w:rFonts w:ascii="Arial" w:hAnsi="Arial" w:cs="Arial"/>
          <w:color w:val="262626" w:themeColor="text1" w:themeTint="D9"/>
          <w:lang w:val="en-US"/>
        </w:rPr>
        <w:t xml:space="preserve">requirements of an audit are dispensed with and the </w:t>
      </w:r>
      <w:r w:rsidRPr="44B0037E">
        <w:rPr>
          <w:rFonts w:ascii="Arial" w:hAnsi="Arial" w:cs="Arial"/>
          <w:color w:val="262626" w:themeColor="text1" w:themeTint="D9"/>
          <w:lang w:val="en-US"/>
        </w:rPr>
        <w:t xml:space="preserve">examination of the accounts by an independent examiner </w:t>
      </w:r>
      <w:r w:rsidR="00853AFB" w:rsidRPr="44B0037E">
        <w:rPr>
          <w:rFonts w:ascii="Arial" w:hAnsi="Arial" w:cs="Arial"/>
          <w:color w:val="262626" w:themeColor="text1" w:themeTint="D9"/>
          <w:lang w:val="en-US"/>
        </w:rPr>
        <w:t xml:space="preserve">is undertaken instead. </w:t>
      </w:r>
      <w:r w:rsidRPr="44B0037E">
        <w:rPr>
          <w:rFonts w:ascii="Arial" w:hAnsi="Arial" w:cs="Arial"/>
          <w:color w:val="262626" w:themeColor="text1" w:themeTint="D9"/>
          <w:lang w:val="en-US"/>
        </w:rPr>
        <w:t xml:space="preserve"> </w:t>
      </w:r>
    </w:p>
    <w:p w14:paraId="42F4FEC5" w14:textId="04682AAD"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The Commission</w:t>
      </w:r>
      <w:r w:rsidR="000F1F85" w:rsidRPr="2B0C50CB">
        <w:rPr>
          <w:rFonts w:ascii="Arial" w:hAnsi="Arial" w:cs="Arial"/>
          <w:color w:val="262626" w:themeColor="text1" w:themeTint="D9"/>
          <w:lang w:val="en-US"/>
        </w:rPr>
        <w:t xml:space="preserve"> does not have the</w:t>
      </w:r>
      <w:r w:rsidRPr="2B0C50CB">
        <w:rPr>
          <w:rFonts w:ascii="Arial" w:hAnsi="Arial" w:cs="Arial"/>
          <w:color w:val="262626" w:themeColor="text1" w:themeTint="D9"/>
          <w:lang w:val="en-US"/>
        </w:rPr>
        <w:t xml:space="preserve"> power under the Charities (Accounts and Reports) Regulations 2008 to grant a dispensation from </w:t>
      </w:r>
      <w:r w:rsidR="000F1F85" w:rsidRPr="2B0C50CB">
        <w:rPr>
          <w:rFonts w:ascii="Arial" w:hAnsi="Arial" w:cs="Arial"/>
          <w:color w:val="262626" w:themeColor="text1" w:themeTint="D9"/>
          <w:lang w:val="en-US"/>
        </w:rPr>
        <w:t xml:space="preserve">the requirements of an </w:t>
      </w:r>
      <w:r w:rsidRPr="2B0C50CB">
        <w:rPr>
          <w:rFonts w:ascii="Arial" w:hAnsi="Arial" w:cs="Arial"/>
          <w:color w:val="262626" w:themeColor="text1" w:themeTint="D9"/>
          <w:lang w:val="en-US"/>
        </w:rPr>
        <w:t xml:space="preserve">independent examination on the basis of exceptional circumstances. </w:t>
      </w:r>
      <w:r w:rsidR="00D401C8" w:rsidRPr="2B0C50CB">
        <w:rPr>
          <w:rFonts w:ascii="Arial" w:hAnsi="Arial" w:cs="Arial"/>
          <w:color w:val="262626" w:themeColor="text1" w:themeTint="D9"/>
          <w:lang w:val="en-US"/>
        </w:rPr>
        <w:t xml:space="preserve">For a </w:t>
      </w:r>
      <w:r w:rsidR="00635562" w:rsidRPr="2B0C50CB">
        <w:rPr>
          <w:rFonts w:ascii="Arial" w:hAnsi="Arial" w:cs="Arial"/>
          <w:color w:val="262626" w:themeColor="text1" w:themeTint="D9"/>
          <w:lang w:val="en-US"/>
        </w:rPr>
        <w:t>charity which has a gross income more than £25</w:t>
      </w:r>
      <w:r w:rsidR="00436A13" w:rsidRPr="2B0C50CB">
        <w:rPr>
          <w:rFonts w:ascii="Arial" w:hAnsi="Arial" w:cs="Arial"/>
          <w:color w:val="262626" w:themeColor="text1" w:themeTint="D9"/>
          <w:lang w:val="en-US"/>
        </w:rPr>
        <w:t>0</w:t>
      </w:r>
      <w:r w:rsidR="00635562" w:rsidRPr="2B0C50CB">
        <w:rPr>
          <w:rFonts w:ascii="Arial" w:hAnsi="Arial" w:cs="Arial"/>
          <w:color w:val="262626" w:themeColor="text1" w:themeTint="D9"/>
          <w:lang w:val="en-US"/>
        </w:rPr>
        <w:t xml:space="preserve">,000 </w:t>
      </w:r>
      <w:r w:rsidR="00D401C8" w:rsidRPr="2B0C50CB">
        <w:rPr>
          <w:rFonts w:ascii="Arial" w:hAnsi="Arial" w:cs="Arial"/>
          <w:color w:val="262626" w:themeColor="text1" w:themeTint="D9"/>
          <w:lang w:val="en-US"/>
        </w:rPr>
        <w:t xml:space="preserve">trustees </w:t>
      </w:r>
      <w:r w:rsidR="00436A13" w:rsidRPr="2B0C50CB">
        <w:rPr>
          <w:rFonts w:ascii="Arial" w:hAnsi="Arial" w:cs="Arial"/>
          <w:color w:val="262626" w:themeColor="text1" w:themeTint="D9"/>
          <w:lang w:val="en-US"/>
        </w:rPr>
        <w:t xml:space="preserve">must </w:t>
      </w:r>
      <w:r w:rsidR="00D401C8" w:rsidRPr="2B0C50CB">
        <w:rPr>
          <w:rFonts w:ascii="Arial" w:hAnsi="Arial" w:cs="Arial"/>
          <w:color w:val="262626" w:themeColor="text1" w:themeTint="D9"/>
          <w:lang w:val="en-US"/>
        </w:rPr>
        <w:t>ensure an independent examination is undertaken</w:t>
      </w:r>
      <w:r w:rsidR="00B86F99" w:rsidRPr="2B0C50CB">
        <w:rPr>
          <w:rFonts w:ascii="Arial" w:hAnsi="Arial" w:cs="Arial"/>
          <w:color w:val="262626" w:themeColor="text1" w:themeTint="D9"/>
          <w:lang w:val="en-US"/>
        </w:rPr>
        <w:t xml:space="preserve"> by a person qualified as an independent examiner </w:t>
      </w:r>
      <w:r w:rsidR="009B6326" w:rsidRPr="2B0C50CB">
        <w:rPr>
          <w:rFonts w:ascii="Arial" w:hAnsi="Arial" w:cs="Arial"/>
          <w:color w:val="262626" w:themeColor="text1" w:themeTint="D9"/>
          <w:lang w:val="en-US"/>
        </w:rPr>
        <w:t>under s145(3)(a)</w:t>
      </w:r>
      <w:r w:rsidR="00E50BF3" w:rsidRPr="2B0C50CB">
        <w:rPr>
          <w:rFonts w:ascii="Arial" w:hAnsi="Arial" w:cs="Arial"/>
          <w:color w:val="262626" w:themeColor="text1" w:themeTint="D9"/>
          <w:lang w:val="en-US"/>
        </w:rPr>
        <w:t xml:space="preserve"> (Fellow of the Association of Charity Independent Examiners)</w:t>
      </w:r>
      <w:r w:rsidR="009B6326" w:rsidRPr="2B0C50CB">
        <w:rPr>
          <w:rFonts w:ascii="Arial" w:hAnsi="Arial" w:cs="Arial"/>
          <w:color w:val="262626" w:themeColor="text1" w:themeTint="D9"/>
          <w:lang w:val="en-US"/>
        </w:rPr>
        <w:t xml:space="preserve"> or s</w:t>
      </w:r>
      <w:r w:rsidR="00076159" w:rsidRPr="2B0C50CB">
        <w:rPr>
          <w:rFonts w:ascii="Arial" w:hAnsi="Arial" w:cs="Arial"/>
          <w:color w:val="262626" w:themeColor="text1" w:themeTint="D9"/>
          <w:lang w:val="en-US"/>
        </w:rPr>
        <w:t xml:space="preserve">145(3)(b) </w:t>
      </w:r>
      <w:r w:rsidR="00E50BF3" w:rsidRPr="2B0C50CB">
        <w:rPr>
          <w:rFonts w:ascii="Arial" w:hAnsi="Arial" w:cs="Arial"/>
          <w:color w:val="262626" w:themeColor="text1" w:themeTint="D9"/>
          <w:lang w:val="en-US"/>
        </w:rPr>
        <w:t xml:space="preserve">(member of a body </w:t>
      </w:r>
      <w:r w:rsidR="000653EF" w:rsidRPr="2B0C50CB">
        <w:rPr>
          <w:rFonts w:ascii="Arial" w:hAnsi="Arial" w:cs="Arial"/>
          <w:color w:val="262626" w:themeColor="text1" w:themeTint="D9"/>
          <w:lang w:val="en-US"/>
        </w:rPr>
        <w:t xml:space="preserve">listed in s145(4)) </w:t>
      </w:r>
      <w:r w:rsidR="00076159" w:rsidRPr="2B0C50CB">
        <w:rPr>
          <w:rFonts w:ascii="Arial" w:hAnsi="Arial" w:cs="Arial"/>
          <w:color w:val="262626" w:themeColor="text1" w:themeTint="D9"/>
          <w:lang w:val="en-US"/>
        </w:rPr>
        <w:t xml:space="preserve">of the </w:t>
      </w:r>
      <w:r w:rsidR="00B86F99" w:rsidRPr="2B0C50CB">
        <w:rPr>
          <w:rFonts w:ascii="Arial" w:hAnsi="Arial" w:cs="Arial"/>
          <w:color w:val="262626" w:themeColor="text1" w:themeTint="D9"/>
          <w:lang w:val="en-US"/>
        </w:rPr>
        <w:t xml:space="preserve">Charities Act 2011. </w:t>
      </w:r>
      <w:r w:rsidR="006E77CF" w:rsidRPr="2B0C50CB">
        <w:rPr>
          <w:rFonts w:ascii="Arial" w:hAnsi="Arial" w:cs="Arial"/>
          <w:color w:val="262626" w:themeColor="text1" w:themeTint="D9"/>
          <w:lang w:val="en-US"/>
        </w:rPr>
        <w:t xml:space="preserve">The financial threshold for an independent examination </w:t>
      </w:r>
      <w:r w:rsidR="005D4D56" w:rsidRPr="2B0C50CB">
        <w:rPr>
          <w:rFonts w:ascii="Arial" w:hAnsi="Arial" w:cs="Arial"/>
          <w:color w:val="262626" w:themeColor="text1" w:themeTint="D9"/>
          <w:lang w:val="en-US"/>
        </w:rPr>
        <w:t xml:space="preserve">by a qualified examiner </w:t>
      </w:r>
      <w:r w:rsidR="006E77CF" w:rsidRPr="2B0C50CB">
        <w:rPr>
          <w:rFonts w:ascii="Arial" w:hAnsi="Arial" w:cs="Arial"/>
          <w:color w:val="262626" w:themeColor="text1" w:themeTint="D9"/>
          <w:lang w:val="en-US"/>
        </w:rPr>
        <w:t>will increase on 30 September 2026 to £</w:t>
      </w:r>
      <w:r w:rsidR="00436A13" w:rsidRPr="2B0C50CB">
        <w:rPr>
          <w:rFonts w:ascii="Arial" w:hAnsi="Arial" w:cs="Arial"/>
          <w:color w:val="262626" w:themeColor="text1" w:themeTint="D9"/>
          <w:lang w:val="en-US"/>
        </w:rPr>
        <w:t>50</w:t>
      </w:r>
      <w:r w:rsidR="00EE6449" w:rsidRPr="2B0C50CB">
        <w:rPr>
          <w:rFonts w:ascii="Arial" w:hAnsi="Arial" w:cs="Arial"/>
          <w:color w:val="262626" w:themeColor="text1" w:themeTint="D9"/>
          <w:lang w:val="en-US"/>
        </w:rPr>
        <w:t xml:space="preserve">0,000 and will apply to </w:t>
      </w:r>
      <w:r w:rsidR="003E523F" w:rsidRPr="2B0C50CB">
        <w:rPr>
          <w:rFonts w:ascii="Arial" w:hAnsi="Arial" w:cs="Arial"/>
          <w:color w:val="262626" w:themeColor="text1" w:themeTint="D9"/>
          <w:lang w:val="en-US"/>
        </w:rPr>
        <w:t xml:space="preserve">accounting periods </w:t>
      </w:r>
      <w:r w:rsidR="00436A13" w:rsidRPr="2B0C50CB">
        <w:rPr>
          <w:rFonts w:ascii="Arial" w:hAnsi="Arial" w:cs="Arial"/>
          <w:color w:val="262626" w:themeColor="text1" w:themeTint="D9"/>
          <w:lang w:val="en-US"/>
        </w:rPr>
        <w:t xml:space="preserve">ending </w:t>
      </w:r>
      <w:r w:rsidR="003E523F" w:rsidRPr="2B0C50CB">
        <w:rPr>
          <w:rFonts w:ascii="Arial" w:hAnsi="Arial" w:cs="Arial"/>
          <w:color w:val="262626" w:themeColor="text1" w:themeTint="D9"/>
          <w:lang w:val="en-US"/>
        </w:rPr>
        <w:t>on or after</w:t>
      </w:r>
      <w:r w:rsidR="00EE6449" w:rsidRPr="2B0C50CB">
        <w:rPr>
          <w:rFonts w:ascii="Arial" w:hAnsi="Arial" w:cs="Arial"/>
          <w:color w:val="262626" w:themeColor="text1" w:themeTint="D9"/>
          <w:lang w:val="en-US"/>
        </w:rPr>
        <w:t xml:space="preserve"> 30 September 2026. </w:t>
      </w:r>
    </w:p>
    <w:p w14:paraId="4BDEA81A" w14:textId="3CC0D2F5"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The Commission must make it a condition of a dispensation grant</w:t>
      </w:r>
      <w:r w:rsidR="00343335" w:rsidRPr="2B0C50CB">
        <w:rPr>
          <w:rFonts w:ascii="Arial" w:hAnsi="Arial" w:cs="Arial"/>
          <w:color w:val="262626" w:themeColor="text1" w:themeTint="D9"/>
          <w:lang w:val="en-US"/>
        </w:rPr>
        <w:t>ed</w:t>
      </w:r>
      <w:r w:rsidRPr="2B0C50CB">
        <w:rPr>
          <w:rFonts w:ascii="Arial" w:hAnsi="Arial" w:cs="Arial"/>
          <w:color w:val="262626" w:themeColor="text1" w:themeTint="D9"/>
          <w:lang w:val="en-US"/>
        </w:rPr>
        <w:t xml:space="preserve"> under this regulation that the trustees provide a copy of the examination report to us on request</w:t>
      </w:r>
      <w:r w:rsidR="00076A9D" w:rsidRPr="2B0C50CB">
        <w:rPr>
          <w:rFonts w:ascii="Arial" w:hAnsi="Arial" w:cs="Arial"/>
          <w:color w:val="262626" w:themeColor="text1" w:themeTint="D9"/>
          <w:lang w:val="en-US"/>
        </w:rPr>
        <w:t>.</w:t>
      </w:r>
      <w:r w:rsidR="00887BD2" w:rsidRPr="2B0C50CB">
        <w:rPr>
          <w:rFonts w:ascii="Arial" w:hAnsi="Arial" w:cs="Arial"/>
          <w:color w:val="262626" w:themeColor="text1" w:themeTint="D9"/>
          <w:lang w:val="en-US"/>
        </w:rPr>
        <w:t xml:space="preserve"> </w:t>
      </w:r>
      <w:r w:rsidR="00076A9D" w:rsidRPr="2B0C50CB">
        <w:rPr>
          <w:rFonts w:ascii="Arial" w:hAnsi="Arial" w:cs="Arial"/>
          <w:color w:val="262626" w:themeColor="text1" w:themeTint="D9"/>
          <w:lang w:val="en-US"/>
        </w:rPr>
        <w:t>T</w:t>
      </w:r>
      <w:r w:rsidRPr="2B0C50CB">
        <w:rPr>
          <w:rFonts w:ascii="Arial" w:hAnsi="Arial" w:cs="Arial"/>
          <w:color w:val="262626" w:themeColor="text1" w:themeTint="D9"/>
          <w:lang w:val="en-US"/>
        </w:rPr>
        <w:t>his request should be made in all cases and the trustees</w:t>
      </w:r>
      <w:r w:rsidR="00EF5220" w:rsidRPr="2B0C50CB">
        <w:rPr>
          <w:rFonts w:ascii="Arial" w:hAnsi="Arial" w:cs="Arial"/>
          <w:color w:val="262626" w:themeColor="text1" w:themeTint="D9"/>
          <w:lang w:val="en-US"/>
        </w:rPr>
        <w:t xml:space="preserve"> will be required</w:t>
      </w:r>
      <w:r w:rsidRPr="2B0C50CB">
        <w:rPr>
          <w:rFonts w:ascii="Arial" w:hAnsi="Arial" w:cs="Arial"/>
          <w:color w:val="262626" w:themeColor="text1" w:themeTint="D9"/>
          <w:lang w:val="en-US"/>
        </w:rPr>
        <w:t xml:space="preserve"> to comply with the requirements of s.145(1) of the Charities Act </w:t>
      </w:r>
      <w:r w:rsidR="00EF5220" w:rsidRPr="2B0C50CB">
        <w:rPr>
          <w:rFonts w:ascii="Arial" w:hAnsi="Arial" w:cs="Arial"/>
          <w:color w:val="262626" w:themeColor="text1" w:themeTint="D9"/>
          <w:lang w:val="en-US"/>
        </w:rPr>
        <w:t xml:space="preserve">2011 </w:t>
      </w:r>
      <w:r w:rsidRPr="2B0C50CB">
        <w:rPr>
          <w:rFonts w:ascii="Arial" w:hAnsi="Arial" w:cs="Arial"/>
          <w:color w:val="262626" w:themeColor="text1" w:themeTint="D9"/>
          <w:lang w:val="en-US"/>
        </w:rPr>
        <w:t xml:space="preserve">as though an </w:t>
      </w:r>
      <w:r w:rsidRPr="2B0C50CB">
        <w:rPr>
          <w:rFonts w:ascii="Arial" w:hAnsi="Arial" w:cs="Arial"/>
          <w:color w:val="262626" w:themeColor="text1" w:themeTint="D9"/>
          <w:lang w:val="en-US"/>
        </w:rPr>
        <w:lastRenderedPageBreak/>
        <w:t>election had been made for an independent examination. Where these conditions are not met the Commission may revoke the dispensation</w:t>
      </w:r>
      <w:r w:rsidR="00EF5220" w:rsidRPr="2B0C50CB">
        <w:rPr>
          <w:rFonts w:ascii="Arial" w:hAnsi="Arial" w:cs="Arial"/>
          <w:color w:val="262626" w:themeColor="text1" w:themeTint="D9"/>
          <w:lang w:val="en-US"/>
        </w:rPr>
        <w:t xml:space="preserve"> it has</w:t>
      </w:r>
      <w:r w:rsidRPr="2B0C50CB">
        <w:rPr>
          <w:rFonts w:ascii="Arial" w:hAnsi="Arial" w:cs="Arial"/>
          <w:color w:val="262626" w:themeColor="text1" w:themeTint="D9"/>
          <w:lang w:val="en-US"/>
        </w:rPr>
        <w:t xml:space="preserve"> granted. </w:t>
      </w:r>
    </w:p>
    <w:p w14:paraId="37E3D3CC" w14:textId="36BE2F1D"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As the dispensation is given due to exceptional circumstances it may only be given in respect of a particular financial year</w:t>
      </w:r>
      <w:r w:rsidR="00872BF8" w:rsidRPr="2B0C50CB">
        <w:rPr>
          <w:rFonts w:ascii="Arial" w:hAnsi="Arial" w:cs="Arial"/>
          <w:color w:val="262626" w:themeColor="text1" w:themeTint="D9"/>
          <w:lang w:val="en-US"/>
        </w:rPr>
        <w:t xml:space="preserve"> to a specific charity</w:t>
      </w:r>
      <w:r w:rsidRPr="2B0C50CB">
        <w:rPr>
          <w:rFonts w:ascii="Arial" w:hAnsi="Arial" w:cs="Arial"/>
          <w:color w:val="262626" w:themeColor="text1" w:themeTint="D9"/>
          <w:lang w:val="en-US"/>
        </w:rPr>
        <w:t xml:space="preserve"> and not on a recurring basis. </w:t>
      </w:r>
    </w:p>
    <w:p w14:paraId="3A411798" w14:textId="58A4AEC5"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Trustees should be informed that the independent examiner’s report must state that an independent examination has taken place instead of an audit. The report must also specify the date that the Commission dispensed with the requirements for an audit under s.144(2) of the</w:t>
      </w:r>
      <w:r w:rsidR="006553D0" w:rsidRPr="2B0C50CB">
        <w:rPr>
          <w:rFonts w:ascii="Arial" w:hAnsi="Arial" w:cs="Arial"/>
          <w:color w:val="262626" w:themeColor="text1" w:themeTint="D9"/>
          <w:lang w:val="en-US"/>
        </w:rPr>
        <w:t xml:space="preserve"> Charities</w:t>
      </w:r>
      <w:r w:rsidRPr="2B0C50CB">
        <w:rPr>
          <w:rFonts w:ascii="Arial" w:hAnsi="Arial" w:cs="Arial"/>
          <w:color w:val="262626" w:themeColor="text1" w:themeTint="D9"/>
          <w:lang w:val="en-US"/>
        </w:rPr>
        <w:t xml:space="preserve"> Act</w:t>
      </w:r>
      <w:r w:rsidR="006553D0" w:rsidRPr="2B0C50CB">
        <w:rPr>
          <w:rFonts w:ascii="Arial" w:hAnsi="Arial" w:cs="Arial"/>
          <w:color w:val="262626" w:themeColor="text1" w:themeTint="D9"/>
          <w:lang w:val="en-US"/>
        </w:rPr>
        <w:t xml:space="preserve"> 2011 and</w:t>
      </w:r>
      <w:r w:rsidR="000F0A70" w:rsidRPr="2B0C50CB">
        <w:rPr>
          <w:rFonts w:ascii="Arial" w:hAnsi="Arial" w:cs="Arial"/>
          <w:color w:val="262626" w:themeColor="text1" w:themeTint="D9"/>
          <w:lang w:val="en-US"/>
        </w:rPr>
        <w:t xml:space="preserve"> </w:t>
      </w:r>
      <w:r w:rsidRPr="2B0C50CB">
        <w:rPr>
          <w:rFonts w:ascii="Arial" w:hAnsi="Arial" w:cs="Arial"/>
          <w:color w:val="262626" w:themeColor="text1" w:themeTint="D9"/>
          <w:lang w:val="en-US"/>
        </w:rPr>
        <w:t>Regulation 31(f)</w:t>
      </w:r>
      <w:r w:rsidR="006553D0" w:rsidRPr="2B0C50CB">
        <w:rPr>
          <w:rFonts w:ascii="Arial" w:hAnsi="Arial" w:cs="Arial"/>
          <w:color w:val="262626" w:themeColor="text1" w:themeTint="D9"/>
          <w:lang w:val="en-US"/>
        </w:rPr>
        <w:t xml:space="preserve"> of the Charities (Accounts and Reports) Regulations 2008</w:t>
      </w:r>
      <w:r w:rsidRPr="2B0C50CB">
        <w:rPr>
          <w:rFonts w:ascii="Arial" w:hAnsi="Arial" w:cs="Arial"/>
          <w:color w:val="262626" w:themeColor="text1" w:themeTint="D9"/>
          <w:lang w:val="en-US"/>
        </w:rPr>
        <w:t xml:space="preserve">. </w:t>
      </w:r>
    </w:p>
    <w:p w14:paraId="6E32FDEE" w14:textId="05AEA5BC"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Circumstances which can properly be regarded as exceptional are hard to define but generally relate to circumstances that are unlikely to reoccur and would result in an audit for one period only. Where a charity regularly undertakes a particular income generating activity then an increase in the amo</w:t>
      </w:r>
      <w:r w:rsidR="00C10E19">
        <w:rPr>
          <w:rFonts w:ascii="Arial" w:hAnsi="Arial" w:cs="Arial"/>
          <w:color w:val="262626" w:themeColor="text1" w:themeTint="D9"/>
          <w:lang w:val="en-US"/>
        </w:rPr>
        <w:t>5.1</w:t>
      </w:r>
      <w:r w:rsidRPr="2B0C50CB">
        <w:rPr>
          <w:rFonts w:ascii="Arial" w:hAnsi="Arial" w:cs="Arial"/>
          <w:color w:val="262626" w:themeColor="text1" w:themeTint="D9"/>
          <w:lang w:val="en-US"/>
        </w:rPr>
        <w:t xml:space="preserve">unt receivable in respect of that activity in a particular year would not generally be regarded as an exceptional circumstance. The sections that follow look at particular circumstances that we will generally accept as exceptional. </w:t>
      </w:r>
    </w:p>
    <w:p w14:paraId="354479E4" w14:textId="77777777" w:rsidR="00EF0E6A" w:rsidRPr="006E3C82" w:rsidRDefault="00EF0E6A" w:rsidP="2B0C50CB">
      <w:pPr>
        <w:shd w:val="clear" w:color="auto" w:fill="FFFFFF" w:themeFill="background1"/>
        <w:spacing w:before="240" w:after="240" w:line="276" w:lineRule="auto"/>
        <w:outlineLvl w:val="3"/>
        <w:rPr>
          <w:rFonts w:ascii="Arial" w:hAnsi="Arial" w:cs="Arial"/>
          <w:b/>
          <w:bCs/>
          <w:color w:val="000000"/>
          <w:lang w:val="en-US"/>
        </w:rPr>
      </w:pPr>
      <w:r w:rsidRPr="2B0C50CB">
        <w:rPr>
          <w:rFonts w:ascii="Arial" w:hAnsi="Arial" w:cs="Arial"/>
          <w:b/>
          <w:bCs/>
          <w:color w:val="000000" w:themeColor="text1"/>
          <w:lang w:val="en-US"/>
        </w:rPr>
        <w:t xml:space="preserve">5.4 Exceptional circumstances - the initial transfer of assets on incorporation </w:t>
      </w:r>
    </w:p>
    <w:p w14:paraId="1F04DEFF"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Style w:val="Strong"/>
          <w:rFonts w:ascii="Arial" w:hAnsi="Arial" w:cs="Arial"/>
          <w:color w:val="262626" w:themeColor="text1" w:themeTint="D9"/>
          <w:lang w:val="en-US"/>
        </w:rPr>
        <w:t>The initial transfer of assets on incorporation: dispensation for the new Company</w:t>
      </w:r>
      <w:r w:rsidRPr="2B0C50CB">
        <w:rPr>
          <w:rFonts w:ascii="Arial" w:hAnsi="Arial" w:cs="Arial"/>
          <w:color w:val="262626" w:themeColor="text1" w:themeTint="D9"/>
          <w:lang w:val="en-US"/>
        </w:rPr>
        <w:t xml:space="preserve"> </w:t>
      </w:r>
    </w:p>
    <w:p w14:paraId="18EB94D6" w14:textId="0BB8C0C3"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Where the trustees of a non-company charity wish to have the protection of limited liability the option of transferring the assets and activities from the existing non-company charity to a new charitable company is the preferred method for obtaining limited liability. Where unrestricted income funds are transferred from an unincorporated charity to the successor charitable company these count as income and form part of the charity’s gross income for threshold purposes. However</w:t>
      </w:r>
      <w:r w:rsidR="00B2488A" w:rsidRPr="2B0C50CB">
        <w:rPr>
          <w:rFonts w:ascii="Arial" w:hAnsi="Arial" w:cs="Arial"/>
          <w:color w:val="262626" w:themeColor="text1" w:themeTint="D9"/>
          <w:lang w:val="en-US"/>
        </w:rPr>
        <w:t>,</w:t>
      </w:r>
      <w:r w:rsidRPr="2B0C50CB">
        <w:rPr>
          <w:rFonts w:ascii="Arial" w:hAnsi="Arial" w:cs="Arial"/>
          <w:color w:val="262626" w:themeColor="text1" w:themeTint="D9"/>
          <w:lang w:val="en-US"/>
        </w:rPr>
        <w:t xml:space="preserve"> the transfer of special trusts (restricted income funds) and endowment does not count towards gross income. </w:t>
      </w:r>
    </w:p>
    <w:p w14:paraId="1B1361CF" w14:textId="77777777" w:rsidR="00784AC9"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The unrestricted income recognised as a result of the transfer from the unincorporated charity may result in the gross income of the new charitable company exceeding the audit threshold in its first financial year. In these circumstances, provided the criteria listed below are met, we will grant a dispensation for an independent examination in place of an audit where the trustees request it. </w:t>
      </w:r>
    </w:p>
    <w:p w14:paraId="4F0C70F1" w14:textId="3E88A449"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For accounting periods commencing on or after 1 April 2008 we can give an audit dispensation for a charitable company provided it certifies that it meets the definition of a small company in the year for which a dispensation is requested and that it is not required to have an audit under its Memorandum and Articles of Association. It is </w:t>
      </w:r>
      <w:r w:rsidRPr="2B0C50CB">
        <w:rPr>
          <w:rFonts w:ascii="Arial" w:hAnsi="Arial" w:cs="Arial"/>
          <w:color w:val="262626" w:themeColor="text1" w:themeTint="D9"/>
          <w:lang w:val="en-US"/>
        </w:rPr>
        <w:lastRenderedPageBreak/>
        <w:t>important to note that where an audit is required under the Companies Act</w:t>
      </w:r>
      <w:r w:rsidR="00A62CE6" w:rsidRPr="2B0C50CB">
        <w:rPr>
          <w:rFonts w:ascii="Arial" w:hAnsi="Arial" w:cs="Arial"/>
          <w:color w:val="262626" w:themeColor="text1" w:themeTint="D9"/>
          <w:lang w:val="en-US"/>
        </w:rPr>
        <w:t xml:space="preserve"> 2006</w:t>
      </w:r>
      <w:r w:rsidRPr="2B0C50CB">
        <w:rPr>
          <w:rFonts w:ascii="Arial" w:hAnsi="Arial" w:cs="Arial"/>
          <w:color w:val="262626" w:themeColor="text1" w:themeTint="D9"/>
          <w:lang w:val="en-US"/>
        </w:rPr>
        <w:t xml:space="preserve"> then we have no power to grant a dispensation from audit. </w:t>
      </w:r>
    </w:p>
    <w:p w14:paraId="2B55A19F"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The criteria for determining where a company may be eligible for an audit dispensation are: </w:t>
      </w:r>
    </w:p>
    <w:p w14:paraId="0F2622F6" w14:textId="40D1A152" w:rsidR="00EF0E6A" w:rsidRPr="006E3C82" w:rsidRDefault="00EF0E6A" w:rsidP="00602F5F">
      <w:pPr>
        <w:numPr>
          <w:ilvl w:val="0"/>
          <w:numId w:val="22"/>
        </w:num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The charitable company is eligible for audit exemption under the Companies Act 2006. </w:t>
      </w:r>
      <w:r w:rsidR="00985A02" w:rsidRPr="00985A02">
        <w:rPr>
          <w:rFonts w:ascii="Arial" w:hAnsi="Arial" w:cs="Arial"/>
        </w:rPr>
        <w:t>To be eligible it should fulfil two of the three criteria for being a small company - a turnover of £15million or less, £7.5 million or less on its balance sheet, 50 employees or less</w:t>
      </w:r>
      <w:r w:rsidRPr="006E3C82">
        <w:rPr>
          <w:rFonts w:ascii="Arial" w:hAnsi="Arial" w:cs="Arial"/>
          <w:color w:val="262626"/>
          <w:lang w:val="en"/>
        </w:rPr>
        <w:t xml:space="preserve">. (Note that section 477 of the Companies </w:t>
      </w:r>
      <w:r w:rsidR="00530916">
        <w:rPr>
          <w:rFonts w:ascii="Arial" w:hAnsi="Arial" w:cs="Arial"/>
          <w:color w:val="262626"/>
          <w:lang w:val="en"/>
        </w:rPr>
        <w:t>A</w:t>
      </w:r>
      <w:r w:rsidRPr="006E3C82">
        <w:rPr>
          <w:rFonts w:ascii="Arial" w:hAnsi="Arial" w:cs="Arial"/>
          <w:color w:val="262626"/>
          <w:lang w:val="en"/>
        </w:rPr>
        <w:t>ct</w:t>
      </w:r>
      <w:r w:rsidR="00530916">
        <w:rPr>
          <w:rFonts w:ascii="Arial" w:hAnsi="Arial" w:cs="Arial"/>
          <w:color w:val="262626"/>
          <w:lang w:val="en"/>
        </w:rPr>
        <w:t xml:space="preserve"> 2006</w:t>
      </w:r>
      <w:r w:rsidRPr="006E3C82">
        <w:rPr>
          <w:rFonts w:ascii="Arial" w:hAnsi="Arial" w:cs="Arial"/>
          <w:color w:val="262626"/>
          <w:lang w:val="en"/>
        </w:rPr>
        <w:t xml:space="preserve"> provides for the income and asset thresholds to be proportionately adjusted if the financial year is greater or less than 12 months.)</w:t>
      </w:r>
    </w:p>
    <w:p w14:paraId="4517F4CF" w14:textId="79F6A4D3" w:rsidR="00EF0E6A" w:rsidRPr="006E3C82" w:rsidRDefault="00EF0E6A" w:rsidP="00602F5F">
      <w:pPr>
        <w:numPr>
          <w:ilvl w:val="0"/>
          <w:numId w:val="23"/>
        </w:num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There is no requirement for audit in the Memorandum and Articles of Association.</w:t>
      </w:r>
    </w:p>
    <w:p w14:paraId="431780F1" w14:textId="1B0B8C72" w:rsidR="00EF0E6A" w:rsidRPr="006E3C82" w:rsidRDefault="00EF0E6A" w:rsidP="2B0C50CB">
      <w:pPr>
        <w:numPr>
          <w:ilvl w:val="0"/>
          <w:numId w:val="23"/>
        </w:num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The trustees have opted for audit exemption under the Companies Act </w:t>
      </w:r>
      <w:r w:rsidR="00307A84" w:rsidRPr="2B0C50CB">
        <w:rPr>
          <w:rFonts w:ascii="Arial" w:hAnsi="Arial" w:cs="Arial"/>
          <w:color w:val="262626" w:themeColor="text1" w:themeTint="D9"/>
          <w:lang w:val="en-US"/>
        </w:rPr>
        <w:t xml:space="preserve">2006 </w:t>
      </w:r>
      <w:r w:rsidRPr="2B0C50CB">
        <w:rPr>
          <w:rFonts w:ascii="Arial" w:hAnsi="Arial" w:cs="Arial"/>
          <w:color w:val="262626" w:themeColor="text1" w:themeTint="D9"/>
          <w:lang w:val="en-US"/>
        </w:rPr>
        <w:t>and the members of the company have not required an audit.</w:t>
      </w:r>
    </w:p>
    <w:p w14:paraId="77BA6BEC" w14:textId="7F88A404"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Where the Company is newly established to take over the work and assets of a non</w:t>
      </w:r>
      <w:r w:rsidR="008C5030">
        <w:rPr>
          <w:rFonts w:ascii="Arial" w:hAnsi="Arial" w:cs="Arial"/>
          <w:color w:val="262626" w:themeColor="text1" w:themeTint="D9"/>
          <w:lang w:val="en-US"/>
        </w:rPr>
        <w:t>-</w:t>
      </w:r>
      <w:r w:rsidRPr="2B0C50CB">
        <w:rPr>
          <w:rFonts w:ascii="Arial" w:hAnsi="Arial" w:cs="Arial"/>
          <w:color w:val="262626" w:themeColor="text1" w:themeTint="D9"/>
          <w:lang w:val="en-US"/>
        </w:rPr>
        <w:t xml:space="preserve"> company charity, that previously was not subject to an audit, the following additional criteria apply: </w:t>
      </w:r>
    </w:p>
    <w:p w14:paraId="45CB3CC9" w14:textId="74046825" w:rsidR="00EF0E6A" w:rsidRPr="006E3C82" w:rsidRDefault="00EF0E6A" w:rsidP="00602F5F">
      <w:pPr>
        <w:numPr>
          <w:ilvl w:val="0"/>
          <w:numId w:val="24"/>
        </w:num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The trustees can demonstrate that the underlying income of the non-company charity that is gifting the assets was below £</w:t>
      </w:r>
      <w:r w:rsidR="00CE5EB1">
        <w:rPr>
          <w:rFonts w:ascii="Arial" w:hAnsi="Arial" w:cs="Arial"/>
          <w:color w:val="262626"/>
          <w:lang w:val="en"/>
        </w:rPr>
        <w:t>1,000,000</w:t>
      </w:r>
      <w:r w:rsidR="00551F3C">
        <w:rPr>
          <w:rFonts w:ascii="Arial" w:hAnsi="Arial" w:cs="Arial"/>
          <w:color w:val="262626"/>
          <w:lang w:val="en"/>
        </w:rPr>
        <w:t xml:space="preserve"> (</w:t>
      </w:r>
      <w:r w:rsidR="00AD01EC">
        <w:rPr>
          <w:rFonts w:ascii="Arial" w:hAnsi="Arial" w:cs="Arial"/>
          <w:color w:val="262626"/>
          <w:lang w:val="en"/>
        </w:rPr>
        <w:t xml:space="preserve">this will </w:t>
      </w:r>
      <w:r w:rsidR="003E523F">
        <w:rPr>
          <w:rFonts w:ascii="Arial" w:hAnsi="Arial" w:cs="Arial"/>
          <w:color w:val="262626"/>
          <w:lang w:val="en"/>
        </w:rPr>
        <w:t>increase to</w:t>
      </w:r>
      <w:r w:rsidR="00AD01EC">
        <w:rPr>
          <w:rFonts w:ascii="Arial" w:hAnsi="Arial" w:cs="Arial"/>
          <w:color w:val="262626"/>
          <w:lang w:val="en"/>
        </w:rPr>
        <w:t xml:space="preserve"> </w:t>
      </w:r>
      <w:r w:rsidR="00551F3C">
        <w:rPr>
          <w:rFonts w:ascii="Arial" w:hAnsi="Arial" w:cs="Arial"/>
          <w:color w:val="262626"/>
          <w:lang w:val="en"/>
        </w:rPr>
        <w:t>£1,500,000</w:t>
      </w:r>
      <w:r w:rsidR="003E523F">
        <w:rPr>
          <w:rFonts w:ascii="Arial" w:hAnsi="Arial" w:cs="Arial"/>
          <w:color w:val="262626"/>
          <w:lang w:val="en"/>
        </w:rPr>
        <w:t xml:space="preserve"> on 30 September</w:t>
      </w:r>
      <w:r w:rsidR="00551F3C">
        <w:rPr>
          <w:rFonts w:ascii="Arial" w:hAnsi="Arial" w:cs="Arial"/>
          <w:color w:val="262626"/>
          <w:lang w:val="en"/>
        </w:rPr>
        <w:t xml:space="preserve"> </w:t>
      </w:r>
      <w:r w:rsidR="00C7098C">
        <w:rPr>
          <w:rFonts w:ascii="Arial" w:hAnsi="Arial" w:cs="Arial"/>
          <w:color w:val="262626"/>
          <w:lang w:val="en"/>
        </w:rPr>
        <w:t xml:space="preserve">2026 </w:t>
      </w:r>
      <w:r w:rsidR="003C0D6E">
        <w:rPr>
          <w:rFonts w:ascii="Arial" w:hAnsi="Arial" w:cs="Arial"/>
          <w:color w:val="262626"/>
          <w:lang w:val="en"/>
        </w:rPr>
        <w:t xml:space="preserve">and will apply to </w:t>
      </w:r>
      <w:r w:rsidR="00551F3C">
        <w:rPr>
          <w:rFonts w:ascii="Arial" w:hAnsi="Arial" w:cs="Arial"/>
          <w:color w:val="262626"/>
          <w:lang w:val="en"/>
        </w:rPr>
        <w:t xml:space="preserve">accounting periods </w:t>
      </w:r>
      <w:r w:rsidR="00EC68B4">
        <w:rPr>
          <w:rFonts w:ascii="Arial" w:hAnsi="Arial" w:cs="Arial"/>
          <w:color w:val="262626"/>
          <w:lang w:val="en"/>
        </w:rPr>
        <w:t xml:space="preserve">ending </w:t>
      </w:r>
      <w:r w:rsidR="00551F3C">
        <w:rPr>
          <w:rFonts w:ascii="Arial" w:hAnsi="Arial" w:cs="Arial"/>
          <w:color w:val="262626"/>
          <w:lang w:val="en"/>
        </w:rPr>
        <w:t>on or after</w:t>
      </w:r>
      <w:r w:rsidR="00EA244F">
        <w:rPr>
          <w:rFonts w:ascii="Arial" w:hAnsi="Arial" w:cs="Arial"/>
          <w:color w:val="262626"/>
          <w:lang w:val="en"/>
        </w:rPr>
        <w:t xml:space="preserve"> 30 September 2026)</w:t>
      </w:r>
      <w:r w:rsidRPr="006E3C82">
        <w:rPr>
          <w:rFonts w:ascii="Arial" w:hAnsi="Arial" w:cs="Arial"/>
          <w:color w:val="262626"/>
          <w:lang w:val="en"/>
        </w:rPr>
        <w:t xml:space="preserve"> in its last year of operation which precedes the first year of the charitable company.</w:t>
      </w:r>
    </w:p>
    <w:p w14:paraId="20E7D532" w14:textId="1D71E45A" w:rsidR="00EF0E6A" w:rsidRPr="006E3C82" w:rsidRDefault="00EF0E6A" w:rsidP="00602F5F">
      <w:pPr>
        <w:numPr>
          <w:ilvl w:val="0"/>
          <w:numId w:val="24"/>
        </w:num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The charitable company that is receiving the assets is newly registered and the income for its first accounting year, excluding that element of its income that is made up of the gifted unrestricted funds transferred, is less than £</w:t>
      </w:r>
      <w:r w:rsidR="005C30B6" w:rsidRPr="005C30B6">
        <w:rPr>
          <w:rFonts w:ascii="Arial" w:hAnsi="Arial" w:cs="Arial"/>
          <w:color w:val="262626"/>
          <w:lang w:val="en"/>
        </w:rPr>
        <w:t>1,000,000 (</w:t>
      </w:r>
      <w:r w:rsidR="00AD01EC">
        <w:rPr>
          <w:rFonts w:ascii="Arial" w:hAnsi="Arial" w:cs="Arial"/>
          <w:color w:val="262626"/>
          <w:lang w:val="en"/>
        </w:rPr>
        <w:t>this will</w:t>
      </w:r>
      <w:r w:rsidR="00040B00">
        <w:rPr>
          <w:rFonts w:ascii="Arial" w:hAnsi="Arial" w:cs="Arial"/>
          <w:color w:val="262626"/>
          <w:lang w:val="en"/>
        </w:rPr>
        <w:t xml:space="preserve"> increase to</w:t>
      </w:r>
      <w:r w:rsidR="00AD01EC">
        <w:rPr>
          <w:rFonts w:ascii="Arial" w:hAnsi="Arial" w:cs="Arial"/>
          <w:color w:val="262626"/>
          <w:lang w:val="en"/>
        </w:rPr>
        <w:t xml:space="preserve"> </w:t>
      </w:r>
      <w:r w:rsidR="005C30B6" w:rsidRPr="005C30B6">
        <w:rPr>
          <w:rFonts w:ascii="Arial" w:hAnsi="Arial" w:cs="Arial"/>
          <w:color w:val="262626"/>
          <w:lang w:val="en"/>
        </w:rPr>
        <w:t>£1,500,000</w:t>
      </w:r>
      <w:r w:rsidR="00040B00">
        <w:rPr>
          <w:rFonts w:ascii="Arial" w:hAnsi="Arial" w:cs="Arial"/>
          <w:color w:val="262626"/>
          <w:lang w:val="en"/>
        </w:rPr>
        <w:t xml:space="preserve"> on 30 September 2026</w:t>
      </w:r>
      <w:r w:rsidR="003C0D6E">
        <w:rPr>
          <w:rFonts w:ascii="Arial" w:hAnsi="Arial" w:cs="Arial"/>
          <w:color w:val="262626"/>
          <w:lang w:val="en"/>
        </w:rPr>
        <w:t xml:space="preserve"> and will apply to</w:t>
      </w:r>
      <w:r w:rsidR="005C30B6" w:rsidRPr="005C30B6">
        <w:rPr>
          <w:rFonts w:ascii="Arial" w:hAnsi="Arial" w:cs="Arial"/>
          <w:color w:val="262626"/>
          <w:lang w:val="en"/>
        </w:rPr>
        <w:t xml:space="preserve"> accounting periods</w:t>
      </w:r>
      <w:r w:rsidR="00EC68B4">
        <w:rPr>
          <w:rFonts w:ascii="Arial" w:hAnsi="Arial" w:cs="Arial"/>
          <w:color w:val="262626"/>
          <w:lang w:val="en"/>
        </w:rPr>
        <w:t xml:space="preserve"> ending</w:t>
      </w:r>
      <w:r w:rsidR="005C30B6" w:rsidRPr="005C30B6">
        <w:rPr>
          <w:rFonts w:ascii="Arial" w:hAnsi="Arial" w:cs="Arial"/>
          <w:color w:val="262626"/>
          <w:lang w:val="en"/>
        </w:rPr>
        <w:t xml:space="preserve"> on or after 30 September 2026)</w:t>
      </w:r>
      <w:r w:rsidRPr="006E3C82">
        <w:rPr>
          <w:rFonts w:ascii="Arial" w:hAnsi="Arial" w:cs="Arial"/>
          <w:color w:val="262626"/>
          <w:lang w:val="en"/>
        </w:rPr>
        <w:t>.</w:t>
      </w:r>
    </w:p>
    <w:p w14:paraId="78EAA166" w14:textId="0BB213DF"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Provided all of the applicable criteria set out above are met then a dispensation can be given without accountancy advice. In all other instances seek advice from </w:t>
      </w:r>
      <w:r w:rsidR="00200F66" w:rsidRPr="2B0C50CB">
        <w:rPr>
          <w:rFonts w:ascii="Arial" w:hAnsi="Arial" w:cs="Arial"/>
          <w:color w:val="262626" w:themeColor="text1" w:themeTint="D9"/>
          <w:lang w:val="en-US"/>
        </w:rPr>
        <w:t>Accountan</w:t>
      </w:r>
      <w:r w:rsidR="00E12C56" w:rsidRPr="2B0C50CB">
        <w:rPr>
          <w:rFonts w:ascii="Arial" w:hAnsi="Arial" w:cs="Arial"/>
          <w:color w:val="262626" w:themeColor="text1" w:themeTint="D9"/>
          <w:lang w:val="en-US"/>
        </w:rPr>
        <w:t>cy</w:t>
      </w:r>
      <w:r w:rsidR="00200F66" w:rsidRPr="2B0C50CB">
        <w:rPr>
          <w:rFonts w:ascii="Arial" w:hAnsi="Arial" w:cs="Arial"/>
          <w:color w:val="262626" w:themeColor="text1" w:themeTint="D9"/>
          <w:lang w:val="en-US"/>
        </w:rPr>
        <w:t>.</w:t>
      </w:r>
      <w:r w:rsidRPr="2B0C50CB">
        <w:rPr>
          <w:rFonts w:ascii="Arial" w:hAnsi="Arial" w:cs="Arial"/>
          <w:color w:val="262626" w:themeColor="text1" w:themeTint="D9"/>
          <w:lang w:val="en-US"/>
        </w:rPr>
        <w:t xml:space="preserve"> </w:t>
      </w:r>
    </w:p>
    <w:p w14:paraId="5C3EB5C5" w14:textId="5046991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In addition</w:t>
      </w:r>
      <w:r w:rsidR="008C5030">
        <w:rPr>
          <w:rFonts w:ascii="Arial" w:hAnsi="Arial" w:cs="Arial"/>
          <w:color w:val="262626" w:themeColor="text1" w:themeTint="D9"/>
          <w:lang w:val="en-US"/>
        </w:rPr>
        <w:t>,</w:t>
      </w:r>
      <w:r w:rsidRPr="2B0C50CB">
        <w:rPr>
          <w:rFonts w:ascii="Arial" w:hAnsi="Arial" w:cs="Arial"/>
          <w:color w:val="262626" w:themeColor="text1" w:themeTint="D9"/>
          <w:lang w:val="en-US"/>
        </w:rPr>
        <w:t xml:space="preserve"> there may be regulatory or other consideration</w:t>
      </w:r>
      <w:r w:rsidR="008C5030">
        <w:rPr>
          <w:rFonts w:ascii="Arial" w:hAnsi="Arial" w:cs="Arial"/>
          <w:color w:val="262626" w:themeColor="text1" w:themeTint="D9"/>
          <w:lang w:val="en-US"/>
        </w:rPr>
        <w:t>s</w:t>
      </w:r>
      <w:r w:rsidRPr="2B0C50CB">
        <w:rPr>
          <w:rFonts w:ascii="Arial" w:hAnsi="Arial" w:cs="Arial"/>
          <w:color w:val="262626" w:themeColor="text1" w:themeTint="D9"/>
          <w:lang w:val="en-US"/>
        </w:rPr>
        <w:t xml:space="preserve"> that would make a dispensation contrary to the </w:t>
      </w:r>
      <w:r w:rsidR="00135C05" w:rsidRPr="2B0C50CB">
        <w:rPr>
          <w:rFonts w:ascii="Arial" w:hAnsi="Arial" w:cs="Arial"/>
          <w:color w:val="262626" w:themeColor="text1" w:themeTint="D9"/>
          <w:lang w:val="en-US"/>
        </w:rPr>
        <w:t xml:space="preserve">best </w:t>
      </w:r>
      <w:r w:rsidRPr="2B0C50CB">
        <w:rPr>
          <w:rFonts w:ascii="Arial" w:hAnsi="Arial" w:cs="Arial"/>
          <w:color w:val="262626" w:themeColor="text1" w:themeTint="D9"/>
          <w:lang w:val="en-US"/>
        </w:rPr>
        <w:t xml:space="preserve">interests of the charity. Accountancy advice will be required prior to a dispensation being granted in any of the following circumstances: </w:t>
      </w:r>
    </w:p>
    <w:p w14:paraId="4D5C6DC6" w14:textId="1D8291D4" w:rsidR="00B9335B" w:rsidRDefault="00EF0E6A" w:rsidP="2B0C50CB">
      <w:pPr>
        <w:pStyle w:val="ListParagraph"/>
        <w:numPr>
          <w:ilvl w:val="0"/>
          <w:numId w:val="26"/>
        </w:numPr>
        <w:shd w:val="clear" w:color="auto" w:fill="FFFFFF" w:themeFill="background1"/>
        <w:spacing w:before="240" w:after="240" w:line="276" w:lineRule="auto"/>
        <w:rPr>
          <w:rFonts w:ascii="Arial" w:hAnsi="Arial" w:cs="Arial"/>
          <w:color w:val="262626"/>
          <w:lang w:val="en-US"/>
        </w:rPr>
      </w:pPr>
      <w:r w:rsidRPr="000749FD">
        <w:rPr>
          <w:rFonts w:ascii="Arial" w:hAnsi="Arial" w:cs="Arial"/>
          <w:color w:val="262626" w:themeColor="text1" w:themeTint="D9"/>
          <w:lang w:val="en-US"/>
        </w:rPr>
        <w:t xml:space="preserve">the non-company charity that is gifting/ transferring the assets is subject to a s.46 statutory inquiry or was subject to such a statutory inquiry in the year preceding the financial year; </w:t>
      </w:r>
      <w:r w:rsidR="00B9335B" w:rsidRPr="000749FD">
        <w:rPr>
          <w:rFonts w:ascii="Arial" w:hAnsi="Arial" w:cs="Arial"/>
          <w:color w:val="262626" w:themeColor="text1" w:themeTint="D9"/>
          <w:lang w:val="en-US"/>
        </w:rPr>
        <w:t>or</w:t>
      </w:r>
    </w:p>
    <w:p w14:paraId="39627A11" w14:textId="06C4AFAC" w:rsidR="00B9335B" w:rsidRPr="000749FD" w:rsidRDefault="00E93132" w:rsidP="000749FD">
      <w:pPr>
        <w:pStyle w:val="ListParagraph"/>
        <w:numPr>
          <w:ilvl w:val="0"/>
          <w:numId w:val="26"/>
        </w:numPr>
        <w:shd w:val="clear" w:color="auto" w:fill="FFFFFF"/>
        <w:spacing w:before="240" w:after="240" w:line="276" w:lineRule="auto"/>
        <w:rPr>
          <w:rFonts w:ascii="Arial" w:hAnsi="Arial" w:cs="Arial"/>
          <w:color w:val="262626"/>
          <w:lang w:val="en"/>
        </w:rPr>
      </w:pPr>
      <w:r w:rsidRPr="000749FD">
        <w:rPr>
          <w:rFonts w:ascii="Arial" w:hAnsi="Arial" w:cs="Arial"/>
          <w:color w:val="262626" w:themeColor="text1" w:themeTint="D9"/>
          <w:lang w:val="en-US"/>
        </w:rPr>
        <w:lastRenderedPageBreak/>
        <w:t xml:space="preserve">the </w:t>
      </w:r>
      <w:r w:rsidR="000D7F3E">
        <w:rPr>
          <w:rFonts w:ascii="Arial" w:hAnsi="Arial" w:cs="Arial"/>
          <w:color w:val="262626" w:themeColor="text1" w:themeTint="D9"/>
          <w:lang w:val="en-US"/>
        </w:rPr>
        <w:t>Commission is examining regulatory concerns at the charity</w:t>
      </w:r>
      <w:r w:rsidR="00B9335B" w:rsidRPr="000749FD">
        <w:rPr>
          <w:rFonts w:ascii="Arial" w:hAnsi="Arial" w:cs="Arial"/>
          <w:color w:val="262626" w:themeColor="text1" w:themeTint="D9"/>
          <w:lang w:val="en-US"/>
        </w:rPr>
        <w:t>; or</w:t>
      </w:r>
    </w:p>
    <w:p w14:paraId="5B10636D" w14:textId="77777777" w:rsidR="00990798" w:rsidRDefault="00EF0E6A" w:rsidP="00990798">
      <w:pPr>
        <w:pStyle w:val="ListParagraph"/>
        <w:numPr>
          <w:ilvl w:val="0"/>
          <w:numId w:val="26"/>
        </w:numPr>
        <w:shd w:val="clear" w:color="auto" w:fill="FFFFFF"/>
        <w:spacing w:before="240" w:after="240" w:line="276" w:lineRule="auto"/>
        <w:rPr>
          <w:rFonts w:ascii="Arial" w:hAnsi="Arial" w:cs="Arial"/>
          <w:color w:val="262626"/>
          <w:lang w:val="en"/>
        </w:rPr>
      </w:pPr>
      <w:r w:rsidRPr="00B9335B">
        <w:rPr>
          <w:rFonts w:ascii="Arial" w:hAnsi="Arial" w:cs="Arial"/>
          <w:color w:val="262626"/>
          <w:lang w:val="en"/>
        </w:rPr>
        <w:t xml:space="preserve">the non-company charity that is gifting/ transferring the assets is in default with its filing obligations; </w:t>
      </w:r>
    </w:p>
    <w:p w14:paraId="03721111" w14:textId="77777777" w:rsidR="00990798" w:rsidRPr="00990798" w:rsidRDefault="00EF0E6A" w:rsidP="00990798">
      <w:pPr>
        <w:pStyle w:val="ListParagraph"/>
        <w:numPr>
          <w:ilvl w:val="0"/>
          <w:numId w:val="26"/>
        </w:numPr>
        <w:shd w:val="clear" w:color="auto" w:fill="FFFFFF"/>
        <w:spacing w:before="240" w:after="240" w:line="276" w:lineRule="auto"/>
        <w:rPr>
          <w:rFonts w:ascii="Arial" w:hAnsi="Arial" w:cs="Arial"/>
          <w:color w:val="262626"/>
          <w:lang w:val="en"/>
        </w:rPr>
      </w:pPr>
      <w:r w:rsidRPr="00990798">
        <w:rPr>
          <w:rFonts w:ascii="Arial" w:hAnsi="Arial" w:cs="Arial"/>
          <w:color w:val="262626" w:themeColor="text1" w:themeTint="D9"/>
          <w:lang w:val="en-US"/>
        </w:rPr>
        <w:t xml:space="preserve">the new charitable company is also registered with the Office of the Scottish Charity Regulator (OSCR) and an audit will be required under Scottish charity law; or </w:t>
      </w:r>
    </w:p>
    <w:p w14:paraId="4287BCBD" w14:textId="6E0B1FCB" w:rsidR="00EB2FEF" w:rsidRPr="00990798" w:rsidRDefault="00EF0E6A" w:rsidP="00990798">
      <w:pPr>
        <w:pStyle w:val="ListParagraph"/>
        <w:numPr>
          <w:ilvl w:val="0"/>
          <w:numId w:val="26"/>
        </w:numPr>
        <w:shd w:val="clear" w:color="auto" w:fill="FFFFFF"/>
        <w:spacing w:before="240" w:after="240" w:line="276" w:lineRule="auto"/>
        <w:rPr>
          <w:rFonts w:ascii="Arial" w:hAnsi="Arial" w:cs="Arial"/>
          <w:color w:val="262626"/>
          <w:lang w:val="en"/>
        </w:rPr>
      </w:pPr>
      <w:r w:rsidRPr="00990798">
        <w:rPr>
          <w:rFonts w:ascii="Arial" w:hAnsi="Arial" w:cs="Arial"/>
          <w:color w:val="262626" w:themeColor="text1" w:themeTint="D9"/>
          <w:lang w:val="en-US"/>
        </w:rPr>
        <w:t>there has been</w:t>
      </w:r>
      <w:r w:rsidR="00401B84" w:rsidRPr="00990798">
        <w:rPr>
          <w:rFonts w:ascii="Arial" w:hAnsi="Arial" w:cs="Arial"/>
          <w:color w:val="262626" w:themeColor="text1" w:themeTint="D9"/>
          <w:lang w:val="en-US"/>
        </w:rPr>
        <w:t xml:space="preserve"> or</w:t>
      </w:r>
      <w:r w:rsidRPr="00990798">
        <w:rPr>
          <w:rFonts w:ascii="Arial" w:hAnsi="Arial" w:cs="Arial"/>
          <w:color w:val="262626" w:themeColor="text1" w:themeTint="D9"/>
          <w:lang w:val="en-US"/>
        </w:rPr>
        <w:t xml:space="preserve"> </w:t>
      </w:r>
      <w:r w:rsidR="00401B84" w:rsidRPr="00990798">
        <w:rPr>
          <w:rFonts w:ascii="Arial" w:hAnsi="Arial" w:cs="Arial"/>
          <w:color w:val="262626" w:themeColor="text1" w:themeTint="D9"/>
          <w:lang w:val="en-US"/>
        </w:rPr>
        <w:t xml:space="preserve">there is </w:t>
      </w:r>
      <w:r w:rsidR="007C43D2" w:rsidRPr="00990798">
        <w:rPr>
          <w:rFonts w:ascii="Arial" w:hAnsi="Arial" w:cs="Arial"/>
          <w:color w:val="262626" w:themeColor="text1" w:themeTint="D9"/>
          <w:lang w:val="en-US"/>
        </w:rPr>
        <w:t>alleged</w:t>
      </w:r>
      <w:r w:rsidRPr="00990798">
        <w:rPr>
          <w:rFonts w:ascii="Arial" w:hAnsi="Arial" w:cs="Arial"/>
          <w:color w:val="262626" w:themeColor="text1" w:themeTint="D9"/>
          <w:lang w:val="en-US"/>
        </w:rPr>
        <w:t xml:space="preserve"> significant fraud, loss or breakdown of internal financial controls that has, or could have, led to a loss of charitable funds in the financial year. </w:t>
      </w:r>
    </w:p>
    <w:p w14:paraId="0B3A23D8" w14:textId="3EE32759" w:rsidR="00EF0E6A" w:rsidRPr="000749FD" w:rsidRDefault="00EF0E6A" w:rsidP="0D9D0359">
      <w:pPr>
        <w:shd w:val="clear" w:color="auto" w:fill="FFFFFF" w:themeFill="background1"/>
        <w:spacing w:before="240" w:after="240" w:line="276" w:lineRule="auto"/>
        <w:rPr>
          <w:rFonts w:ascii="Arial" w:hAnsi="Arial" w:cs="Arial"/>
          <w:color w:val="262626"/>
          <w:lang w:val="en-US"/>
        </w:rPr>
      </w:pPr>
      <w:r w:rsidRPr="000749FD">
        <w:rPr>
          <w:rFonts w:ascii="Arial" w:hAnsi="Arial" w:cs="Arial"/>
          <w:color w:val="262626" w:themeColor="text1" w:themeTint="D9"/>
          <w:lang w:val="en-US"/>
        </w:rPr>
        <w:t xml:space="preserve">Where a dispensation is granted trustees should appoint an </w:t>
      </w:r>
      <w:r w:rsidR="00E90644">
        <w:rPr>
          <w:rFonts w:ascii="Arial" w:hAnsi="Arial" w:cs="Arial"/>
          <w:color w:val="262626" w:themeColor="text1" w:themeTint="D9"/>
          <w:lang w:val="en-US"/>
        </w:rPr>
        <w:t xml:space="preserve">independent </w:t>
      </w:r>
      <w:r w:rsidRPr="000749FD">
        <w:rPr>
          <w:rFonts w:ascii="Arial" w:hAnsi="Arial" w:cs="Arial"/>
          <w:color w:val="262626" w:themeColor="text1" w:themeTint="D9"/>
          <w:lang w:val="en-US"/>
        </w:rPr>
        <w:t xml:space="preserve">examiner who is a </w:t>
      </w:r>
      <w:r w:rsidR="00076159" w:rsidRPr="0D9D0359">
        <w:rPr>
          <w:rFonts w:ascii="Arial" w:hAnsi="Arial" w:cs="Arial"/>
          <w:color w:val="262626" w:themeColor="text1" w:themeTint="D9"/>
          <w:lang w:val="en-US"/>
        </w:rPr>
        <w:t>qualified to do so under s145(3)(a) or s145(3)(b) of the Charities Act 2011</w:t>
      </w:r>
      <w:r w:rsidR="004D3E82">
        <w:rPr>
          <w:rFonts w:ascii="Arial" w:hAnsi="Arial" w:cs="Arial"/>
          <w:color w:val="262626" w:themeColor="text1" w:themeTint="D9"/>
          <w:lang w:val="en-US"/>
        </w:rPr>
        <w:t xml:space="preserve">. </w:t>
      </w:r>
      <w:r w:rsidR="00B00B61">
        <w:rPr>
          <w:rFonts w:ascii="Arial" w:hAnsi="Arial" w:cs="Arial"/>
          <w:color w:val="262626" w:themeColor="text1" w:themeTint="D9"/>
          <w:lang w:val="en-US"/>
        </w:rPr>
        <w:t>T</w:t>
      </w:r>
      <w:r w:rsidR="008952B8">
        <w:rPr>
          <w:rFonts w:ascii="Arial" w:hAnsi="Arial" w:cs="Arial"/>
          <w:color w:val="262626" w:themeColor="text1" w:themeTint="D9"/>
          <w:lang w:val="en-US"/>
        </w:rPr>
        <w:t>hese sections require</w:t>
      </w:r>
      <w:r w:rsidR="00076159" w:rsidRPr="0D9D0359">
        <w:rPr>
          <w:rFonts w:ascii="Arial" w:hAnsi="Arial" w:cs="Arial"/>
          <w:color w:val="262626" w:themeColor="text1" w:themeTint="D9"/>
          <w:lang w:val="en-US"/>
        </w:rPr>
        <w:t xml:space="preserve"> </w:t>
      </w:r>
      <w:r w:rsidR="008952B8">
        <w:rPr>
          <w:rFonts w:ascii="Arial" w:hAnsi="Arial" w:cs="Arial"/>
          <w:color w:val="262626" w:themeColor="text1" w:themeTint="D9"/>
          <w:lang w:val="en-US"/>
        </w:rPr>
        <w:t xml:space="preserve">the examiner to </w:t>
      </w:r>
      <w:r w:rsidR="00421897">
        <w:rPr>
          <w:rFonts w:ascii="Arial" w:hAnsi="Arial" w:cs="Arial"/>
          <w:color w:val="262626" w:themeColor="text1" w:themeTint="D9"/>
          <w:lang w:val="en-US"/>
        </w:rPr>
        <w:t xml:space="preserve">be a member of certain </w:t>
      </w:r>
      <w:r w:rsidR="007652EF">
        <w:rPr>
          <w:rFonts w:ascii="Arial" w:hAnsi="Arial" w:cs="Arial"/>
          <w:color w:val="262626" w:themeColor="text1" w:themeTint="D9"/>
          <w:lang w:val="en-US"/>
        </w:rPr>
        <w:t xml:space="preserve">professional </w:t>
      </w:r>
      <w:r w:rsidR="00421897">
        <w:rPr>
          <w:rFonts w:ascii="Arial" w:hAnsi="Arial" w:cs="Arial"/>
          <w:color w:val="262626" w:themeColor="text1" w:themeTint="D9"/>
          <w:lang w:val="en-US"/>
        </w:rPr>
        <w:t xml:space="preserve">bodies and apply </w:t>
      </w:r>
      <w:r w:rsidR="007652EF">
        <w:rPr>
          <w:rFonts w:ascii="Arial" w:hAnsi="Arial" w:cs="Arial"/>
          <w:color w:val="262626" w:themeColor="text1" w:themeTint="D9"/>
          <w:lang w:val="en-US"/>
        </w:rPr>
        <w:t>to</w:t>
      </w:r>
      <w:r w:rsidRPr="000749FD">
        <w:rPr>
          <w:rFonts w:ascii="Arial" w:hAnsi="Arial" w:cs="Arial"/>
          <w:color w:val="262626" w:themeColor="text1" w:themeTint="D9"/>
          <w:lang w:val="en-US"/>
        </w:rPr>
        <w:t xml:space="preserve"> charities with income over £250,000</w:t>
      </w:r>
      <w:r w:rsidR="007652EF">
        <w:rPr>
          <w:rFonts w:ascii="Arial" w:hAnsi="Arial" w:cs="Arial"/>
          <w:color w:val="262626" w:themeColor="text1" w:themeTint="D9"/>
          <w:lang w:val="en-US"/>
        </w:rPr>
        <w:t>.</w:t>
      </w:r>
      <w:r w:rsidRPr="000749FD">
        <w:rPr>
          <w:rFonts w:ascii="Arial" w:hAnsi="Arial" w:cs="Arial"/>
          <w:color w:val="262626" w:themeColor="text1" w:themeTint="D9"/>
          <w:lang w:val="en-US"/>
        </w:rPr>
        <w:t xml:space="preserve"> </w:t>
      </w:r>
      <w:r w:rsidR="007652EF" w:rsidRPr="007652EF">
        <w:rPr>
          <w:rFonts w:ascii="Arial" w:hAnsi="Arial" w:cs="Arial"/>
          <w:color w:val="262626" w:themeColor="text1" w:themeTint="D9"/>
          <w:lang w:val="en-US"/>
        </w:rPr>
        <w:t xml:space="preserve">This threshold will increase to £500,000 on 30 September 2026 which will apply to an accounting period ending on or after 30 September 2026. </w:t>
      </w:r>
      <w:r w:rsidR="004A6CE3">
        <w:rPr>
          <w:rFonts w:ascii="Arial" w:hAnsi="Arial" w:cs="Arial"/>
          <w:color w:val="262626" w:themeColor="text1" w:themeTint="D9"/>
          <w:lang w:val="en-US"/>
        </w:rPr>
        <w:t>Appointing an examiner who is a member of a professional body</w:t>
      </w:r>
      <w:r w:rsidRPr="000749FD">
        <w:rPr>
          <w:rFonts w:ascii="Arial" w:hAnsi="Arial" w:cs="Arial"/>
          <w:color w:val="262626" w:themeColor="text1" w:themeTint="D9"/>
          <w:lang w:val="en-US"/>
        </w:rPr>
        <w:t xml:space="preserve"> will reduce the risk inherent in the dispensation</w:t>
      </w:r>
      <w:r w:rsidR="00C76D76" w:rsidRPr="0D9D0359">
        <w:rPr>
          <w:rFonts w:ascii="Arial" w:hAnsi="Arial" w:cs="Arial"/>
          <w:color w:val="262626" w:themeColor="text1" w:themeTint="D9"/>
          <w:lang w:val="en-US"/>
        </w:rPr>
        <w:t xml:space="preserve"> as a result of less scrutiny where no audit is taking place</w:t>
      </w:r>
      <w:r w:rsidRPr="000749FD">
        <w:rPr>
          <w:rFonts w:ascii="Arial" w:hAnsi="Arial" w:cs="Arial"/>
          <w:color w:val="262626" w:themeColor="text1" w:themeTint="D9"/>
          <w:lang w:val="en-US"/>
        </w:rPr>
        <w:t xml:space="preserve">. </w:t>
      </w:r>
    </w:p>
    <w:p w14:paraId="507DC606" w14:textId="32DB7B5C"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Trustees should also be informed that the independent examiner when making their report must disclose (Regulation 31(f)</w:t>
      </w:r>
      <w:r w:rsidR="00B66BA3" w:rsidRPr="2B0C50CB">
        <w:rPr>
          <w:rFonts w:ascii="Arial" w:hAnsi="Arial" w:cs="Arial"/>
          <w:color w:val="262626" w:themeColor="text1" w:themeTint="D9"/>
          <w:lang w:val="en-US"/>
        </w:rPr>
        <w:t xml:space="preserve"> of the Charities (Accounts and Reports) Regulations 2008</w:t>
      </w:r>
      <w:r w:rsidRPr="2B0C50CB">
        <w:rPr>
          <w:rFonts w:ascii="Arial" w:hAnsi="Arial" w:cs="Arial"/>
          <w:color w:val="262626" w:themeColor="text1" w:themeTint="D9"/>
          <w:lang w:val="en-US"/>
        </w:rPr>
        <w:t xml:space="preserve">) that the examination has taken place instead of an audit and state the date when the Commission dispensed with the requirements for audit under s.144(2) of the </w:t>
      </w:r>
      <w:r w:rsidR="009D63FD" w:rsidRPr="2B0C50CB">
        <w:rPr>
          <w:rFonts w:ascii="Arial" w:hAnsi="Arial" w:cs="Arial"/>
          <w:color w:val="262626" w:themeColor="text1" w:themeTint="D9"/>
          <w:lang w:val="en-US"/>
        </w:rPr>
        <w:t xml:space="preserve">Charities </w:t>
      </w:r>
      <w:r w:rsidRPr="2B0C50CB">
        <w:rPr>
          <w:rFonts w:ascii="Arial" w:hAnsi="Arial" w:cs="Arial"/>
          <w:color w:val="262626" w:themeColor="text1" w:themeTint="D9"/>
          <w:lang w:val="en-US"/>
        </w:rPr>
        <w:t>Act</w:t>
      </w:r>
      <w:r w:rsidR="009D63FD" w:rsidRPr="2B0C50CB">
        <w:rPr>
          <w:rFonts w:ascii="Arial" w:hAnsi="Arial" w:cs="Arial"/>
          <w:color w:val="262626" w:themeColor="text1" w:themeTint="D9"/>
          <w:lang w:val="en-US"/>
        </w:rPr>
        <w:t xml:space="preserve"> 2011</w:t>
      </w:r>
      <w:r w:rsidRPr="2B0C50CB">
        <w:rPr>
          <w:rFonts w:ascii="Arial" w:hAnsi="Arial" w:cs="Arial"/>
          <w:color w:val="262626" w:themeColor="text1" w:themeTint="D9"/>
          <w:lang w:val="en-US"/>
        </w:rPr>
        <w:t xml:space="preserve">. </w:t>
      </w:r>
      <w:r w:rsidR="00CE7490" w:rsidRPr="2B0C50CB">
        <w:rPr>
          <w:rFonts w:ascii="Arial" w:hAnsi="Arial" w:cs="Arial"/>
          <w:color w:val="262626" w:themeColor="text1" w:themeTint="D9"/>
          <w:lang w:val="en-US"/>
        </w:rPr>
        <w:t xml:space="preserve">This is a condition for granting a dispensation. </w:t>
      </w:r>
      <w:r w:rsidRPr="2B0C50CB">
        <w:rPr>
          <w:rFonts w:ascii="Arial" w:hAnsi="Arial" w:cs="Arial"/>
          <w:color w:val="262626" w:themeColor="text1" w:themeTint="D9"/>
          <w:lang w:val="en-US"/>
        </w:rPr>
        <w:t xml:space="preserve">Trustees should be reminded that they must also provide a statement on the balance sheet as required by section 475 of the Companies Act 2006. </w:t>
      </w:r>
    </w:p>
    <w:p w14:paraId="0422A2A2" w14:textId="77777777"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Also see </w:t>
      </w:r>
      <w:r w:rsidRPr="006E3C82">
        <w:rPr>
          <w:rFonts w:ascii="Arial" w:hAnsi="Arial" w:cs="Arial"/>
          <w:lang w:val="en"/>
        </w:rPr>
        <w:t>section 6</w:t>
      </w:r>
      <w:r w:rsidRPr="006E3C82">
        <w:rPr>
          <w:rFonts w:ascii="Arial" w:hAnsi="Arial" w:cs="Arial"/>
          <w:color w:val="262626"/>
          <w:lang w:val="en"/>
        </w:rPr>
        <w:t xml:space="preserve"> for further information on dispensations and charitable companies. </w:t>
      </w:r>
    </w:p>
    <w:p w14:paraId="3FC5DB25" w14:textId="77777777" w:rsidR="00EF0E6A" w:rsidRPr="006E3C82" w:rsidRDefault="00EF0E6A" w:rsidP="2B0C50CB">
      <w:pPr>
        <w:shd w:val="clear" w:color="auto" w:fill="FFFFFF" w:themeFill="background1"/>
        <w:spacing w:before="240" w:after="240" w:line="276" w:lineRule="auto"/>
        <w:outlineLvl w:val="3"/>
        <w:rPr>
          <w:rFonts w:ascii="Arial" w:hAnsi="Arial" w:cs="Arial"/>
          <w:b/>
          <w:bCs/>
          <w:color w:val="000000"/>
          <w:lang w:val="en-US"/>
        </w:rPr>
      </w:pPr>
      <w:r w:rsidRPr="2B0C50CB">
        <w:rPr>
          <w:rFonts w:ascii="Arial" w:hAnsi="Arial" w:cs="Arial"/>
          <w:b/>
          <w:bCs/>
          <w:color w:val="000000" w:themeColor="text1"/>
          <w:lang w:val="en-US"/>
        </w:rPr>
        <w:t xml:space="preserve">5.5 Exceptional circumstances - the initial transfer of assets from an existing charity to a newly established CIO </w:t>
      </w:r>
    </w:p>
    <w:p w14:paraId="2475006C" w14:textId="77777777" w:rsidR="00EF0E6A" w:rsidRPr="008141EE" w:rsidRDefault="00EF0E6A" w:rsidP="2B0C50CB">
      <w:pPr>
        <w:shd w:val="clear" w:color="auto" w:fill="FFFFFF" w:themeFill="background1"/>
        <w:spacing w:before="240" w:after="240" w:line="276" w:lineRule="auto"/>
        <w:rPr>
          <w:rFonts w:ascii="Arial" w:hAnsi="Arial" w:cs="Arial"/>
          <w:b/>
          <w:bCs/>
          <w:color w:val="262626"/>
          <w:lang w:val="en-US"/>
        </w:rPr>
      </w:pPr>
      <w:r w:rsidRPr="008141EE">
        <w:rPr>
          <w:rFonts w:ascii="Arial" w:hAnsi="Arial" w:cs="Arial"/>
          <w:b/>
          <w:bCs/>
          <w:color w:val="262626" w:themeColor="text1" w:themeTint="D9"/>
          <w:lang w:val="en-US"/>
        </w:rPr>
        <w:t xml:space="preserve">The initial transfer of assets to a CIO: dispensation for the new CIO </w:t>
      </w:r>
    </w:p>
    <w:p w14:paraId="379DEAE1" w14:textId="77777777" w:rsidR="00EF0E6A" w:rsidRDefault="00EF0E6A" w:rsidP="2B0C50CB">
      <w:pPr>
        <w:shd w:val="clear" w:color="auto" w:fill="FFFFFF" w:themeFill="background1"/>
        <w:spacing w:before="240" w:after="240" w:line="276" w:lineRule="auto"/>
        <w:rPr>
          <w:rFonts w:ascii="Arial" w:hAnsi="Arial" w:cs="Arial"/>
          <w:color w:val="262626" w:themeColor="text1" w:themeTint="D9"/>
          <w:lang w:val="en-US"/>
        </w:rPr>
      </w:pPr>
      <w:r w:rsidRPr="2B0C50CB">
        <w:rPr>
          <w:rFonts w:ascii="Arial" w:hAnsi="Arial" w:cs="Arial"/>
          <w:color w:val="262626" w:themeColor="text1" w:themeTint="D9"/>
          <w:lang w:val="en-US"/>
        </w:rPr>
        <w:t xml:space="preserve">A CIO is an incorporated form of charity which is not a company and as it is set up under charity law, it only has to register with the Charity Commission and not Companies House. A CIO can enter into contracts in its own right and its trustees will normally have limited or no liability for the debts of the CIO. </w:t>
      </w:r>
    </w:p>
    <w:p w14:paraId="29DBE172" w14:textId="77777777"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Where the trustees of an existing non-company charity wish to convert to a CIO, the assets of the existing charity will need to be transferred to the CIO. Where unrestricted income funds are transferred from an unincorporated charity to the successor CIO, these count as income and form part of the charity's gross income for threshold purposes. However, the transfer of special trusts (restricted income </w:t>
      </w:r>
      <w:r w:rsidRPr="2B0C50CB">
        <w:rPr>
          <w:rFonts w:ascii="Arial" w:hAnsi="Arial" w:cs="Arial"/>
          <w:color w:val="262626" w:themeColor="text1" w:themeTint="D9"/>
          <w:lang w:val="en-US"/>
        </w:rPr>
        <w:lastRenderedPageBreak/>
        <w:t xml:space="preserve">funds) and endowment does not count towards gross income. This is because we consider this to be a transfer of trusteeship rather than a gift from the non-company to the CIO. </w:t>
      </w:r>
    </w:p>
    <w:p w14:paraId="7364A1C3" w14:textId="77777777"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The unrestricted income recognised as a result of the transfer of assets may result in the gross income of the new CIO exceeding the audit threshold in its first financial year. In these circumstances, provided the criteria listed below are met, we will grant a dispensation for an independent examination in place of an audit where the trustees request it. </w:t>
      </w:r>
    </w:p>
    <w:p w14:paraId="769E9D63" w14:textId="77777777" w:rsidR="00635E2D" w:rsidRPr="006E3C82" w:rsidRDefault="00635E2D" w:rsidP="00635E2D">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Where the CIO is newly established to take over the work and assets of a non-company charity that previously was not subject to an audit, the following criteria apply: </w:t>
      </w:r>
    </w:p>
    <w:p w14:paraId="3E08E05E" w14:textId="77777777" w:rsidR="00635E2D" w:rsidRPr="006E3C82" w:rsidRDefault="00635E2D" w:rsidP="00635E2D">
      <w:pPr>
        <w:numPr>
          <w:ilvl w:val="0"/>
          <w:numId w:val="25"/>
        </w:num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There is no requirement for audit in the governing document of the CIO</w:t>
      </w:r>
    </w:p>
    <w:p w14:paraId="7594444C" w14:textId="77777777" w:rsidR="00635E2D" w:rsidRPr="006E3C82" w:rsidRDefault="00635E2D" w:rsidP="00635E2D">
      <w:pPr>
        <w:numPr>
          <w:ilvl w:val="0"/>
          <w:numId w:val="25"/>
        </w:num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The trustees can demonstrate that the underlying income of the non-company charity that is gifting the assets was below £1,000,000 (this will increase to £1,500,000 on 30 September 2026 and will apply to accounting periods ending on or after 30 September 2026) in its last year of operation which precedes the first year of the CIO</w:t>
      </w:r>
    </w:p>
    <w:p w14:paraId="540D02C2" w14:textId="77777777" w:rsidR="00635E2D" w:rsidRPr="006E3C82" w:rsidRDefault="00635E2D" w:rsidP="00635E2D">
      <w:pPr>
        <w:numPr>
          <w:ilvl w:val="0"/>
          <w:numId w:val="25"/>
        </w:num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 xml:space="preserve">The CIO that is receiving the assets is newly registered and its income for its first accounting year, excluding that element of its income that is made up of the gifted unrestricted funds transferred, is less than £1,000,000 (this will increase to £1,500,000 on 30 September 2026 and will apply to accounting periods ending on or after 30 September 2026). </w:t>
      </w:r>
    </w:p>
    <w:p w14:paraId="122F9CBA" w14:textId="77777777"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Provided all of the applicable criteria set out above are met then a dispensation can be given without accountancy advice. </w:t>
      </w:r>
    </w:p>
    <w:p w14:paraId="479C53A7" w14:textId="77777777"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In all other instances seek advice from Accountancy.  </w:t>
      </w:r>
    </w:p>
    <w:p w14:paraId="5341FD77" w14:textId="77777777"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In addition</w:t>
      </w:r>
      <w:r>
        <w:rPr>
          <w:rFonts w:ascii="Arial" w:hAnsi="Arial" w:cs="Arial"/>
          <w:color w:val="262626" w:themeColor="text1" w:themeTint="D9"/>
          <w:lang w:val="en-US"/>
        </w:rPr>
        <w:t>,</w:t>
      </w:r>
      <w:r w:rsidRPr="2B0C50CB">
        <w:rPr>
          <w:rFonts w:ascii="Arial" w:hAnsi="Arial" w:cs="Arial"/>
          <w:color w:val="262626" w:themeColor="text1" w:themeTint="D9"/>
          <w:lang w:val="en-US"/>
        </w:rPr>
        <w:t xml:space="preserve"> there may be regulatory or other considerations that would make a dispensation contrary to the best interests of the charity. Accountancy advice will be required prior to a dispensation being granted in any of the following circumstances: </w:t>
      </w:r>
    </w:p>
    <w:p w14:paraId="25A5A93B" w14:textId="77777777" w:rsidR="00635E2D" w:rsidRPr="00DE5085" w:rsidRDefault="00635E2D" w:rsidP="00635E2D">
      <w:pPr>
        <w:pStyle w:val="ListParagraph"/>
        <w:numPr>
          <w:ilvl w:val="0"/>
          <w:numId w:val="34"/>
        </w:numPr>
        <w:shd w:val="clear" w:color="auto" w:fill="FFFFFF" w:themeFill="background1"/>
        <w:spacing w:before="240" w:after="240" w:line="276" w:lineRule="auto"/>
        <w:rPr>
          <w:rFonts w:ascii="Arial" w:hAnsi="Arial" w:cs="Arial"/>
          <w:color w:val="262626"/>
          <w:lang w:val="en-US"/>
        </w:rPr>
      </w:pPr>
      <w:r w:rsidRPr="00DE5085">
        <w:rPr>
          <w:rFonts w:ascii="Arial" w:hAnsi="Arial" w:cs="Arial"/>
          <w:color w:val="262626" w:themeColor="text1" w:themeTint="D9"/>
          <w:lang w:val="en-US"/>
        </w:rPr>
        <w:t>the non-company charity that is gifting/ transferring the assets is subject to a s.46 statutory inquiry or was subject to such a statutory inquiry in the year preceding the financial year:</w:t>
      </w:r>
    </w:p>
    <w:p w14:paraId="5F59FE98" w14:textId="77777777" w:rsidR="00635E2D" w:rsidRPr="00DE5085" w:rsidRDefault="00635E2D" w:rsidP="00635E2D">
      <w:pPr>
        <w:pStyle w:val="ListParagraph"/>
        <w:numPr>
          <w:ilvl w:val="0"/>
          <w:numId w:val="34"/>
        </w:numPr>
        <w:shd w:val="clear" w:color="auto" w:fill="FFFFFF" w:themeFill="background1"/>
        <w:spacing w:before="240" w:after="240" w:line="276" w:lineRule="auto"/>
        <w:rPr>
          <w:rFonts w:ascii="Arial" w:hAnsi="Arial" w:cs="Arial"/>
          <w:color w:val="262626"/>
          <w:lang w:val="en-US"/>
        </w:rPr>
      </w:pPr>
      <w:r w:rsidRPr="00DE5085">
        <w:rPr>
          <w:rFonts w:ascii="Arial" w:hAnsi="Arial" w:cs="Arial"/>
          <w:color w:val="262626" w:themeColor="text1" w:themeTint="D9"/>
          <w:lang w:val="en-US"/>
        </w:rPr>
        <w:t xml:space="preserve">the Commission is examining regulatory concerns at </w:t>
      </w:r>
      <w:r w:rsidRPr="00DE5085">
        <w:rPr>
          <w:rFonts w:ascii="Arial" w:hAnsi="Arial" w:cs="Arial"/>
          <w:color w:val="262626"/>
          <w:lang w:val="en"/>
        </w:rPr>
        <w:t xml:space="preserve">the non-company charity that is gifting/ transferring the assets  </w:t>
      </w:r>
    </w:p>
    <w:p w14:paraId="1A88F5F9" w14:textId="77777777" w:rsidR="00635E2D" w:rsidRPr="00DE5085" w:rsidRDefault="00635E2D" w:rsidP="00635E2D">
      <w:pPr>
        <w:pStyle w:val="ListParagraph"/>
        <w:numPr>
          <w:ilvl w:val="0"/>
          <w:numId w:val="34"/>
        </w:numPr>
        <w:shd w:val="clear" w:color="auto" w:fill="FFFFFF" w:themeFill="background1"/>
        <w:spacing w:before="240" w:after="240" w:line="276" w:lineRule="auto"/>
        <w:rPr>
          <w:rFonts w:ascii="Arial" w:hAnsi="Arial" w:cs="Arial"/>
          <w:color w:val="262626"/>
          <w:lang w:val="en-US"/>
        </w:rPr>
      </w:pPr>
      <w:r w:rsidRPr="00DE5085">
        <w:rPr>
          <w:rFonts w:ascii="Arial" w:hAnsi="Arial" w:cs="Arial"/>
          <w:color w:val="262626"/>
          <w:lang w:val="en"/>
        </w:rPr>
        <w:t>the non-company charity that is gifting/ transferring the assets is in default with its filing obligations: or</w:t>
      </w:r>
    </w:p>
    <w:p w14:paraId="13510263" w14:textId="77777777" w:rsidR="00635E2D" w:rsidRPr="00DE5085" w:rsidRDefault="00635E2D" w:rsidP="00635E2D">
      <w:pPr>
        <w:pStyle w:val="ListParagraph"/>
        <w:numPr>
          <w:ilvl w:val="0"/>
          <w:numId w:val="34"/>
        </w:numPr>
        <w:shd w:val="clear" w:color="auto" w:fill="FFFFFF" w:themeFill="background1"/>
        <w:spacing w:before="240" w:after="240" w:line="276" w:lineRule="auto"/>
        <w:rPr>
          <w:rFonts w:ascii="Arial" w:hAnsi="Arial" w:cs="Arial"/>
          <w:color w:val="262626"/>
          <w:lang w:val="en-US"/>
        </w:rPr>
      </w:pPr>
      <w:r w:rsidRPr="00DE5085">
        <w:rPr>
          <w:rFonts w:ascii="Arial" w:hAnsi="Arial" w:cs="Arial"/>
          <w:color w:val="262626" w:themeColor="text1" w:themeTint="D9"/>
          <w:lang w:val="en-US"/>
        </w:rPr>
        <w:lastRenderedPageBreak/>
        <w:t>there has been or there is alleged significant fraud, loss or breakdown of internal financial controls that has, or could have, led to a loss of charitable funds in the financial year.</w:t>
      </w:r>
    </w:p>
    <w:p w14:paraId="25D55AE5" w14:textId="0D58396B"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Where a dispensation is granted, trustees should appoint an independent examiner to carry out an independent examination. This person will need to be qualified to undertake the examination of charities with an income over £250,000 (on 30 September 2026 this will increase to £500,000 for accounting periods ending on or after 30 September 2026). The person will be qualified to undertake an independent examination if they fall under s145(3)(a) or s145(3)(b) of the Charities Act 2011. This will reduce the risk as a result of less scrutiny if an audit does not take place when a dispensation is granted.</w:t>
      </w:r>
    </w:p>
    <w:p w14:paraId="03B986A2" w14:textId="050CCF3F" w:rsidR="00635E2D" w:rsidRPr="006E3C82" w:rsidRDefault="00635E2D" w:rsidP="00635E2D">
      <w:pPr>
        <w:shd w:val="clear" w:color="auto" w:fill="FFFFFF" w:themeFill="background1"/>
        <w:spacing w:before="240" w:after="240" w:line="276" w:lineRule="auto"/>
        <w:rPr>
          <w:rFonts w:ascii="Arial" w:hAnsi="Arial" w:cs="Arial"/>
          <w:color w:val="262626"/>
          <w:lang w:val="en-US"/>
        </w:rPr>
      </w:pPr>
      <w:r w:rsidRPr="006E3C82">
        <w:rPr>
          <w:rFonts w:ascii="Arial" w:hAnsi="Arial" w:cs="Arial"/>
          <w:color w:val="262626"/>
          <w:lang w:val="en"/>
        </w:rPr>
        <w:t>Trustees should also be informed that the independent examiner, when making their report, must disclose (Regulation 31(f)</w:t>
      </w:r>
      <w:r>
        <w:rPr>
          <w:rFonts w:ascii="Arial" w:hAnsi="Arial" w:cs="Arial"/>
          <w:color w:val="262626"/>
          <w:lang w:val="en"/>
        </w:rPr>
        <w:t xml:space="preserve"> of the Charities (Accounts and Reports) Regulations 2008</w:t>
      </w:r>
      <w:r w:rsidRPr="006E3C82">
        <w:rPr>
          <w:rFonts w:ascii="Arial" w:hAnsi="Arial" w:cs="Arial"/>
          <w:color w:val="262626"/>
          <w:lang w:val="en"/>
        </w:rPr>
        <w:t>) that the examination has taken place instead of an audit, and state the date when the Commission dispensed with the requirement for audit under s.144(2) of the</w:t>
      </w:r>
      <w:r>
        <w:rPr>
          <w:rFonts w:ascii="Arial" w:hAnsi="Arial" w:cs="Arial"/>
          <w:color w:val="262626"/>
          <w:lang w:val="en"/>
        </w:rPr>
        <w:t xml:space="preserve"> Charities</w:t>
      </w:r>
      <w:r w:rsidRPr="006E3C82">
        <w:rPr>
          <w:rFonts w:ascii="Arial" w:hAnsi="Arial" w:cs="Arial"/>
          <w:color w:val="262626"/>
          <w:lang w:val="en"/>
        </w:rPr>
        <w:t xml:space="preserve"> Act</w:t>
      </w:r>
      <w:r>
        <w:rPr>
          <w:rFonts w:ascii="Arial" w:hAnsi="Arial" w:cs="Arial"/>
          <w:color w:val="262626"/>
          <w:lang w:val="en"/>
        </w:rPr>
        <w:t xml:space="preserve"> 2011</w:t>
      </w:r>
      <w:r w:rsidRPr="006E3C82">
        <w:rPr>
          <w:rFonts w:ascii="Arial" w:hAnsi="Arial" w:cs="Arial"/>
          <w:color w:val="262626"/>
          <w:lang w:val="en"/>
        </w:rPr>
        <w:t>.</w:t>
      </w:r>
    </w:p>
    <w:p w14:paraId="38F101DB" w14:textId="142603FE" w:rsidR="00EF0E6A" w:rsidRPr="006E3C82" w:rsidRDefault="004502CE" w:rsidP="00602F5F">
      <w:pPr>
        <w:shd w:val="clear" w:color="auto" w:fill="FFFFFF"/>
        <w:spacing w:before="240" w:after="240" w:line="276" w:lineRule="auto"/>
        <w:rPr>
          <w:rFonts w:ascii="Arial" w:hAnsi="Arial" w:cs="Arial"/>
          <w:color w:val="262626"/>
          <w:lang w:val="en"/>
        </w:rPr>
      </w:pPr>
      <w:r w:rsidRPr="2B0C50CB">
        <w:rPr>
          <w:rFonts w:ascii="Arial" w:hAnsi="Arial" w:cs="Arial"/>
          <w:b/>
          <w:bCs/>
          <w:color w:val="000000" w:themeColor="text1"/>
          <w:lang w:val="en-US"/>
        </w:rPr>
        <w:t>5.</w:t>
      </w:r>
      <w:r>
        <w:rPr>
          <w:rFonts w:ascii="Arial" w:hAnsi="Arial" w:cs="Arial"/>
          <w:b/>
          <w:bCs/>
          <w:color w:val="000000" w:themeColor="text1"/>
          <w:lang w:val="en-US"/>
        </w:rPr>
        <w:t>6</w:t>
      </w:r>
      <w:r w:rsidRPr="2B0C50CB">
        <w:rPr>
          <w:rFonts w:ascii="Arial" w:hAnsi="Arial" w:cs="Arial"/>
          <w:b/>
          <w:bCs/>
          <w:color w:val="000000" w:themeColor="text1"/>
          <w:lang w:val="en-US"/>
        </w:rPr>
        <w:t xml:space="preserve"> </w:t>
      </w:r>
      <w:r w:rsidR="00EF0E6A" w:rsidRPr="006E3C82">
        <w:rPr>
          <w:rStyle w:val="Strong"/>
          <w:rFonts w:ascii="Arial" w:hAnsi="Arial" w:cs="Arial"/>
          <w:color w:val="262626"/>
          <w:lang w:val="en"/>
        </w:rPr>
        <w:t>Conversion of an unincorporated charity to a CIO</w:t>
      </w:r>
      <w:r w:rsidR="00EF0E6A" w:rsidRPr="006E3C82">
        <w:rPr>
          <w:rFonts w:ascii="Arial" w:hAnsi="Arial" w:cs="Arial"/>
          <w:color w:val="262626"/>
          <w:lang w:val="en"/>
        </w:rPr>
        <w:t xml:space="preserve"> </w:t>
      </w:r>
    </w:p>
    <w:p w14:paraId="74D844FE" w14:textId="77777777" w:rsidR="00D81ED3" w:rsidRDefault="00E3400A" w:rsidP="00602F5F">
      <w:pPr>
        <w:shd w:val="clear" w:color="auto" w:fill="FFFFFF"/>
        <w:spacing w:before="240" w:after="240" w:line="276" w:lineRule="auto"/>
        <w:rPr>
          <w:rFonts w:ascii="Arial" w:hAnsi="Arial" w:cs="Arial"/>
          <w:color w:val="262626"/>
          <w:lang w:val="en"/>
        </w:rPr>
      </w:pPr>
      <w:r w:rsidRPr="00E3400A">
        <w:rPr>
          <w:rFonts w:ascii="Arial" w:hAnsi="Arial" w:cs="Arial"/>
          <w:color w:val="262626"/>
          <w:lang w:val="en"/>
        </w:rPr>
        <w:t xml:space="preserve">It is possible that the conversion of an unincorporated charity to a CIO could be treated as a merger, see paragraph 27.13 and 27.14 of the Charities SORP 2026 . As merger accounting involves aggregating the assets, liabilities and funds of the combining charities and presenting them as though they had always been part of the same reporting charity, the assets of the existing entity will not appear as a component of gross income in the combined accounts. Consequently, applying for an audit dispensation on these grounds would be unnecessary. </w:t>
      </w:r>
    </w:p>
    <w:p w14:paraId="2B0B32DA" w14:textId="53DD7D96" w:rsidR="00325D60" w:rsidRPr="006E3C82" w:rsidRDefault="00D81ED3"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I</w:t>
      </w:r>
      <w:r w:rsidR="00E3400A" w:rsidRPr="00E3400A">
        <w:rPr>
          <w:rFonts w:ascii="Arial" w:hAnsi="Arial" w:cs="Arial"/>
          <w:color w:val="262626"/>
          <w:lang w:val="en"/>
        </w:rPr>
        <w:t xml:space="preserve">f merger accounting is not used, a charity may consider applying for an audit dispensation as outlined </w:t>
      </w:r>
      <w:r w:rsidR="00E3400A">
        <w:rPr>
          <w:rFonts w:ascii="Arial" w:hAnsi="Arial" w:cs="Arial"/>
          <w:color w:val="262626"/>
          <w:lang w:val="en"/>
        </w:rPr>
        <w:t>in 5.5, above</w:t>
      </w:r>
      <w:r w:rsidR="00E3400A" w:rsidRPr="00E3400A">
        <w:rPr>
          <w:rFonts w:ascii="Arial" w:hAnsi="Arial" w:cs="Arial"/>
          <w:color w:val="262626"/>
          <w:lang w:val="en"/>
        </w:rPr>
        <w:t>.</w:t>
      </w:r>
    </w:p>
    <w:p w14:paraId="4DD287BB" w14:textId="1DC0D027" w:rsidR="00EF0E6A" w:rsidRPr="006E3C82" w:rsidRDefault="004502CE" w:rsidP="00602F5F">
      <w:pPr>
        <w:shd w:val="clear" w:color="auto" w:fill="FFFFFF"/>
        <w:spacing w:before="240" w:after="240" w:line="276" w:lineRule="auto"/>
        <w:rPr>
          <w:rFonts w:ascii="Arial" w:hAnsi="Arial" w:cs="Arial"/>
          <w:color w:val="262626"/>
          <w:lang w:val="en"/>
        </w:rPr>
      </w:pPr>
      <w:r w:rsidRPr="004502CE">
        <w:rPr>
          <w:rFonts w:ascii="Arial" w:hAnsi="Arial" w:cs="Arial"/>
          <w:b/>
          <w:bCs/>
          <w:color w:val="262626"/>
          <w:lang w:val="en-US"/>
        </w:rPr>
        <w:t>5.</w:t>
      </w:r>
      <w:r>
        <w:rPr>
          <w:rFonts w:ascii="Arial" w:hAnsi="Arial" w:cs="Arial"/>
          <w:b/>
          <w:bCs/>
          <w:color w:val="262626"/>
          <w:lang w:val="en-US"/>
        </w:rPr>
        <w:t>7</w:t>
      </w:r>
      <w:r w:rsidRPr="004502CE">
        <w:rPr>
          <w:rFonts w:ascii="Arial" w:hAnsi="Arial" w:cs="Arial"/>
          <w:b/>
          <w:bCs/>
          <w:color w:val="262626"/>
          <w:lang w:val="en-US"/>
        </w:rPr>
        <w:t xml:space="preserve"> </w:t>
      </w:r>
      <w:r w:rsidR="00EF0E6A" w:rsidRPr="006E3C82">
        <w:rPr>
          <w:rStyle w:val="Strong"/>
          <w:rFonts w:ascii="Arial" w:hAnsi="Arial" w:cs="Arial"/>
          <w:color w:val="262626"/>
          <w:lang w:val="en"/>
        </w:rPr>
        <w:t>Conversion of a charitable company to a CIO</w:t>
      </w:r>
      <w:r w:rsidR="00EF0E6A" w:rsidRPr="006E3C82">
        <w:rPr>
          <w:rFonts w:ascii="Arial" w:hAnsi="Arial" w:cs="Arial"/>
          <w:color w:val="262626"/>
          <w:lang w:val="en"/>
        </w:rPr>
        <w:t xml:space="preserve"> </w:t>
      </w:r>
    </w:p>
    <w:p w14:paraId="4E0E3D54" w14:textId="3CDA96E1" w:rsidR="00EF0E6A" w:rsidRPr="006E3C82" w:rsidRDefault="00C42F5B"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C</w:t>
      </w:r>
      <w:r w:rsidR="00EF0E6A" w:rsidRPr="006E3C82">
        <w:rPr>
          <w:rFonts w:ascii="Arial" w:hAnsi="Arial" w:cs="Arial"/>
          <w:color w:val="262626"/>
          <w:lang w:val="en"/>
        </w:rPr>
        <w:t xml:space="preserve">haritable companies can use a simple process to change to a CIO, see our guidance, </w:t>
      </w:r>
      <w:hyperlink r:id="rId19" w:tgtFrame="_blank" w:tooltip="Change your charity structure" w:history="1">
        <w:r w:rsidR="00EF0E6A" w:rsidRPr="006E3C82">
          <w:rPr>
            <w:rStyle w:val="Hyperlink"/>
            <w:rFonts w:ascii="Arial" w:hAnsi="Arial" w:cs="Arial"/>
            <w:lang w:val="en"/>
          </w:rPr>
          <w:t>Change your charity structure</w:t>
        </w:r>
      </w:hyperlink>
      <w:r w:rsidR="00C477F1">
        <w:t xml:space="preserve"> </w:t>
      </w:r>
      <w:hyperlink r:id="rId20" w:history="1">
        <w:r w:rsidR="00EB2A27" w:rsidRPr="00EB2A27">
          <w:rPr>
            <w:rStyle w:val="Hyperlink"/>
            <w:rFonts w:ascii="Arial" w:hAnsi="Arial" w:cs="Arial"/>
          </w:rPr>
          <w:t xml:space="preserve">OG99-2 Conversion by Charitable Companies into a CIO sign off amendments. </w:t>
        </w:r>
      </w:hyperlink>
      <w:r w:rsidR="00EF0E6A" w:rsidRPr="006E3C82">
        <w:rPr>
          <w:rFonts w:ascii="Arial" w:hAnsi="Arial" w:cs="Arial"/>
          <w:color w:val="262626"/>
          <w:lang w:val="en"/>
        </w:rPr>
        <w:t xml:space="preserve">As the process involves changing the characteristics of an existing entity, this is not considered to be a transfer of assets from the company charity to a newly formed CIO but rather a continuation of the incorporated charity in another form. Therefore, an audit dispensation is not relevant in this situation. </w:t>
      </w:r>
    </w:p>
    <w:p w14:paraId="2498C169" w14:textId="77777777" w:rsidR="00A705A4" w:rsidRDefault="00A705A4" w:rsidP="00325D60">
      <w:pPr>
        <w:rPr>
          <w:rFonts w:ascii="Arial" w:hAnsi="Arial" w:cs="Arial"/>
          <w:b/>
          <w:bCs/>
          <w:color w:val="000000"/>
          <w:lang w:val="en"/>
        </w:rPr>
      </w:pPr>
    </w:p>
    <w:p w14:paraId="2E62614E" w14:textId="77777777" w:rsidR="00A705A4" w:rsidRDefault="00A705A4" w:rsidP="00325D60">
      <w:pPr>
        <w:rPr>
          <w:rFonts w:ascii="Arial" w:hAnsi="Arial" w:cs="Arial"/>
          <w:b/>
          <w:bCs/>
          <w:color w:val="000000"/>
          <w:lang w:val="en"/>
        </w:rPr>
      </w:pPr>
    </w:p>
    <w:p w14:paraId="116B251F" w14:textId="13408CB3" w:rsidR="00325D60" w:rsidRPr="00325D60" w:rsidRDefault="00325D60" w:rsidP="00325D60">
      <w:pPr>
        <w:rPr>
          <w:rFonts w:ascii="Arial" w:eastAsiaTheme="minorHAnsi" w:hAnsi="Arial" w:cstheme="minorBidi"/>
          <w:b/>
          <w:bCs/>
          <w:lang w:eastAsia="en-US"/>
        </w:rPr>
      </w:pPr>
      <w:r>
        <w:rPr>
          <w:rFonts w:ascii="Arial" w:hAnsi="Arial" w:cs="Arial"/>
          <w:b/>
          <w:bCs/>
          <w:color w:val="000000"/>
          <w:lang w:val="en"/>
        </w:rPr>
        <w:t>5.8</w:t>
      </w:r>
      <w:r w:rsidRPr="00325D60">
        <w:rPr>
          <w:rFonts w:ascii="Arial" w:eastAsiaTheme="minorHAnsi" w:hAnsi="Arial" w:cstheme="minorBidi"/>
          <w:b/>
          <w:bCs/>
          <w:lang w:eastAsia="en-US"/>
        </w:rPr>
        <w:t xml:space="preserve"> Exceptional circumstances - change in audit thresholds </w:t>
      </w:r>
    </w:p>
    <w:p w14:paraId="567BE084" w14:textId="5CAEEC1E"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lastRenderedPageBreak/>
        <w:t xml:space="preserve">Following the government’s consultation on financial thresholds in charity law, the gross annual income for which a full audit is required will increase from £1 million to £1.5 million on 30 September 2026. It will apply to charities with an accounting period ending on or after 30 September 2026. </w:t>
      </w:r>
    </w:p>
    <w:p w14:paraId="69610204" w14:textId="77777777"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Where a charity’s income for the financial year ending before 30 September 2026 (for example years ending 31 December 2025, 31 March 2026, 31 August 2026) exceeds the old audit threshold of £1 million but is below the new threshold of £1.5 million, trustees may decide to request a dispensation from an audit on the basis that the threshold will be increasing and that an audit will not be required under the new threshold. </w:t>
      </w:r>
    </w:p>
    <w:p w14:paraId="49973A08" w14:textId="63505260"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The Commission’s view is that a legislative change cannot generally be considered an exceptional circumstance but it may</w:t>
      </w:r>
      <w:r w:rsidR="00D501FF">
        <w:rPr>
          <w:rFonts w:ascii="Arial" w:eastAsiaTheme="minorHAnsi" w:hAnsi="Arial" w:cstheme="minorBidi"/>
          <w:lang w:eastAsia="en-US"/>
        </w:rPr>
        <w:t xml:space="preserve"> be</w:t>
      </w:r>
      <w:r w:rsidRPr="00325D60">
        <w:rPr>
          <w:rFonts w:ascii="Arial" w:eastAsiaTheme="minorHAnsi" w:hAnsi="Arial" w:cstheme="minorBidi"/>
          <w:lang w:eastAsia="en-US"/>
        </w:rPr>
        <w:t xml:space="preserve">, where the audit threshold is exceeded in only one financial year, and it is unlikely that the charity will exceed the audit threshold in future periods. </w:t>
      </w:r>
    </w:p>
    <w:p w14:paraId="499A11EF" w14:textId="77777777"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However, provided a number of criteria are met we are willing to offer a dispensation in these circumstances as an interim measure until the new thresholds are effective. </w:t>
      </w:r>
    </w:p>
    <w:p w14:paraId="36AECD2D" w14:textId="77777777"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In determining whether exceptional circumstances exist the charity would need to demonstrate that exceeding the audit threshold is not a recurring event. In particular that: </w:t>
      </w:r>
    </w:p>
    <w:p w14:paraId="2C88DFA3" w14:textId="77777777" w:rsidR="00123D72" w:rsidRDefault="00325D60" w:rsidP="00123D72">
      <w:pPr>
        <w:pStyle w:val="ListParagraph"/>
        <w:numPr>
          <w:ilvl w:val="0"/>
          <w:numId w:val="38"/>
        </w:numPr>
        <w:spacing w:before="240" w:after="240" w:line="276" w:lineRule="auto"/>
        <w:rPr>
          <w:rFonts w:ascii="Arial" w:eastAsiaTheme="minorHAnsi" w:hAnsi="Arial" w:cstheme="minorBidi"/>
          <w:lang w:eastAsia="en-US"/>
        </w:rPr>
      </w:pPr>
      <w:r w:rsidRPr="00123D72">
        <w:rPr>
          <w:rFonts w:ascii="Arial" w:eastAsiaTheme="minorHAnsi" w:hAnsi="Arial" w:cstheme="minorBidi"/>
          <w:lang w:eastAsia="en-US"/>
        </w:rPr>
        <w:t xml:space="preserve">in the preceding financial year to that for which the dispensation is sought the gross income of the charity did not exceed the audit threshold applicable for that year; and </w:t>
      </w:r>
    </w:p>
    <w:p w14:paraId="47C01417" w14:textId="77777777" w:rsidR="00123D72" w:rsidRDefault="00325D60" w:rsidP="00123D72">
      <w:pPr>
        <w:pStyle w:val="ListParagraph"/>
        <w:numPr>
          <w:ilvl w:val="0"/>
          <w:numId w:val="38"/>
        </w:numPr>
        <w:spacing w:before="240" w:after="240" w:line="276" w:lineRule="auto"/>
        <w:rPr>
          <w:rFonts w:ascii="Arial" w:eastAsiaTheme="minorHAnsi" w:hAnsi="Arial" w:cstheme="minorBidi"/>
          <w:lang w:eastAsia="en-US"/>
        </w:rPr>
      </w:pPr>
      <w:r w:rsidRPr="00123D72">
        <w:rPr>
          <w:rFonts w:ascii="Arial" w:eastAsiaTheme="minorHAnsi" w:hAnsi="Arial" w:cstheme="minorBidi"/>
          <w:lang w:eastAsia="en-US"/>
        </w:rPr>
        <w:t xml:space="preserve">in the financial year for which the dispensation is sought the gross income is significantly below the increased thresholds that will apply in the subsequent financial year; and </w:t>
      </w:r>
    </w:p>
    <w:p w14:paraId="6B76659B" w14:textId="339A767B" w:rsidR="00325D60" w:rsidRPr="00123D72" w:rsidRDefault="00325D60" w:rsidP="00123D72">
      <w:pPr>
        <w:pStyle w:val="ListParagraph"/>
        <w:numPr>
          <w:ilvl w:val="0"/>
          <w:numId w:val="38"/>
        </w:numPr>
        <w:spacing w:before="240" w:after="240" w:line="276" w:lineRule="auto"/>
        <w:rPr>
          <w:rFonts w:ascii="Arial" w:eastAsiaTheme="minorHAnsi" w:hAnsi="Arial" w:cstheme="minorBidi"/>
          <w:lang w:eastAsia="en-US"/>
        </w:rPr>
      </w:pPr>
      <w:r w:rsidRPr="00123D72">
        <w:rPr>
          <w:rFonts w:ascii="Arial" w:eastAsiaTheme="minorHAnsi" w:hAnsi="Arial" w:cstheme="minorBidi"/>
          <w:lang w:eastAsia="en-US"/>
        </w:rPr>
        <w:t xml:space="preserve">that the trustees do not anticipate the charity exceeding the new audit threshold in the financial year subsequent to that for which the dispensation is sought. </w:t>
      </w:r>
    </w:p>
    <w:p w14:paraId="3824DEB3" w14:textId="77777777"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We will also need to be satisfied that granting an audit dispensation will not be contrary to the best interests of the charity and Accountancy advice will be required where: </w:t>
      </w:r>
    </w:p>
    <w:p w14:paraId="79804860" w14:textId="77777777" w:rsidR="00325D60" w:rsidRPr="00325D60" w:rsidRDefault="00325D60" w:rsidP="00325D60">
      <w:pPr>
        <w:numPr>
          <w:ilvl w:val="0"/>
          <w:numId w:val="36"/>
        </w:numPr>
        <w:spacing w:before="240" w:after="240" w:line="276" w:lineRule="auto"/>
        <w:ind w:left="1077" w:hanging="357"/>
        <w:contextualSpacing/>
        <w:rPr>
          <w:rFonts w:ascii="Arial" w:eastAsiaTheme="minorHAnsi" w:hAnsi="Arial" w:cstheme="minorBidi"/>
          <w:lang w:eastAsia="en-US"/>
        </w:rPr>
      </w:pPr>
      <w:r w:rsidRPr="00325D60">
        <w:rPr>
          <w:rFonts w:ascii="Arial" w:eastAsiaTheme="minorHAnsi" w:hAnsi="Arial" w:cstheme="minorBidi"/>
          <w:lang w:eastAsia="en-US"/>
        </w:rPr>
        <w:t>the charity is subject to a s.46 statutory inquiry or was subject to such a statutory inquiry in the year preceding the financial year;</w:t>
      </w:r>
    </w:p>
    <w:p w14:paraId="4965726D" w14:textId="77777777" w:rsidR="00325D60" w:rsidRPr="00325D60" w:rsidRDefault="00325D60" w:rsidP="00325D60">
      <w:pPr>
        <w:numPr>
          <w:ilvl w:val="0"/>
          <w:numId w:val="36"/>
        </w:numPr>
        <w:spacing w:before="240" w:after="240" w:line="276" w:lineRule="auto"/>
        <w:ind w:left="1077" w:hanging="357"/>
        <w:contextualSpacing/>
        <w:rPr>
          <w:rFonts w:ascii="Arial" w:eastAsiaTheme="minorHAnsi" w:hAnsi="Arial" w:cstheme="minorBidi"/>
          <w:lang w:eastAsia="en-US"/>
        </w:rPr>
      </w:pPr>
      <w:r w:rsidRPr="00325D60">
        <w:rPr>
          <w:rFonts w:ascii="Arial" w:eastAsiaTheme="minorHAnsi" w:hAnsi="Arial" w:cstheme="minorBidi"/>
          <w:lang w:eastAsia="en-US"/>
        </w:rPr>
        <w:t>the Commission is examining regulatory concerns at the charity</w:t>
      </w:r>
    </w:p>
    <w:p w14:paraId="53E39AA2" w14:textId="77777777" w:rsidR="00325D60" w:rsidRPr="00325D60" w:rsidRDefault="00325D60" w:rsidP="00325D60">
      <w:pPr>
        <w:numPr>
          <w:ilvl w:val="0"/>
          <w:numId w:val="36"/>
        </w:numPr>
        <w:spacing w:before="240" w:after="240" w:line="276" w:lineRule="auto"/>
        <w:ind w:left="1077" w:hanging="357"/>
        <w:contextualSpacing/>
        <w:rPr>
          <w:rFonts w:ascii="Arial" w:eastAsiaTheme="minorHAnsi" w:hAnsi="Arial" w:cstheme="minorBidi"/>
          <w:lang w:eastAsia="en-US"/>
        </w:rPr>
      </w:pPr>
      <w:r w:rsidRPr="00325D60">
        <w:rPr>
          <w:rFonts w:ascii="Arial" w:eastAsiaTheme="minorHAnsi" w:hAnsi="Arial" w:cstheme="minorBidi"/>
          <w:lang w:eastAsia="en-US"/>
        </w:rPr>
        <w:t>the charity is in default with its filing obligations;</w:t>
      </w:r>
    </w:p>
    <w:p w14:paraId="5DB02D4A" w14:textId="77777777" w:rsidR="00325D60" w:rsidRPr="00325D60" w:rsidRDefault="00325D60" w:rsidP="00325D60">
      <w:pPr>
        <w:numPr>
          <w:ilvl w:val="0"/>
          <w:numId w:val="36"/>
        </w:numPr>
        <w:spacing w:before="240" w:after="240" w:line="276" w:lineRule="auto"/>
        <w:ind w:left="1077" w:hanging="357"/>
        <w:contextualSpacing/>
        <w:rPr>
          <w:rFonts w:ascii="Arial" w:eastAsiaTheme="minorHAnsi" w:hAnsi="Arial" w:cstheme="minorBidi"/>
          <w:lang w:eastAsia="en-US"/>
        </w:rPr>
      </w:pPr>
      <w:r w:rsidRPr="00325D60">
        <w:rPr>
          <w:rFonts w:ascii="Arial" w:eastAsiaTheme="minorHAnsi" w:hAnsi="Arial" w:cstheme="minorBidi"/>
          <w:lang w:eastAsia="en-US"/>
        </w:rPr>
        <w:t>the charity is also registered with the Office of the Scottish Charity Regulator (OSCR) and an audit will be required under Scottish charity law; or</w:t>
      </w:r>
    </w:p>
    <w:p w14:paraId="4AC65410" w14:textId="77777777" w:rsidR="00325D60" w:rsidRDefault="00325D60" w:rsidP="00325D60">
      <w:pPr>
        <w:numPr>
          <w:ilvl w:val="0"/>
          <w:numId w:val="36"/>
        </w:numPr>
        <w:spacing w:before="240" w:after="240" w:line="276" w:lineRule="auto"/>
        <w:ind w:left="1077" w:hanging="357"/>
        <w:contextualSpacing/>
        <w:rPr>
          <w:rFonts w:ascii="Arial" w:eastAsiaTheme="minorHAnsi" w:hAnsi="Arial" w:cstheme="minorBidi"/>
          <w:lang w:eastAsia="en-US"/>
        </w:rPr>
      </w:pPr>
      <w:r w:rsidRPr="00325D60">
        <w:rPr>
          <w:rFonts w:ascii="Arial" w:eastAsiaTheme="minorHAnsi" w:hAnsi="Arial" w:cstheme="minorBidi"/>
          <w:lang w:eastAsia="en-US"/>
        </w:rPr>
        <w:lastRenderedPageBreak/>
        <w:t>there has been or there is alleged significant fraud, loss or breakdown of internal financial controls that has, or could have, led to a loss of charitable funds in the financial year.</w:t>
      </w:r>
    </w:p>
    <w:p w14:paraId="4973EE7A" w14:textId="77777777" w:rsidR="00984C80" w:rsidRPr="00325D60" w:rsidRDefault="00984C80" w:rsidP="000C4F3E">
      <w:pPr>
        <w:spacing w:before="240" w:after="240" w:line="276" w:lineRule="auto"/>
        <w:contextualSpacing/>
        <w:rPr>
          <w:rFonts w:ascii="Arial" w:eastAsiaTheme="minorHAnsi" w:hAnsi="Arial" w:cstheme="minorBidi"/>
          <w:lang w:eastAsia="en-US"/>
        </w:rPr>
      </w:pPr>
    </w:p>
    <w:p w14:paraId="67ABDFC4" w14:textId="77777777" w:rsidR="00984C8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If the Commission does grant an audit dispensation then we should advise the trustees that they should carry out an independent examination. This is a condition of granting an audit dispensation, which is required under the Charities (Accounts and Reports) Regulations 2008. This also reduces the risk as a result of less of scrutiny if there is no audit. </w:t>
      </w:r>
    </w:p>
    <w:p w14:paraId="3593BE08" w14:textId="3DA5138A"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The independent examiner must be a Fellow of the Association of Charity Independent Examiners under s145(3)(b) or a member of a body listed under s145(4) of the Charities Act 2011 as qualified to undertake the examination of charities with income over £250,000. This threshold for an independent examination will increase to £500,00 on 30 September 2026 for charities with an accounting period ending on or after 30 September 2026). </w:t>
      </w:r>
    </w:p>
    <w:p w14:paraId="7FEE1909" w14:textId="77777777"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Trustees should be informed that the independent examiner’s report must state that an independent examination has taken place instead of an audit. The report must also specify the date that the Commission dispensed with the requirements for an audit under s.144(2) of the Charities Act 2011 (Regulation 31(f) of </w:t>
      </w:r>
      <w:hyperlink r:id="rId21" w:history="1">
        <w:r w:rsidRPr="00325D60">
          <w:rPr>
            <w:rFonts w:ascii="Arial" w:eastAsiaTheme="minorHAnsi" w:hAnsi="Arial" w:cstheme="minorBidi"/>
            <w:color w:val="0563C1" w:themeColor="hyperlink"/>
            <w:u w:val="single"/>
            <w:lang w:eastAsia="en-US"/>
          </w:rPr>
          <w:t>The Charities (Accounts and Reports) Regulations 2008</w:t>
        </w:r>
      </w:hyperlink>
      <w:r w:rsidRPr="00325D60">
        <w:rPr>
          <w:rFonts w:ascii="Arial" w:eastAsiaTheme="minorHAnsi" w:hAnsi="Arial" w:cstheme="minorBidi"/>
          <w:lang w:eastAsia="en-US"/>
        </w:rPr>
        <w:t>). </w:t>
      </w:r>
    </w:p>
    <w:p w14:paraId="6C437031" w14:textId="77777777" w:rsidR="00325D60" w:rsidRP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 xml:space="preserve">It is important to note that where an audit is required under the Companies Act 2006 then we have no power to grant an audit dispensation.  </w:t>
      </w:r>
    </w:p>
    <w:p w14:paraId="211711A7" w14:textId="4E98BA2E" w:rsidR="00325D60" w:rsidRDefault="00325D60" w:rsidP="000C4F3E">
      <w:pPr>
        <w:spacing w:before="240" w:after="240" w:line="276" w:lineRule="auto"/>
        <w:rPr>
          <w:rFonts w:ascii="Arial" w:eastAsiaTheme="minorHAnsi" w:hAnsi="Arial" w:cstheme="minorBidi"/>
          <w:lang w:eastAsia="en-US"/>
        </w:rPr>
      </w:pPr>
      <w:r w:rsidRPr="00325D60">
        <w:rPr>
          <w:rFonts w:ascii="Arial" w:eastAsiaTheme="minorHAnsi" w:hAnsi="Arial" w:cstheme="minorBidi"/>
          <w:lang w:eastAsia="en-US"/>
        </w:rPr>
        <w:t>Provided all of the applicable criteria set out above are met then an audit dispensation can be given without accountancy advice. In all other instances seek advice from Accountancy.</w:t>
      </w:r>
    </w:p>
    <w:p w14:paraId="1BEF0C35" w14:textId="4A6DFEAF" w:rsidR="000C4F3E" w:rsidRPr="000C4F3E" w:rsidRDefault="00C73133" w:rsidP="000C4F3E">
      <w:pPr>
        <w:spacing w:before="240" w:after="240" w:line="276" w:lineRule="auto"/>
        <w:rPr>
          <w:rFonts w:ascii="Arial" w:eastAsiaTheme="minorHAnsi" w:hAnsi="Arial" w:cstheme="minorBidi"/>
          <w:lang w:eastAsia="en-US"/>
        </w:rPr>
      </w:pPr>
      <w:r w:rsidRPr="00C73133">
        <w:rPr>
          <w:rFonts w:ascii="Arial" w:eastAsiaTheme="minorHAnsi" w:hAnsi="Arial" w:cstheme="minorBidi"/>
          <w:lang w:eastAsia="en-US"/>
        </w:rPr>
        <w:t>See OG15-12 for model wording in relation to dispensation requests.</w:t>
      </w:r>
    </w:p>
    <w:p w14:paraId="1353AD5D" w14:textId="28DC28D4" w:rsidR="00EF0E6A"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5.</w:t>
      </w:r>
      <w:r w:rsidR="00DB1079">
        <w:rPr>
          <w:rFonts w:ascii="Arial" w:hAnsi="Arial" w:cs="Arial"/>
          <w:b/>
          <w:bCs/>
          <w:color w:val="000000"/>
          <w:lang w:val="en"/>
        </w:rPr>
        <w:t>9</w:t>
      </w:r>
      <w:r w:rsidRPr="006E3C82">
        <w:rPr>
          <w:rFonts w:ascii="Arial" w:hAnsi="Arial" w:cs="Arial"/>
          <w:b/>
          <w:bCs/>
          <w:color w:val="000000"/>
          <w:lang w:val="en"/>
        </w:rPr>
        <w:t xml:space="preserve"> Exceptional circumstances - other cases </w:t>
      </w:r>
    </w:p>
    <w:p w14:paraId="0C2E8734" w14:textId="110E31D1" w:rsidR="00EF0E6A" w:rsidRPr="006E3C82" w:rsidRDefault="00EF0E6A" w:rsidP="44B0037E">
      <w:p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When considering whether to offer dispensation, consideration will be given to the exceptional circumstances outlined by the applicant. It should be noted that the receipt of a large grant or similar funding is of itself an insufficient reason to grant a dispensation for an independent examination to take place because we consider that the risks associated with the increased</w:t>
      </w:r>
      <w:r w:rsidR="007F4039" w:rsidRPr="44B0037E">
        <w:rPr>
          <w:rFonts w:ascii="Arial" w:hAnsi="Arial" w:cs="Arial"/>
          <w:color w:val="262626" w:themeColor="text1" w:themeTint="D9"/>
          <w:lang w:val="en-US"/>
        </w:rPr>
        <w:t xml:space="preserve"> funds</w:t>
      </w:r>
      <w:r w:rsidRPr="44B0037E">
        <w:rPr>
          <w:rFonts w:ascii="Arial" w:hAnsi="Arial" w:cs="Arial"/>
          <w:color w:val="262626" w:themeColor="text1" w:themeTint="D9"/>
          <w:lang w:val="en-US"/>
        </w:rPr>
        <w:t xml:space="preserve"> merit the higher degree of </w:t>
      </w:r>
      <w:r w:rsidR="007F4039" w:rsidRPr="44B0037E">
        <w:rPr>
          <w:rFonts w:ascii="Arial" w:hAnsi="Arial" w:cs="Arial"/>
          <w:color w:val="262626" w:themeColor="text1" w:themeTint="D9"/>
          <w:lang w:val="en-US"/>
        </w:rPr>
        <w:t xml:space="preserve">scrutiny and </w:t>
      </w:r>
      <w:r w:rsidRPr="44B0037E">
        <w:rPr>
          <w:rFonts w:ascii="Arial" w:hAnsi="Arial" w:cs="Arial"/>
          <w:color w:val="262626" w:themeColor="text1" w:themeTint="D9"/>
          <w:lang w:val="en-US"/>
        </w:rPr>
        <w:t xml:space="preserve">assurance provided by an audit. </w:t>
      </w:r>
    </w:p>
    <w:p w14:paraId="70059521" w14:textId="5F60A581" w:rsidR="00EF0E6A" w:rsidRPr="006E3C82" w:rsidRDefault="00485056"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A</w:t>
      </w:r>
      <w:r w:rsidR="00EF0E6A" w:rsidRPr="006E3C82">
        <w:rPr>
          <w:rFonts w:ascii="Arial" w:hAnsi="Arial" w:cs="Arial"/>
          <w:color w:val="262626"/>
          <w:lang w:val="en"/>
        </w:rPr>
        <w:t xml:space="preserve"> dispensation</w:t>
      </w:r>
      <w:r>
        <w:rPr>
          <w:rFonts w:ascii="Arial" w:hAnsi="Arial" w:cs="Arial"/>
          <w:color w:val="262626"/>
          <w:lang w:val="en"/>
        </w:rPr>
        <w:t xml:space="preserve"> cannot</w:t>
      </w:r>
      <w:r w:rsidR="00EF0E6A" w:rsidRPr="006E3C82">
        <w:rPr>
          <w:rFonts w:ascii="Arial" w:hAnsi="Arial" w:cs="Arial"/>
          <w:color w:val="262626"/>
          <w:lang w:val="en"/>
        </w:rPr>
        <w:t xml:space="preserve"> be given year after year to the same charity, simply because the trustees </w:t>
      </w:r>
      <w:r w:rsidR="00240D2F">
        <w:rPr>
          <w:rFonts w:ascii="Arial" w:hAnsi="Arial" w:cs="Arial"/>
          <w:color w:val="262626"/>
          <w:lang w:val="en"/>
        </w:rPr>
        <w:t>feel</w:t>
      </w:r>
      <w:r w:rsidR="00240D2F" w:rsidRPr="006E3C82">
        <w:rPr>
          <w:rFonts w:ascii="Arial" w:hAnsi="Arial" w:cs="Arial"/>
          <w:color w:val="262626"/>
          <w:lang w:val="en"/>
        </w:rPr>
        <w:t xml:space="preserve"> </w:t>
      </w:r>
      <w:r w:rsidR="00EF0E6A" w:rsidRPr="006E3C82">
        <w:rPr>
          <w:rFonts w:ascii="Arial" w:hAnsi="Arial" w:cs="Arial"/>
          <w:color w:val="262626"/>
          <w:lang w:val="en"/>
        </w:rPr>
        <w:t xml:space="preserve">that their independent examination arrangements </w:t>
      </w:r>
      <w:r w:rsidR="00240D2F">
        <w:rPr>
          <w:rFonts w:ascii="Arial" w:hAnsi="Arial" w:cs="Arial"/>
          <w:color w:val="262626"/>
          <w:lang w:val="en"/>
        </w:rPr>
        <w:t>give</w:t>
      </w:r>
      <w:r w:rsidR="00240D2F" w:rsidRPr="006E3C82">
        <w:rPr>
          <w:rFonts w:ascii="Arial" w:hAnsi="Arial" w:cs="Arial"/>
          <w:color w:val="262626"/>
          <w:lang w:val="en"/>
        </w:rPr>
        <w:t xml:space="preserve"> </w:t>
      </w:r>
      <w:r w:rsidR="00EF0E6A" w:rsidRPr="006E3C82">
        <w:rPr>
          <w:rFonts w:ascii="Arial" w:hAnsi="Arial" w:cs="Arial"/>
          <w:color w:val="262626"/>
          <w:lang w:val="en"/>
        </w:rPr>
        <w:t xml:space="preserve">an assurance which </w:t>
      </w:r>
      <w:r w:rsidR="00240D2F">
        <w:rPr>
          <w:rFonts w:ascii="Arial" w:hAnsi="Arial" w:cs="Arial"/>
          <w:color w:val="262626"/>
          <w:lang w:val="en"/>
        </w:rPr>
        <w:t>is</w:t>
      </w:r>
      <w:r w:rsidR="00240D2F" w:rsidRPr="006E3C82">
        <w:rPr>
          <w:rFonts w:ascii="Arial" w:hAnsi="Arial" w:cs="Arial"/>
          <w:color w:val="262626"/>
          <w:lang w:val="en"/>
        </w:rPr>
        <w:t xml:space="preserve"> </w:t>
      </w:r>
      <w:r w:rsidR="00EF0E6A" w:rsidRPr="006E3C82">
        <w:rPr>
          <w:rFonts w:ascii="Arial" w:hAnsi="Arial" w:cs="Arial"/>
          <w:color w:val="262626"/>
          <w:lang w:val="en"/>
        </w:rPr>
        <w:t xml:space="preserve">comparable to an audit. </w:t>
      </w:r>
    </w:p>
    <w:p w14:paraId="2136F885"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lastRenderedPageBreak/>
        <w:t xml:space="preserve">Although it is difficult to lay down any hard and fast rules, the general principles to apply are based on demonstration by the charity that the circumstances are exceptional and not recurring and consideration by us and the trustees of the risks involved. Our approach is that the increase in audit thresholds has resulted in a more focussed targeting of the audit regime. We will not therefore agree dispensations which fall outside the situations described above unless there are truly exceptional circumstances. These are likely to be on a “one off” basis and we must be satisfied that the exceptional circumstances and the nature of the funds otherwise subject to audit are such that there is a reduced risk to the charity to justify a lower standard of external scrutiny. </w:t>
      </w:r>
    </w:p>
    <w:p w14:paraId="54E8BE96" w14:textId="2F25CCC6"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Should applications for a dispensation arise due to external scrutiny requirements in the governing document then this would not be interpreted as creating exceptional circumstances but the trustees </w:t>
      </w:r>
      <w:r w:rsidR="00D658A3" w:rsidRPr="2B0C50CB">
        <w:rPr>
          <w:rFonts w:ascii="Arial" w:hAnsi="Arial" w:cs="Arial"/>
          <w:color w:val="262626" w:themeColor="text1" w:themeTint="D9"/>
          <w:lang w:val="en-US"/>
        </w:rPr>
        <w:t>could consider</w:t>
      </w:r>
      <w:r w:rsidRPr="2B0C50CB">
        <w:rPr>
          <w:rFonts w:ascii="Arial" w:hAnsi="Arial" w:cs="Arial"/>
          <w:color w:val="262626" w:themeColor="text1" w:themeTint="D9"/>
          <w:lang w:val="en-US"/>
        </w:rPr>
        <w:t xml:space="preserve"> removing the requirement for an audit from their governing document. </w:t>
      </w:r>
    </w:p>
    <w:p w14:paraId="7FE46A23" w14:textId="5AD6FBA9"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If uncertain as to whether the reason given by trustees demonstrates an exceptional circumstance, then advice should be taken from Accountan</w:t>
      </w:r>
      <w:r w:rsidR="000A4730" w:rsidRPr="2B0C50CB">
        <w:rPr>
          <w:rFonts w:ascii="Arial" w:hAnsi="Arial" w:cs="Arial"/>
          <w:color w:val="262626" w:themeColor="text1" w:themeTint="D9"/>
          <w:lang w:val="en-US"/>
        </w:rPr>
        <w:t>cy</w:t>
      </w:r>
      <w:r w:rsidRPr="2B0C50CB">
        <w:rPr>
          <w:rFonts w:ascii="Arial" w:hAnsi="Arial" w:cs="Arial"/>
          <w:color w:val="262626" w:themeColor="text1" w:themeTint="D9"/>
          <w:lang w:val="en-US"/>
        </w:rPr>
        <w:t xml:space="preserve">. </w:t>
      </w:r>
    </w:p>
    <w:p w14:paraId="78C8C543" w14:textId="77777777" w:rsidR="00EF0E6A" w:rsidRPr="006E3C82" w:rsidRDefault="00EF0E6A" w:rsidP="00602F5F">
      <w:pPr>
        <w:shd w:val="clear" w:color="auto" w:fill="FFFFFF"/>
        <w:spacing w:before="240" w:after="240" w:line="276" w:lineRule="auto"/>
        <w:outlineLvl w:val="2"/>
        <w:rPr>
          <w:rFonts w:ascii="Arial" w:hAnsi="Arial" w:cs="Arial"/>
          <w:b/>
          <w:bCs/>
          <w:color w:val="000000"/>
          <w:lang w:val="en"/>
        </w:rPr>
      </w:pPr>
      <w:bookmarkStart w:id="8" w:name="_Toc236230892"/>
      <w:r w:rsidRPr="006E3C82">
        <w:rPr>
          <w:rFonts w:ascii="Arial" w:hAnsi="Arial" w:cs="Arial"/>
          <w:b/>
          <w:bCs/>
          <w:color w:val="000000"/>
          <w:lang w:val="en"/>
        </w:rPr>
        <w:t>6. Dispensations and charitable companies</w:t>
      </w:r>
      <w:bookmarkEnd w:id="8"/>
      <w:r w:rsidRPr="006E3C82">
        <w:rPr>
          <w:rFonts w:ascii="Arial" w:hAnsi="Arial" w:cs="Arial"/>
          <w:b/>
          <w:bCs/>
          <w:color w:val="000000"/>
          <w:lang w:val="en"/>
        </w:rPr>
        <w:t xml:space="preserve"> </w:t>
      </w:r>
    </w:p>
    <w:p w14:paraId="4944819E" w14:textId="78D7679E" w:rsidR="00EF0E6A" w:rsidRPr="006E3C82" w:rsidRDefault="00EF0E6A" w:rsidP="00602F5F">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For financial years commencing on or after 1 April 2008 small charitable companies whose accounts for a financial year are not required to be audited in accordance with Part 16 of the Companies Act 2006 may still be subject to audit or independent examination under the provisions of the Charities Act</w:t>
      </w:r>
      <w:r w:rsidR="00020407">
        <w:rPr>
          <w:rFonts w:ascii="Arial" w:hAnsi="Arial" w:cs="Arial"/>
          <w:color w:val="262626"/>
          <w:lang w:val="en"/>
        </w:rPr>
        <w:t xml:space="preserve"> 2011</w:t>
      </w:r>
      <w:r w:rsidRPr="006E3C82">
        <w:rPr>
          <w:rFonts w:ascii="Arial" w:hAnsi="Arial" w:cs="Arial"/>
          <w:color w:val="262626"/>
          <w:lang w:val="en"/>
        </w:rPr>
        <w:t xml:space="preserve">. </w:t>
      </w:r>
    </w:p>
    <w:p w14:paraId="0EBBE10D" w14:textId="22D09E08"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44B0037E">
        <w:rPr>
          <w:rFonts w:ascii="Arial" w:hAnsi="Arial" w:cs="Arial"/>
          <w:color w:val="262626" w:themeColor="text1" w:themeTint="D9"/>
          <w:lang w:val="en-US"/>
        </w:rPr>
        <w:t xml:space="preserve">We may provide dispensations under Regulation 34 of the Charities (Accounts and Reports) Regulations 2008 in relation to scrutiny requirements of s.144 of the Charities Act </w:t>
      </w:r>
      <w:r w:rsidR="00020407" w:rsidRPr="44B0037E">
        <w:rPr>
          <w:rFonts w:ascii="Arial" w:hAnsi="Arial" w:cs="Arial"/>
          <w:color w:val="262626" w:themeColor="text1" w:themeTint="D9"/>
          <w:lang w:val="en-US"/>
        </w:rPr>
        <w:t xml:space="preserve">2011 </w:t>
      </w:r>
      <w:r w:rsidRPr="44B0037E">
        <w:rPr>
          <w:rFonts w:ascii="Arial" w:hAnsi="Arial" w:cs="Arial"/>
          <w:color w:val="262626" w:themeColor="text1" w:themeTint="D9"/>
          <w:lang w:val="en-US"/>
        </w:rPr>
        <w:t xml:space="preserve">to small charitable companies on the same bases as set out above. </w:t>
      </w:r>
      <w:r w:rsidRPr="2B0C50CB">
        <w:rPr>
          <w:rFonts w:ascii="Arial" w:hAnsi="Arial" w:cs="Arial"/>
          <w:color w:val="262626" w:themeColor="text1" w:themeTint="D9"/>
          <w:lang w:val="en-US"/>
        </w:rPr>
        <w:t xml:space="preserve">Where a dispensation request is received from a charitable company accountancy advice should be obtained to ensure </w:t>
      </w:r>
      <w:r w:rsidR="00413968" w:rsidRPr="2B0C50CB">
        <w:rPr>
          <w:rFonts w:ascii="Arial" w:hAnsi="Arial" w:cs="Arial"/>
          <w:color w:val="262626" w:themeColor="text1" w:themeTint="D9"/>
          <w:lang w:val="en-US"/>
        </w:rPr>
        <w:t xml:space="preserve">the charitable company is </w:t>
      </w:r>
      <w:r w:rsidRPr="2B0C50CB">
        <w:rPr>
          <w:rFonts w:ascii="Arial" w:hAnsi="Arial" w:cs="Arial"/>
          <w:color w:val="262626" w:themeColor="text1" w:themeTint="D9"/>
          <w:lang w:val="en-US"/>
        </w:rPr>
        <w:t>no</w:t>
      </w:r>
      <w:r w:rsidR="00413968" w:rsidRPr="2B0C50CB">
        <w:rPr>
          <w:rFonts w:ascii="Arial" w:hAnsi="Arial" w:cs="Arial"/>
          <w:color w:val="262626" w:themeColor="text1" w:themeTint="D9"/>
          <w:lang w:val="en-US"/>
        </w:rPr>
        <w:t>t</w:t>
      </w:r>
      <w:r w:rsidRPr="2B0C50CB">
        <w:rPr>
          <w:rFonts w:ascii="Arial" w:hAnsi="Arial" w:cs="Arial"/>
          <w:color w:val="262626" w:themeColor="text1" w:themeTint="D9"/>
          <w:lang w:val="en-US"/>
        </w:rPr>
        <w:t xml:space="preserve"> require</w:t>
      </w:r>
      <w:r w:rsidR="00413968" w:rsidRPr="2B0C50CB">
        <w:rPr>
          <w:rFonts w:ascii="Arial" w:hAnsi="Arial" w:cs="Arial"/>
          <w:color w:val="262626" w:themeColor="text1" w:themeTint="D9"/>
          <w:lang w:val="en-US"/>
        </w:rPr>
        <w:t>d to carry out an</w:t>
      </w:r>
      <w:r w:rsidRPr="2B0C50CB">
        <w:rPr>
          <w:rFonts w:ascii="Arial" w:hAnsi="Arial" w:cs="Arial"/>
          <w:color w:val="262626" w:themeColor="text1" w:themeTint="D9"/>
          <w:lang w:val="en-US"/>
        </w:rPr>
        <w:t xml:space="preserve"> audit under Part 16 of the Companies Act 2006. </w:t>
      </w:r>
      <w:r w:rsidR="00413968" w:rsidRPr="2B0C50CB">
        <w:rPr>
          <w:rFonts w:ascii="Arial" w:hAnsi="Arial" w:cs="Arial"/>
          <w:color w:val="262626" w:themeColor="text1" w:themeTint="D9"/>
          <w:lang w:val="en-US"/>
        </w:rPr>
        <w:t>Where an audit is required</w:t>
      </w:r>
      <w:r w:rsidR="00165021">
        <w:rPr>
          <w:rFonts w:ascii="Arial" w:hAnsi="Arial" w:cs="Arial"/>
          <w:color w:val="262626" w:themeColor="text1" w:themeTint="D9"/>
          <w:lang w:val="en-US"/>
        </w:rPr>
        <w:t xml:space="preserve">, </w:t>
      </w:r>
      <w:r w:rsidR="00413968" w:rsidRPr="2B0C50CB">
        <w:rPr>
          <w:rFonts w:ascii="Arial" w:hAnsi="Arial" w:cs="Arial"/>
          <w:color w:val="262626" w:themeColor="text1" w:themeTint="D9"/>
          <w:lang w:val="en-US"/>
        </w:rPr>
        <w:t xml:space="preserve">the Commission cannot grant a dispensation. </w:t>
      </w:r>
    </w:p>
    <w:p w14:paraId="58B572B5" w14:textId="77777777" w:rsidR="00EF0E6A" w:rsidRPr="006E3C82" w:rsidRDefault="00EF0E6A" w:rsidP="2B0C50CB">
      <w:pPr>
        <w:shd w:val="clear" w:color="auto" w:fill="FFFFFF" w:themeFill="background1"/>
        <w:spacing w:before="240" w:after="240" w:line="276" w:lineRule="auto"/>
        <w:outlineLvl w:val="2"/>
        <w:rPr>
          <w:rFonts w:ascii="Arial" w:hAnsi="Arial" w:cs="Arial"/>
          <w:b/>
          <w:bCs/>
          <w:color w:val="000000"/>
          <w:lang w:val="en-US"/>
        </w:rPr>
      </w:pPr>
      <w:bookmarkStart w:id="9" w:name="_Toc236230893"/>
      <w:r w:rsidRPr="2B0C50CB">
        <w:rPr>
          <w:rFonts w:ascii="Arial" w:hAnsi="Arial" w:cs="Arial"/>
          <w:b/>
          <w:bCs/>
          <w:color w:val="000000" w:themeColor="text1"/>
          <w:lang w:val="en-US"/>
        </w:rPr>
        <w:t>7. Altering a charity’s financial year</w:t>
      </w:r>
      <w:bookmarkEnd w:id="9"/>
      <w:r w:rsidRPr="2B0C50CB">
        <w:rPr>
          <w:rFonts w:ascii="Arial" w:hAnsi="Arial" w:cs="Arial"/>
          <w:b/>
          <w:bCs/>
          <w:color w:val="000000" w:themeColor="text1"/>
          <w:lang w:val="en-US"/>
        </w:rPr>
        <w:t xml:space="preserve"> </w:t>
      </w:r>
    </w:p>
    <w:p w14:paraId="43FE726E" w14:textId="77777777" w:rsidR="00EF0E6A" w:rsidRPr="006E3C82" w:rsidRDefault="00EF0E6A" w:rsidP="2B0C50CB">
      <w:pPr>
        <w:shd w:val="clear" w:color="auto" w:fill="FFFFFF" w:themeFill="background1"/>
        <w:spacing w:before="240" w:after="240" w:line="276" w:lineRule="auto"/>
        <w:outlineLvl w:val="3"/>
        <w:rPr>
          <w:rFonts w:ascii="Arial" w:hAnsi="Arial" w:cs="Arial"/>
          <w:b/>
          <w:bCs/>
          <w:color w:val="000000"/>
          <w:lang w:val="en-US"/>
        </w:rPr>
      </w:pPr>
      <w:r w:rsidRPr="2B0C50CB">
        <w:rPr>
          <w:rFonts w:ascii="Arial" w:hAnsi="Arial" w:cs="Arial"/>
          <w:b/>
          <w:bCs/>
          <w:color w:val="000000" w:themeColor="text1"/>
          <w:lang w:val="en-US"/>
        </w:rPr>
        <w:t xml:space="preserve">7.1 Why change the financial year? </w:t>
      </w:r>
    </w:p>
    <w:p w14:paraId="1378B64A"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A charity may wish to alter its financial (accounting) year for many reasons, for example to coincide with the financial year of its parent charity, where two or more charities prepare combined accounts under a linking direction or to coincide with a subsidiary's financial year or to coincide with that of major public sector funders in order to economise on reporting costs. </w:t>
      </w:r>
    </w:p>
    <w:p w14:paraId="044D12B8" w14:textId="314CABB7" w:rsidR="001B4620"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lastRenderedPageBreak/>
        <w:t xml:space="preserve">Charitable companies are subject to company law and are therefore bound by the provisions of the Companies Act </w:t>
      </w:r>
      <w:r w:rsidR="00BB2964" w:rsidRPr="2B0C50CB">
        <w:rPr>
          <w:rFonts w:ascii="Arial" w:hAnsi="Arial" w:cs="Arial"/>
          <w:color w:val="262626" w:themeColor="text1" w:themeTint="D9"/>
          <w:lang w:val="en-US"/>
        </w:rPr>
        <w:t xml:space="preserve">2006 </w:t>
      </w:r>
      <w:r w:rsidRPr="2B0C50CB">
        <w:rPr>
          <w:rFonts w:ascii="Arial" w:hAnsi="Arial" w:cs="Arial"/>
          <w:color w:val="262626" w:themeColor="text1" w:themeTint="D9"/>
          <w:lang w:val="en-US"/>
        </w:rPr>
        <w:t xml:space="preserve">and we have no power to give consent to alter a financial year end. </w:t>
      </w:r>
    </w:p>
    <w:p w14:paraId="18F5DD92" w14:textId="755CCDB8"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Non-company</w:t>
      </w:r>
      <w:r w:rsidR="00B70D23" w:rsidRPr="2B0C50CB">
        <w:rPr>
          <w:rFonts w:ascii="Arial" w:hAnsi="Arial" w:cs="Arial"/>
          <w:color w:val="262626" w:themeColor="text1" w:themeTint="D9"/>
          <w:lang w:val="en-US"/>
        </w:rPr>
        <w:t xml:space="preserve"> charities</w:t>
      </w:r>
      <w:r w:rsidRPr="2B0C50CB">
        <w:rPr>
          <w:rFonts w:ascii="Arial" w:hAnsi="Arial" w:cs="Arial"/>
          <w:color w:val="262626" w:themeColor="text1" w:themeTint="D9"/>
          <w:lang w:val="en-US"/>
        </w:rPr>
        <w:t xml:space="preserve"> registered with us and excepted charities are permitted to alter their financial years in accordance with the Charities (Accounts and Reports) Regulations 2008 but in certain circumstances they are required to obtain our consent when altering their financial year. </w:t>
      </w:r>
    </w:p>
    <w:p w14:paraId="2B41F5B8" w14:textId="539ED9DA"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A new financial year begins immediately after the old financial year has ended without a gap</w:t>
      </w:r>
      <w:r w:rsidR="001B4620" w:rsidRPr="2B0C50CB">
        <w:rPr>
          <w:rFonts w:ascii="Arial" w:hAnsi="Arial" w:cs="Arial"/>
          <w:color w:val="262626" w:themeColor="text1" w:themeTint="D9"/>
          <w:lang w:val="en-US"/>
        </w:rPr>
        <w:t>, this</w:t>
      </w:r>
      <w:r w:rsidRPr="2B0C50CB">
        <w:rPr>
          <w:rFonts w:ascii="Arial" w:hAnsi="Arial" w:cs="Arial"/>
          <w:color w:val="262626" w:themeColor="text1" w:themeTint="D9"/>
          <w:lang w:val="en-US"/>
        </w:rPr>
        <w:t xml:space="preserve"> </w:t>
      </w:r>
      <w:r w:rsidR="001B4620" w:rsidRPr="2B0C50CB">
        <w:rPr>
          <w:rFonts w:ascii="Arial" w:hAnsi="Arial" w:cs="Arial"/>
          <w:color w:val="262626" w:themeColor="text1" w:themeTint="D9"/>
          <w:lang w:val="en-US"/>
        </w:rPr>
        <w:t>en</w:t>
      </w:r>
      <w:r w:rsidRPr="2B0C50CB">
        <w:rPr>
          <w:rFonts w:ascii="Arial" w:hAnsi="Arial" w:cs="Arial"/>
          <w:color w:val="262626" w:themeColor="text1" w:themeTint="D9"/>
          <w:lang w:val="en-US"/>
        </w:rPr>
        <w:t>sur</w:t>
      </w:r>
      <w:r w:rsidR="001B4620" w:rsidRPr="2B0C50CB">
        <w:rPr>
          <w:rFonts w:ascii="Arial" w:hAnsi="Arial" w:cs="Arial"/>
          <w:color w:val="262626" w:themeColor="text1" w:themeTint="D9"/>
          <w:lang w:val="en-US"/>
        </w:rPr>
        <w:t xml:space="preserve">es </w:t>
      </w:r>
      <w:r w:rsidRPr="2B0C50CB">
        <w:rPr>
          <w:rFonts w:ascii="Arial" w:hAnsi="Arial" w:cs="Arial"/>
          <w:color w:val="262626" w:themeColor="text1" w:themeTint="D9"/>
          <w:lang w:val="en-US"/>
        </w:rPr>
        <w:t xml:space="preserve">no transactions are missed and that all transactions are reported in a financial year. All charities can vary a new financial year by up to 7 days either side of the end date of the previous financial year without it counting as an alteration. </w:t>
      </w:r>
    </w:p>
    <w:p w14:paraId="254B78C7" w14:textId="38C7BA20" w:rsidR="00BE2E41"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 xml:space="preserve">7.2 Charitable companies </w:t>
      </w:r>
    </w:p>
    <w:p w14:paraId="69698832" w14:textId="384B566C" w:rsidR="00EF0E6A" w:rsidRPr="006E3C82" w:rsidRDefault="00EF0E6A" w:rsidP="2B0C50CB">
      <w:pPr>
        <w:shd w:val="clear" w:color="auto" w:fill="FFFFFF" w:themeFill="background1"/>
        <w:spacing w:before="240" w:after="240" w:line="276" w:lineRule="auto"/>
        <w:outlineLvl w:val="3"/>
        <w:rPr>
          <w:rFonts w:ascii="Arial" w:hAnsi="Arial" w:cs="Arial"/>
          <w:color w:val="262626"/>
          <w:lang w:val="en-US"/>
        </w:rPr>
      </w:pPr>
      <w:r w:rsidRPr="2B0C50CB">
        <w:rPr>
          <w:rFonts w:ascii="Arial" w:hAnsi="Arial" w:cs="Arial"/>
          <w:color w:val="262626" w:themeColor="text1" w:themeTint="D9"/>
          <w:lang w:val="en-US"/>
        </w:rPr>
        <w:t xml:space="preserve">Charitable companies prepare their first accounts for a period of not less than 6 months and not more than 18 months </w:t>
      </w:r>
      <w:r w:rsidR="00E74987" w:rsidRPr="2B0C50CB">
        <w:rPr>
          <w:rFonts w:ascii="Arial" w:hAnsi="Arial" w:cs="Arial"/>
          <w:color w:val="262626" w:themeColor="text1" w:themeTint="D9"/>
          <w:lang w:val="en-US"/>
        </w:rPr>
        <w:t xml:space="preserve">prior </w:t>
      </w:r>
      <w:r w:rsidRPr="2B0C50CB">
        <w:rPr>
          <w:rFonts w:ascii="Arial" w:hAnsi="Arial" w:cs="Arial"/>
          <w:color w:val="262626" w:themeColor="text1" w:themeTint="D9"/>
          <w:lang w:val="en-US"/>
        </w:rPr>
        <w:t xml:space="preserve">to their accounting reference date. Normally each subsequent financial year is of 12 months duration (Companies Act 2006 section 391(5) and 391(6)). Thereafter charitable companies can shorten their financial years as often as they wish but can normally only extend their financial year to a maximum of 18 months once in any 5 year period (Companies Act 2006 section 392(3)). When considering whether gross income exceeds the Companies Act </w:t>
      </w:r>
      <w:r w:rsidR="00E74987" w:rsidRPr="2B0C50CB">
        <w:rPr>
          <w:rFonts w:ascii="Arial" w:hAnsi="Arial" w:cs="Arial"/>
          <w:color w:val="262626" w:themeColor="text1" w:themeTint="D9"/>
          <w:lang w:val="en-US"/>
        </w:rPr>
        <w:t xml:space="preserve">2006 </w:t>
      </w:r>
      <w:r w:rsidRPr="2B0C50CB">
        <w:rPr>
          <w:rFonts w:ascii="Arial" w:hAnsi="Arial" w:cs="Arial"/>
          <w:color w:val="262626" w:themeColor="text1" w:themeTint="D9"/>
          <w:lang w:val="en-US"/>
        </w:rPr>
        <w:t>audit threshold, the income is pro</w:t>
      </w:r>
      <w:r w:rsidR="002E7E59">
        <w:rPr>
          <w:rFonts w:ascii="Arial" w:hAnsi="Arial" w:cs="Arial"/>
          <w:color w:val="262626" w:themeColor="text1" w:themeTint="D9"/>
          <w:lang w:val="en-US"/>
        </w:rPr>
        <w:t>-</w:t>
      </w:r>
      <w:r w:rsidRPr="2B0C50CB">
        <w:rPr>
          <w:rFonts w:ascii="Arial" w:hAnsi="Arial" w:cs="Arial"/>
          <w:color w:val="262626" w:themeColor="text1" w:themeTint="D9"/>
          <w:lang w:val="en-US"/>
        </w:rPr>
        <w:t xml:space="preserve">rated to a 12 month period and then compared with the applicable threshold (section 477(3) Companies Act 2006). </w:t>
      </w:r>
    </w:p>
    <w:p w14:paraId="109AE0AD"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Any change in the accounting reference date must be reported to Companies House and for further information Companies House guidance can be accessed via their </w:t>
      </w:r>
      <w:hyperlink r:id="rId22">
        <w:r w:rsidRPr="2B0C50CB">
          <w:rPr>
            <w:rStyle w:val="Hyperlink"/>
            <w:rFonts w:ascii="Arial" w:hAnsi="Arial" w:cs="Arial"/>
            <w:lang w:val="en-US"/>
          </w:rPr>
          <w:t>website</w:t>
        </w:r>
      </w:hyperlink>
      <w:r w:rsidRPr="2B0C50CB">
        <w:rPr>
          <w:rFonts w:ascii="Arial" w:hAnsi="Arial" w:cs="Arial"/>
          <w:color w:val="262626" w:themeColor="text1" w:themeTint="D9"/>
          <w:lang w:val="en-US"/>
        </w:rPr>
        <w:t xml:space="preserve"> </w:t>
      </w:r>
    </w:p>
    <w:p w14:paraId="20A9FFA7" w14:textId="77777777" w:rsidR="00EF0E6A" w:rsidRPr="006E3C82" w:rsidRDefault="00EF0E6A" w:rsidP="2B0C50CB">
      <w:pPr>
        <w:shd w:val="clear" w:color="auto" w:fill="FFFFFF" w:themeFill="background1"/>
        <w:spacing w:before="240" w:after="240" w:line="276" w:lineRule="auto"/>
        <w:outlineLvl w:val="3"/>
        <w:rPr>
          <w:rFonts w:ascii="Arial" w:hAnsi="Arial" w:cs="Arial"/>
          <w:b/>
          <w:bCs/>
          <w:color w:val="000000"/>
          <w:lang w:val="en-US"/>
        </w:rPr>
      </w:pPr>
      <w:r w:rsidRPr="2B0C50CB">
        <w:rPr>
          <w:rFonts w:ascii="Arial" w:hAnsi="Arial" w:cs="Arial"/>
          <w:b/>
          <w:bCs/>
          <w:color w:val="000000" w:themeColor="text1"/>
          <w:lang w:val="en-US"/>
        </w:rPr>
        <w:t xml:space="preserve">7.3 Non-company charities </w:t>
      </w:r>
    </w:p>
    <w:p w14:paraId="34C162FD" w14:textId="27CE99F5"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Non-company charities are governed by charity law. Part 8 of the Charities Act</w:t>
      </w:r>
      <w:r w:rsidR="003329B0" w:rsidRPr="2B0C50CB">
        <w:rPr>
          <w:rFonts w:ascii="Arial" w:hAnsi="Arial" w:cs="Arial"/>
          <w:color w:val="262626" w:themeColor="text1" w:themeTint="D9"/>
          <w:lang w:val="en-US"/>
        </w:rPr>
        <w:t xml:space="preserve"> 2011</w:t>
      </w:r>
      <w:r w:rsidRPr="2B0C50CB">
        <w:rPr>
          <w:rFonts w:ascii="Arial" w:hAnsi="Arial" w:cs="Arial"/>
          <w:color w:val="262626" w:themeColor="text1" w:themeTint="D9"/>
          <w:lang w:val="en-US"/>
        </w:rPr>
        <w:t xml:space="preserve"> requires accounting records to be kept and for trustees to prepare a statement of accounts for each financial year in accordance with the </w:t>
      </w:r>
      <w:r w:rsidR="00A35A98" w:rsidRPr="2B0C50CB">
        <w:rPr>
          <w:rFonts w:ascii="Arial" w:hAnsi="Arial" w:cs="Arial"/>
          <w:color w:val="262626" w:themeColor="text1" w:themeTint="D9"/>
          <w:lang w:val="en-US"/>
        </w:rPr>
        <w:t xml:space="preserve">Charities (Accounts and Reports) </w:t>
      </w:r>
      <w:r w:rsidRPr="2B0C50CB">
        <w:rPr>
          <w:rFonts w:ascii="Arial" w:hAnsi="Arial" w:cs="Arial"/>
          <w:color w:val="262626" w:themeColor="text1" w:themeTint="D9"/>
          <w:lang w:val="en-US"/>
        </w:rPr>
        <w:t>Regulations</w:t>
      </w:r>
      <w:r w:rsidR="00A35A98" w:rsidRPr="2B0C50CB">
        <w:rPr>
          <w:rFonts w:ascii="Arial" w:hAnsi="Arial" w:cs="Arial"/>
          <w:color w:val="262626" w:themeColor="text1" w:themeTint="D9"/>
          <w:lang w:val="en-US"/>
        </w:rPr>
        <w:t xml:space="preserve"> 2008</w:t>
      </w:r>
      <w:r w:rsidRPr="2B0C50CB">
        <w:rPr>
          <w:rFonts w:ascii="Arial" w:hAnsi="Arial" w:cs="Arial"/>
          <w:color w:val="262626" w:themeColor="text1" w:themeTint="D9"/>
          <w:lang w:val="en-US"/>
        </w:rPr>
        <w:t xml:space="preserve">. </w:t>
      </w:r>
    </w:p>
    <w:p w14:paraId="79FF5C06" w14:textId="7C37608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Exempt charities are required to keep proper accounting records and prepare consecutive statements of accounts (s.136) but are not subject to the</w:t>
      </w:r>
      <w:r w:rsidR="00395EFC" w:rsidRPr="2B0C50CB">
        <w:rPr>
          <w:rFonts w:ascii="Arial" w:hAnsi="Arial" w:cs="Arial"/>
          <w:color w:val="262626" w:themeColor="text1" w:themeTint="D9"/>
          <w:lang w:val="en-US"/>
        </w:rPr>
        <w:t xml:space="preserve"> Charities (Accounts and Reports)</w:t>
      </w:r>
      <w:r w:rsidRPr="2B0C50CB">
        <w:rPr>
          <w:rFonts w:ascii="Arial" w:hAnsi="Arial" w:cs="Arial"/>
          <w:color w:val="262626" w:themeColor="text1" w:themeTint="D9"/>
          <w:lang w:val="en-US"/>
        </w:rPr>
        <w:t xml:space="preserve"> Regulations</w:t>
      </w:r>
      <w:r w:rsidR="00395EFC" w:rsidRPr="2B0C50CB">
        <w:rPr>
          <w:rFonts w:ascii="Arial" w:hAnsi="Arial" w:cs="Arial"/>
          <w:color w:val="262626" w:themeColor="text1" w:themeTint="D9"/>
          <w:lang w:val="en-US"/>
        </w:rPr>
        <w:t xml:space="preserve"> 2008</w:t>
      </w:r>
      <w:r w:rsidRPr="2B0C50CB">
        <w:rPr>
          <w:rFonts w:ascii="Arial" w:hAnsi="Arial" w:cs="Arial"/>
          <w:color w:val="262626" w:themeColor="text1" w:themeTint="D9"/>
          <w:lang w:val="en-US"/>
        </w:rPr>
        <w:t xml:space="preserve"> but an exempt charity's financial year is limited to a maximum length of 15 months. </w:t>
      </w:r>
    </w:p>
    <w:p w14:paraId="547A4365" w14:textId="3BF522D9"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Registered and excepted charities are subject to the</w:t>
      </w:r>
      <w:r w:rsidR="00E22BE6" w:rsidRPr="2B0C50CB">
        <w:rPr>
          <w:rFonts w:ascii="Arial" w:hAnsi="Arial" w:cs="Arial"/>
          <w:color w:val="262626" w:themeColor="text1" w:themeTint="D9"/>
          <w:lang w:val="en-US"/>
        </w:rPr>
        <w:t xml:space="preserve"> Charities (Accounts and Reports)</w:t>
      </w:r>
      <w:r w:rsidRPr="2B0C50CB">
        <w:rPr>
          <w:rFonts w:ascii="Arial" w:hAnsi="Arial" w:cs="Arial"/>
          <w:color w:val="262626" w:themeColor="text1" w:themeTint="D9"/>
          <w:lang w:val="en-US"/>
        </w:rPr>
        <w:t xml:space="preserve"> Regulations</w:t>
      </w:r>
      <w:r w:rsidR="00E22BE6" w:rsidRPr="2B0C50CB">
        <w:rPr>
          <w:rFonts w:ascii="Arial" w:hAnsi="Arial" w:cs="Arial"/>
          <w:color w:val="262626" w:themeColor="text1" w:themeTint="D9"/>
          <w:lang w:val="en-US"/>
        </w:rPr>
        <w:t xml:space="preserve"> 2008</w:t>
      </w:r>
      <w:r w:rsidRPr="2B0C50CB">
        <w:rPr>
          <w:rFonts w:ascii="Arial" w:hAnsi="Arial" w:cs="Arial"/>
          <w:color w:val="262626" w:themeColor="text1" w:themeTint="D9"/>
          <w:lang w:val="en-US"/>
        </w:rPr>
        <w:t xml:space="preserve"> and the</w:t>
      </w:r>
      <w:r w:rsidR="00E22BE6" w:rsidRPr="2B0C50CB">
        <w:rPr>
          <w:rFonts w:ascii="Arial" w:hAnsi="Arial" w:cs="Arial"/>
          <w:color w:val="262626" w:themeColor="text1" w:themeTint="D9"/>
          <w:lang w:val="en-US"/>
        </w:rPr>
        <w:t xml:space="preserve">y </w:t>
      </w:r>
      <w:r w:rsidRPr="2B0C50CB">
        <w:rPr>
          <w:rFonts w:ascii="Arial" w:hAnsi="Arial" w:cs="Arial"/>
          <w:color w:val="262626" w:themeColor="text1" w:themeTint="D9"/>
          <w:lang w:val="en-US"/>
        </w:rPr>
        <w:t xml:space="preserve">require the first financial year to be of no less than 6 months to a maximum of 18 months (see Regulation 3 of The Charities </w:t>
      </w:r>
      <w:r w:rsidRPr="2B0C50CB">
        <w:rPr>
          <w:rFonts w:ascii="Arial" w:hAnsi="Arial" w:cs="Arial"/>
          <w:color w:val="262626" w:themeColor="text1" w:themeTint="D9"/>
          <w:lang w:val="en-US"/>
        </w:rPr>
        <w:lastRenderedPageBreak/>
        <w:t xml:space="preserve">(Accounts and Reports) Regulations 2008). Any subsequent financial year is normally of 12 months duration but where there are exceptional reasons the trustees may elect to shorten it to a minimum of 6 months or extend it to a maximum of 18 months. </w:t>
      </w:r>
    </w:p>
    <w:p w14:paraId="71786536" w14:textId="77777777"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Trustees require our consent if they seek to alter their financial year more than once in any 3 year period i.e. if the year is changed, the year following and the subsequent financial year must be of 12 months duration unless we consent to any further change. The trustees will need to make a case giving reasons the change is justified. When considering whether gross income exceeds the audit threshold, the income is that which is reported in the period however long or short it may be. </w:t>
      </w:r>
    </w:p>
    <w:p w14:paraId="32CFBB8F" w14:textId="77777777" w:rsidR="00EF0E6A" w:rsidRPr="006E3C82" w:rsidRDefault="00EF0E6A" w:rsidP="00602F5F">
      <w:pPr>
        <w:shd w:val="clear" w:color="auto" w:fill="FFFFFF"/>
        <w:spacing w:before="240" w:after="240" w:line="276" w:lineRule="auto"/>
        <w:outlineLvl w:val="3"/>
        <w:rPr>
          <w:rFonts w:ascii="Arial" w:hAnsi="Arial" w:cs="Arial"/>
          <w:b/>
          <w:bCs/>
          <w:color w:val="000000"/>
          <w:lang w:val="en"/>
        </w:rPr>
      </w:pPr>
      <w:r w:rsidRPr="006E3C82">
        <w:rPr>
          <w:rFonts w:ascii="Arial" w:hAnsi="Arial" w:cs="Arial"/>
          <w:b/>
          <w:bCs/>
          <w:color w:val="000000"/>
          <w:lang w:val="en"/>
        </w:rPr>
        <w:t xml:space="preserve">7.4 Giving our consent </w:t>
      </w:r>
    </w:p>
    <w:p w14:paraId="665B2900" w14:textId="0D03B284"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A charity may only alter its accounting reference date (shortening or lengthening the financial year) where the trustees are satisfied there are exceptional reasons.  Where our consent is required</w:t>
      </w:r>
      <w:r w:rsidR="00794498">
        <w:rPr>
          <w:rFonts w:ascii="Arial" w:hAnsi="Arial" w:cs="Arial"/>
          <w:color w:val="262626" w:themeColor="text1" w:themeTint="D9"/>
          <w:lang w:val="en-US"/>
        </w:rPr>
        <w:t>,</w:t>
      </w:r>
      <w:r w:rsidRPr="2B0C50CB">
        <w:rPr>
          <w:rFonts w:ascii="Arial" w:hAnsi="Arial" w:cs="Arial"/>
          <w:color w:val="262626" w:themeColor="text1" w:themeTint="D9"/>
          <w:lang w:val="en-US"/>
        </w:rPr>
        <w:t xml:space="preserve"> we should normally be advised in advance and before the accounts have been signed off by the trustees and where applicable submitted for external scrutiny. Where consent is given ensure that </w:t>
      </w:r>
      <w:r w:rsidR="00EA1876" w:rsidRPr="2B0C50CB">
        <w:rPr>
          <w:rFonts w:ascii="Arial" w:hAnsi="Arial" w:cs="Arial"/>
          <w:color w:val="262626" w:themeColor="text1" w:themeTint="D9"/>
          <w:lang w:val="en-US"/>
        </w:rPr>
        <w:t xml:space="preserve">Customer Service </w:t>
      </w:r>
      <w:r w:rsidRPr="2B0C50CB">
        <w:rPr>
          <w:rFonts w:ascii="Arial" w:hAnsi="Arial" w:cs="Arial"/>
          <w:color w:val="262626" w:themeColor="text1" w:themeTint="D9"/>
          <w:lang w:val="en-US"/>
        </w:rPr>
        <w:t xml:space="preserve">are advised so that the timing of the issuing of the Annual Return can be adjusted. See </w:t>
      </w:r>
      <w:r w:rsidRPr="2B0C50CB">
        <w:rPr>
          <w:rFonts w:ascii="Arial" w:hAnsi="Arial" w:cs="Arial"/>
          <w:lang w:val="en-US"/>
        </w:rPr>
        <w:t>OG15</w:t>
      </w:r>
      <w:r w:rsidR="002E7E59">
        <w:rPr>
          <w:rFonts w:ascii="Arial" w:hAnsi="Arial" w:cs="Arial"/>
          <w:lang w:val="en-US"/>
        </w:rPr>
        <w:t>-12</w:t>
      </w:r>
      <w:r w:rsidRPr="2B0C50CB">
        <w:rPr>
          <w:rFonts w:ascii="Arial" w:hAnsi="Arial" w:cs="Arial"/>
          <w:lang w:val="en-US"/>
        </w:rPr>
        <w:t xml:space="preserve"> L</w:t>
      </w:r>
      <w:r w:rsidR="002E7E59">
        <w:rPr>
          <w:rFonts w:ascii="Arial" w:hAnsi="Arial" w:cs="Arial"/>
          <w:lang w:val="en-US"/>
        </w:rPr>
        <w:t>5</w:t>
      </w:r>
      <w:r w:rsidRPr="2B0C50CB">
        <w:rPr>
          <w:rFonts w:ascii="Arial" w:hAnsi="Arial" w:cs="Arial"/>
          <w:color w:val="262626" w:themeColor="text1" w:themeTint="D9"/>
          <w:lang w:val="en-US"/>
        </w:rPr>
        <w:t xml:space="preserve"> for model wording in relation to a request to change the financial year end. </w:t>
      </w:r>
    </w:p>
    <w:p w14:paraId="5240CCDA" w14:textId="6899D818"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Whilst a request will normally be approved, advice</w:t>
      </w:r>
      <w:r w:rsidR="00BD54DF" w:rsidRPr="2B0C50CB">
        <w:rPr>
          <w:rFonts w:ascii="Arial" w:hAnsi="Arial" w:cs="Arial"/>
          <w:color w:val="262626" w:themeColor="text1" w:themeTint="D9"/>
          <w:lang w:val="en-US"/>
        </w:rPr>
        <w:t xml:space="preserve"> from</w:t>
      </w:r>
      <w:r w:rsidRPr="2B0C50CB">
        <w:rPr>
          <w:rFonts w:ascii="Arial" w:hAnsi="Arial" w:cs="Arial"/>
          <w:color w:val="262626" w:themeColor="text1" w:themeTint="D9"/>
          <w:lang w:val="en-US"/>
        </w:rPr>
        <w:t xml:space="preserve"> </w:t>
      </w:r>
      <w:r w:rsidR="00BD54DF" w:rsidRPr="2B0C50CB">
        <w:rPr>
          <w:rFonts w:ascii="Arial" w:hAnsi="Arial" w:cs="Arial"/>
          <w:color w:val="262626" w:themeColor="text1" w:themeTint="D9"/>
          <w:lang w:val="en-US"/>
        </w:rPr>
        <w:t>accountan</w:t>
      </w:r>
      <w:r w:rsidR="0043092A" w:rsidRPr="2B0C50CB">
        <w:rPr>
          <w:rFonts w:ascii="Arial" w:hAnsi="Arial" w:cs="Arial"/>
          <w:color w:val="262626" w:themeColor="text1" w:themeTint="D9"/>
          <w:lang w:val="en-US"/>
        </w:rPr>
        <w:t>cy</w:t>
      </w:r>
      <w:r w:rsidRPr="2B0C50CB">
        <w:rPr>
          <w:rFonts w:ascii="Arial" w:hAnsi="Arial" w:cs="Arial"/>
          <w:color w:val="262626" w:themeColor="text1" w:themeTint="D9"/>
          <w:lang w:val="en-US"/>
        </w:rPr>
        <w:t xml:space="preserve"> should be taken when considering each request to identify if any risk factors are present which would lead us to refuse to approve the request. Risk factors which may give grounds for refusing the request include: </w:t>
      </w:r>
    </w:p>
    <w:p w14:paraId="44A912FE" w14:textId="77777777" w:rsidR="00C229CB" w:rsidRDefault="00EF0E6A" w:rsidP="00C229CB">
      <w:pPr>
        <w:shd w:val="clear" w:color="auto" w:fill="FFFFFF"/>
        <w:spacing w:before="240" w:after="240" w:line="276" w:lineRule="auto"/>
        <w:rPr>
          <w:rFonts w:ascii="Arial" w:hAnsi="Arial" w:cs="Arial"/>
          <w:color w:val="262626"/>
          <w:lang w:val="en"/>
        </w:rPr>
      </w:pPr>
      <w:r w:rsidRPr="006E3C82">
        <w:rPr>
          <w:rFonts w:ascii="Arial" w:hAnsi="Arial" w:cs="Arial"/>
          <w:color w:val="262626"/>
          <w:lang w:val="en"/>
        </w:rPr>
        <w:t xml:space="preserve">a) the charity is subject to a s.46 statutory inquiry; </w:t>
      </w:r>
    </w:p>
    <w:p w14:paraId="785323CB" w14:textId="77777777" w:rsidR="006707F0" w:rsidRPr="006707F0" w:rsidRDefault="00C229CB" w:rsidP="006707F0">
      <w:pPr>
        <w:shd w:val="clear" w:color="auto" w:fill="FFFFFF"/>
        <w:spacing w:before="240" w:after="240" w:line="276" w:lineRule="auto"/>
        <w:rPr>
          <w:rFonts w:ascii="Arial" w:hAnsi="Arial" w:cs="Arial"/>
          <w:color w:val="262626"/>
        </w:rPr>
      </w:pPr>
      <w:r>
        <w:rPr>
          <w:rFonts w:ascii="Arial" w:hAnsi="Arial" w:cs="Arial"/>
          <w:color w:val="262626"/>
          <w:lang w:val="en"/>
        </w:rPr>
        <w:t xml:space="preserve">b) </w:t>
      </w:r>
      <w:r w:rsidR="006707F0" w:rsidRPr="006707F0">
        <w:rPr>
          <w:rFonts w:ascii="Arial" w:hAnsi="Arial" w:cs="Arial"/>
          <w:color w:val="262626"/>
        </w:rPr>
        <w:t>the Commission is examining regulatory concerns at the charity</w:t>
      </w:r>
    </w:p>
    <w:p w14:paraId="699ED4BB" w14:textId="6B1EB535" w:rsidR="00C229CB" w:rsidRPr="00C229CB" w:rsidRDefault="00C229CB" w:rsidP="00C229CB">
      <w:pPr>
        <w:spacing w:before="140" w:after="280"/>
        <w:rPr>
          <w:rFonts w:ascii="Arial" w:eastAsiaTheme="minorHAnsi" w:hAnsi="Arial" w:cstheme="minorBidi"/>
          <w:lang w:eastAsia="en-US"/>
        </w:rPr>
      </w:pPr>
      <w:r>
        <w:rPr>
          <w:rFonts w:ascii="Arial" w:eastAsiaTheme="minorHAnsi" w:hAnsi="Arial" w:cstheme="minorBidi"/>
          <w:lang w:eastAsia="en-US"/>
        </w:rPr>
        <w:t xml:space="preserve">c) </w:t>
      </w:r>
      <w:r w:rsidRPr="00C229CB">
        <w:rPr>
          <w:rFonts w:ascii="Arial" w:eastAsiaTheme="minorHAnsi" w:hAnsi="Arial" w:cstheme="minorBidi"/>
          <w:lang w:eastAsia="en-US"/>
        </w:rPr>
        <w:t>the charity is in default with its filing obligations;</w:t>
      </w:r>
    </w:p>
    <w:p w14:paraId="24BE7E61" w14:textId="63AB3A64" w:rsidR="00A51D5C" w:rsidRPr="006E3C82" w:rsidRDefault="007D46DF" w:rsidP="00C41CBA">
      <w:pPr>
        <w:spacing w:before="140" w:after="280"/>
        <w:rPr>
          <w:rFonts w:ascii="Arial" w:hAnsi="Arial" w:cs="Arial"/>
          <w:color w:val="262626"/>
          <w:lang w:val="en"/>
        </w:rPr>
      </w:pPr>
      <w:r>
        <w:rPr>
          <w:rFonts w:ascii="Arial" w:eastAsiaTheme="minorHAnsi" w:hAnsi="Arial" w:cstheme="minorBidi"/>
          <w:lang w:eastAsia="en-US"/>
        </w:rPr>
        <w:t>d</w:t>
      </w:r>
      <w:r w:rsidR="00C229CB">
        <w:rPr>
          <w:rFonts w:ascii="Arial" w:eastAsiaTheme="minorHAnsi" w:hAnsi="Arial" w:cstheme="minorBidi"/>
          <w:lang w:eastAsia="en-US"/>
        </w:rPr>
        <w:t xml:space="preserve">) </w:t>
      </w:r>
      <w:r w:rsidR="00C229CB" w:rsidRPr="00C229CB">
        <w:rPr>
          <w:rFonts w:ascii="Arial" w:eastAsiaTheme="minorHAnsi" w:hAnsi="Arial" w:cstheme="minorBidi"/>
          <w:lang w:eastAsia="en-US"/>
        </w:rPr>
        <w:t>there has been or there is alleged significant fraud, loss or breakdown of internal financial controls that has, or could have, led to a loss of charitable funds in the financial year.</w:t>
      </w:r>
    </w:p>
    <w:p w14:paraId="5A67783C" w14:textId="3546EB34" w:rsidR="00EF0E6A" w:rsidRPr="006E3C82" w:rsidRDefault="00A678D7"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e</w:t>
      </w:r>
      <w:r w:rsidR="00EF0E6A" w:rsidRPr="2B0C50CB">
        <w:rPr>
          <w:rFonts w:ascii="Arial" w:hAnsi="Arial" w:cs="Arial"/>
          <w:color w:val="262626" w:themeColor="text1" w:themeTint="D9"/>
          <w:lang w:val="en-US"/>
        </w:rPr>
        <w:t xml:space="preserve">) the charity has previously shortened its financial year, and the history of the filed accounts are such that it is likely that the motive for the repeated shortening of the financial year is to avoid audit or external scrutiny; </w:t>
      </w:r>
    </w:p>
    <w:p w14:paraId="4E7C83B7" w14:textId="7CB9E95A" w:rsidR="00EF0E6A" w:rsidRPr="006E3C82" w:rsidRDefault="00D0610F"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f</w:t>
      </w:r>
      <w:r w:rsidR="00EF0E6A" w:rsidRPr="006E3C82">
        <w:rPr>
          <w:rFonts w:ascii="Arial" w:hAnsi="Arial" w:cs="Arial"/>
          <w:color w:val="262626"/>
          <w:lang w:val="en"/>
        </w:rPr>
        <w:t xml:space="preserve">) no exceptional reasons have been provided; and </w:t>
      </w:r>
    </w:p>
    <w:p w14:paraId="19D5EF3B" w14:textId="033A1C22" w:rsidR="00EF0E6A" w:rsidRPr="006E3C82" w:rsidRDefault="00D0610F" w:rsidP="00602F5F">
      <w:pPr>
        <w:shd w:val="clear" w:color="auto" w:fill="FFFFFF"/>
        <w:spacing w:before="240" w:after="240" w:line="276" w:lineRule="auto"/>
        <w:rPr>
          <w:rFonts w:ascii="Arial" w:hAnsi="Arial" w:cs="Arial"/>
          <w:color w:val="262626"/>
          <w:lang w:val="en"/>
        </w:rPr>
      </w:pPr>
      <w:r>
        <w:rPr>
          <w:rFonts w:ascii="Arial" w:hAnsi="Arial" w:cs="Arial"/>
          <w:color w:val="262626"/>
          <w:lang w:val="en"/>
        </w:rPr>
        <w:t>g</w:t>
      </w:r>
      <w:r w:rsidR="00EF0E6A" w:rsidRPr="006E3C82">
        <w:rPr>
          <w:rFonts w:ascii="Arial" w:hAnsi="Arial" w:cs="Arial"/>
          <w:color w:val="262626"/>
          <w:lang w:val="en"/>
        </w:rPr>
        <w:t xml:space="preserve">) the exceptional reasons given are not considered persuasive. </w:t>
      </w:r>
    </w:p>
    <w:p w14:paraId="3F47658D" w14:textId="77777777" w:rsidR="00EF0E6A" w:rsidRPr="006E3C82" w:rsidRDefault="00EF0E6A" w:rsidP="00602F5F">
      <w:pPr>
        <w:shd w:val="clear" w:color="auto" w:fill="FFFFFF"/>
        <w:spacing w:before="240" w:after="240" w:line="276" w:lineRule="auto"/>
        <w:outlineLvl w:val="2"/>
        <w:rPr>
          <w:rFonts w:ascii="Arial" w:hAnsi="Arial" w:cs="Arial"/>
          <w:b/>
          <w:bCs/>
          <w:color w:val="000000"/>
          <w:lang w:val="en"/>
        </w:rPr>
      </w:pPr>
      <w:bookmarkStart w:id="10" w:name="_Toc236230894"/>
      <w:r w:rsidRPr="006E3C82">
        <w:rPr>
          <w:rFonts w:ascii="Arial" w:hAnsi="Arial" w:cs="Arial"/>
          <w:b/>
          <w:bCs/>
          <w:color w:val="000000"/>
          <w:lang w:val="en"/>
        </w:rPr>
        <w:t>8. Levels of authority</w:t>
      </w:r>
      <w:bookmarkEnd w:id="10"/>
      <w:r w:rsidRPr="006E3C82">
        <w:rPr>
          <w:rFonts w:ascii="Arial" w:hAnsi="Arial" w:cs="Arial"/>
          <w:b/>
          <w:bCs/>
          <w:color w:val="000000"/>
          <w:lang w:val="en"/>
        </w:rPr>
        <w:t xml:space="preserve"> </w:t>
      </w:r>
    </w:p>
    <w:p w14:paraId="310FB820" w14:textId="71D7D6C2" w:rsidR="00EF0E6A" w:rsidRPr="006E3C82"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lastRenderedPageBreak/>
        <w:t xml:space="preserve">Audit dispensations may be granted in accordance with our Authorised Officer policy by letter/email. See </w:t>
      </w:r>
      <w:r w:rsidRPr="2B0C50CB">
        <w:rPr>
          <w:rFonts w:ascii="Arial" w:hAnsi="Arial" w:cs="Arial"/>
          <w:lang w:val="en-US"/>
        </w:rPr>
        <w:t>OG 702</w:t>
      </w:r>
      <w:r w:rsidRPr="2B0C50CB">
        <w:rPr>
          <w:rFonts w:ascii="Arial" w:hAnsi="Arial" w:cs="Arial"/>
          <w:color w:val="262626" w:themeColor="text1" w:themeTint="D9"/>
          <w:lang w:val="en-US"/>
        </w:rPr>
        <w:t>. However</w:t>
      </w:r>
      <w:r w:rsidR="000C70E4" w:rsidRPr="2B0C50CB">
        <w:rPr>
          <w:rFonts w:ascii="Arial" w:hAnsi="Arial" w:cs="Arial"/>
          <w:color w:val="262626" w:themeColor="text1" w:themeTint="D9"/>
          <w:lang w:val="en-US"/>
        </w:rPr>
        <w:t>,</w:t>
      </w:r>
      <w:r w:rsidRPr="2B0C50CB">
        <w:rPr>
          <w:rFonts w:ascii="Arial" w:hAnsi="Arial" w:cs="Arial"/>
          <w:color w:val="262626" w:themeColor="text1" w:themeTint="D9"/>
          <w:lang w:val="en-US"/>
        </w:rPr>
        <w:t xml:space="preserve"> in those few cases where accountancy advice is required this advice should be recorded as a file note. </w:t>
      </w:r>
    </w:p>
    <w:p w14:paraId="43177EAA" w14:textId="77777777" w:rsidR="00EF0E6A" w:rsidRPr="006E3C82" w:rsidRDefault="00EF0E6A" w:rsidP="00602F5F">
      <w:pPr>
        <w:shd w:val="clear" w:color="auto" w:fill="FFFFFF"/>
        <w:spacing w:before="240" w:after="240" w:line="276" w:lineRule="auto"/>
        <w:outlineLvl w:val="2"/>
        <w:rPr>
          <w:rFonts w:ascii="Arial" w:hAnsi="Arial" w:cs="Arial"/>
          <w:b/>
          <w:bCs/>
          <w:color w:val="000000"/>
          <w:lang w:val="en"/>
        </w:rPr>
      </w:pPr>
      <w:bookmarkStart w:id="11" w:name="_Toc236230895"/>
      <w:r w:rsidRPr="006E3C82">
        <w:rPr>
          <w:rFonts w:ascii="Arial" w:hAnsi="Arial" w:cs="Arial"/>
          <w:b/>
          <w:bCs/>
          <w:color w:val="000000"/>
          <w:lang w:val="en"/>
        </w:rPr>
        <w:t>9. How to record that a dispensation has been granted</w:t>
      </w:r>
      <w:bookmarkEnd w:id="11"/>
      <w:r w:rsidRPr="006E3C82">
        <w:rPr>
          <w:rFonts w:ascii="Arial" w:hAnsi="Arial" w:cs="Arial"/>
          <w:b/>
          <w:bCs/>
          <w:color w:val="000000"/>
          <w:lang w:val="en"/>
        </w:rPr>
        <w:t xml:space="preserve"> </w:t>
      </w:r>
    </w:p>
    <w:p w14:paraId="77630DD4" w14:textId="0056CA50" w:rsidR="00EF0E6A" w:rsidRDefault="00EF0E6A" w:rsidP="2B0C50CB">
      <w:pPr>
        <w:shd w:val="clear" w:color="auto" w:fill="FFFFFF" w:themeFill="background1"/>
        <w:spacing w:before="240" w:after="240" w:line="276" w:lineRule="auto"/>
        <w:rPr>
          <w:rFonts w:ascii="Arial" w:hAnsi="Arial" w:cs="Arial"/>
          <w:color w:val="262626"/>
          <w:lang w:val="en-US"/>
        </w:rPr>
      </w:pPr>
      <w:r w:rsidRPr="2B0C50CB">
        <w:rPr>
          <w:rFonts w:ascii="Arial" w:hAnsi="Arial" w:cs="Arial"/>
          <w:color w:val="262626" w:themeColor="text1" w:themeTint="D9"/>
          <w:lang w:val="en-US"/>
        </w:rPr>
        <w:t xml:space="preserve">There is no legal requirement for us to log centrally the granting of an audit dispensation. The responsibility for complying with the audit requirements for their charity lies with the trustees. For the purposes of our records, it will be sufficient to record the granting of a dispensation as an action item on the case file recorded in </w:t>
      </w:r>
      <w:r w:rsidR="00D66B14" w:rsidRPr="2B0C50CB">
        <w:rPr>
          <w:rFonts w:ascii="Arial" w:hAnsi="Arial" w:cs="Arial"/>
          <w:color w:val="262626" w:themeColor="text1" w:themeTint="D9"/>
          <w:lang w:val="en-US"/>
        </w:rPr>
        <w:t>MSD</w:t>
      </w:r>
      <w:r w:rsidRPr="2B0C50CB">
        <w:rPr>
          <w:rFonts w:ascii="Arial" w:hAnsi="Arial" w:cs="Arial"/>
          <w:color w:val="262626" w:themeColor="text1" w:themeTint="D9"/>
          <w:lang w:val="en-US"/>
        </w:rPr>
        <w:t xml:space="preserve">. </w:t>
      </w:r>
    </w:p>
    <w:p w14:paraId="5D2E82AF" w14:textId="77777777" w:rsidR="009B4D80" w:rsidRPr="009B4D80" w:rsidRDefault="009B4D80" w:rsidP="009B4D80">
      <w:pPr>
        <w:pStyle w:val="Heading3"/>
        <w:rPr>
          <w:rFonts w:ascii="Arial" w:hAnsi="Arial" w:cs="Arial"/>
          <w:sz w:val="28"/>
          <w:szCs w:val="28"/>
        </w:rPr>
      </w:pPr>
      <w:bookmarkStart w:id="12" w:name="_Toc236230896"/>
      <w:r w:rsidRPr="009B4D80">
        <w:rPr>
          <w:rFonts w:ascii="Arial" w:hAnsi="Arial" w:cs="Arial"/>
          <w:sz w:val="28"/>
          <w:szCs w:val="28"/>
        </w:rPr>
        <w:t>Links to additional external guidance</w:t>
      </w:r>
      <w:bookmarkEnd w:id="12"/>
    </w:p>
    <w:p w14:paraId="2E16888F" w14:textId="4D1B0A47" w:rsidR="00EF0E6A" w:rsidRPr="009B4D80" w:rsidRDefault="009B4D80" w:rsidP="00602F5F">
      <w:pPr>
        <w:spacing w:before="240" w:after="240" w:line="276" w:lineRule="auto"/>
        <w:rPr>
          <w:rFonts w:ascii="Arial" w:hAnsi="Arial" w:cs="Arial"/>
        </w:rPr>
      </w:pPr>
      <w:hyperlink r:id="rId23" w:history="1">
        <w:r w:rsidRPr="009B4D80">
          <w:rPr>
            <w:rFonts w:ascii="Arial" w:hAnsi="Arial" w:cs="Arial"/>
            <w:color w:val="0000FF"/>
            <w:u w:val="single"/>
          </w:rPr>
          <w:t>Audit exemptions for charities - GOV.UK (www.gov.uk)</w:t>
        </w:r>
      </w:hyperlink>
    </w:p>
    <w:sectPr w:rsidR="00EF0E6A" w:rsidRPr="009B4D80" w:rsidSect="005F421E">
      <w:foot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9714" w14:textId="77777777" w:rsidR="00DB75F3" w:rsidRDefault="00DB75F3" w:rsidP="00556DD1">
      <w:r>
        <w:separator/>
      </w:r>
    </w:p>
  </w:endnote>
  <w:endnote w:type="continuationSeparator" w:id="0">
    <w:p w14:paraId="7A467370" w14:textId="77777777" w:rsidR="00DB75F3" w:rsidRDefault="00DB75F3" w:rsidP="0055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958583"/>
      <w:docPartObj>
        <w:docPartGallery w:val="Page Numbers (Bottom of Page)"/>
        <w:docPartUnique/>
      </w:docPartObj>
    </w:sdtPr>
    <w:sdtEndPr>
      <w:rPr>
        <w:noProof/>
      </w:rPr>
    </w:sdtEndPr>
    <w:sdtContent>
      <w:p w14:paraId="054C556E" w14:textId="77777777" w:rsidR="00556DD1" w:rsidRDefault="00556DD1">
        <w:pPr>
          <w:pStyle w:val="Footer"/>
        </w:pPr>
        <w:r>
          <w:fldChar w:fldCharType="begin"/>
        </w:r>
        <w:r>
          <w:instrText xml:space="preserve"> PAGE   \* MERGEFORMAT </w:instrText>
        </w:r>
        <w:r>
          <w:fldChar w:fldCharType="separate"/>
        </w:r>
        <w:r>
          <w:rPr>
            <w:noProof/>
          </w:rPr>
          <w:t>2</w:t>
        </w:r>
        <w:r>
          <w:rPr>
            <w:noProof/>
          </w:rPr>
          <w:fldChar w:fldCharType="end"/>
        </w:r>
      </w:p>
    </w:sdtContent>
  </w:sdt>
  <w:p w14:paraId="5C75FF34" w14:textId="77777777" w:rsidR="00556DD1" w:rsidRDefault="00556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282F" w14:textId="77777777" w:rsidR="00DB75F3" w:rsidRDefault="00DB75F3" w:rsidP="00556DD1">
      <w:r>
        <w:separator/>
      </w:r>
    </w:p>
  </w:footnote>
  <w:footnote w:type="continuationSeparator" w:id="0">
    <w:p w14:paraId="39ED2C21" w14:textId="77777777" w:rsidR="00DB75F3" w:rsidRDefault="00DB75F3" w:rsidP="00556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B"/>
    <w:multiLevelType w:val="hybridMultilevel"/>
    <w:tmpl w:val="59A4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0588F"/>
    <w:multiLevelType w:val="multilevel"/>
    <w:tmpl w:val="5978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C0251"/>
    <w:multiLevelType w:val="multilevel"/>
    <w:tmpl w:val="32B2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8584B"/>
    <w:multiLevelType w:val="multilevel"/>
    <w:tmpl w:val="DA34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82D47"/>
    <w:multiLevelType w:val="multilevel"/>
    <w:tmpl w:val="8278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17B87"/>
    <w:multiLevelType w:val="hybridMultilevel"/>
    <w:tmpl w:val="55CAB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91EAD"/>
    <w:multiLevelType w:val="multilevel"/>
    <w:tmpl w:val="FD32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010F4"/>
    <w:multiLevelType w:val="multilevel"/>
    <w:tmpl w:val="C020060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86FAF"/>
    <w:multiLevelType w:val="multilevel"/>
    <w:tmpl w:val="CE7ADA8C"/>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64812"/>
    <w:multiLevelType w:val="hybridMultilevel"/>
    <w:tmpl w:val="1E842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F11E2"/>
    <w:multiLevelType w:val="hybridMultilevel"/>
    <w:tmpl w:val="9EBE6B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EB0857"/>
    <w:multiLevelType w:val="hybridMultilevel"/>
    <w:tmpl w:val="2346B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1B31AE"/>
    <w:multiLevelType w:val="hybridMultilevel"/>
    <w:tmpl w:val="22F21A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2027EA9"/>
    <w:multiLevelType w:val="multilevel"/>
    <w:tmpl w:val="E8743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F6117A"/>
    <w:multiLevelType w:val="hybridMultilevel"/>
    <w:tmpl w:val="5C801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9F448B"/>
    <w:multiLevelType w:val="hybridMultilevel"/>
    <w:tmpl w:val="A31CD4D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8716BE2"/>
    <w:multiLevelType w:val="multilevel"/>
    <w:tmpl w:val="EE26C09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1558D2"/>
    <w:multiLevelType w:val="multilevel"/>
    <w:tmpl w:val="92D68F3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F2F5B"/>
    <w:multiLevelType w:val="multilevel"/>
    <w:tmpl w:val="D3A6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B057F"/>
    <w:multiLevelType w:val="multilevel"/>
    <w:tmpl w:val="2BF0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14922"/>
    <w:multiLevelType w:val="hybridMultilevel"/>
    <w:tmpl w:val="CD06E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D3672D"/>
    <w:multiLevelType w:val="multilevel"/>
    <w:tmpl w:val="C6A67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302192"/>
    <w:multiLevelType w:val="hybridMultilevel"/>
    <w:tmpl w:val="09BC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A63EF"/>
    <w:multiLevelType w:val="multilevel"/>
    <w:tmpl w:val="3C28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F1655"/>
    <w:multiLevelType w:val="multilevel"/>
    <w:tmpl w:val="CA8E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BC3E23"/>
    <w:multiLevelType w:val="hybridMultilevel"/>
    <w:tmpl w:val="056A0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66A1F"/>
    <w:multiLevelType w:val="multilevel"/>
    <w:tmpl w:val="16285A9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BB3E15"/>
    <w:multiLevelType w:val="multilevel"/>
    <w:tmpl w:val="C748C0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902DAF"/>
    <w:multiLevelType w:val="hybridMultilevel"/>
    <w:tmpl w:val="A0EAC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1E1E59"/>
    <w:multiLevelType w:val="multilevel"/>
    <w:tmpl w:val="0D8E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C11F2C"/>
    <w:multiLevelType w:val="hybridMultilevel"/>
    <w:tmpl w:val="34A2A9DA"/>
    <w:lvl w:ilvl="0" w:tplc="B3E01C00">
      <w:start w:val="1"/>
      <w:numFmt w:val="bullet"/>
      <w:lvlText w:val=""/>
      <w:lvlJc w:val="left"/>
      <w:pPr>
        <w:ind w:left="1440" w:hanging="360"/>
      </w:pPr>
      <w:rPr>
        <w:rFonts w:ascii="Symbol" w:hAnsi="Symbol"/>
      </w:rPr>
    </w:lvl>
    <w:lvl w:ilvl="1" w:tplc="79C61C5E">
      <w:start w:val="1"/>
      <w:numFmt w:val="bullet"/>
      <w:lvlText w:val=""/>
      <w:lvlJc w:val="left"/>
      <w:pPr>
        <w:ind w:left="1440" w:hanging="360"/>
      </w:pPr>
      <w:rPr>
        <w:rFonts w:ascii="Symbol" w:hAnsi="Symbol"/>
      </w:rPr>
    </w:lvl>
    <w:lvl w:ilvl="2" w:tplc="8E480BEC">
      <w:start w:val="1"/>
      <w:numFmt w:val="bullet"/>
      <w:lvlText w:val=""/>
      <w:lvlJc w:val="left"/>
      <w:pPr>
        <w:ind w:left="1440" w:hanging="360"/>
      </w:pPr>
      <w:rPr>
        <w:rFonts w:ascii="Symbol" w:hAnsi="Symbol"/>
      </w:rPr>
    </w:lvl>
    <w:lvl w:ilvl="3" w:tplc="B2389640">
      <w:start w:val="1"/>
      <w:numFmt w:val="bullet"/>
      <w:lvlText w:val=""/>
      <w:lvlJc w:val="left"/>
      <w:pPr>
        <w:ind w:left="1440" w:hanging="360"/>
      </w:pPr>
      <w:rPr>
        <w:rFonts w:ascii="Symbol" w:hAnsi="Symbol"/>
      </w:rPr>
    </w:lvl>
    <w:lvl w:ilvl="4" w:tplc="942E3B10">
      <w:start w:val="1"/>
      <w:numFmt w:val="bullet"/>
      <w:lvlText w:val=""/>
      <w:lvlJc w:val="left"/>
      <w:pPr>
        <w:ind w:left="1440" w:hanging="360"/>
      </w:pPr>
      <w:rPr>
        <w:rFonts w:ascii="Symbol" w:hAnsi="Symbol"/>
      </w:rPr>
    </w:lvl>
    <w:lvl w:ilvl="5" w:tplc="5C2C8F06">
      <w:start w:val="1"/>
      <w:numFmt w:val="bullet"/>
      <w:lvlText w:val=""/>
      <w:lvlJc w:val="left"/>
      <w:pPr>
        <w:ind w:left="1440" w:hanging="360"/>
      </w:pPr>
      <w:rPr>
        <w:rFonts w:ascii="Symbol" w:hAnsi="Symbol"/>
      </w:rPr>
    </w:lvl>
    <w:lvl w:ilvl="6" w:tplc="3F36880E">
      <w:start w:val="1"/>
      <w:numFmt w:val="bullet"/>
      <w:lvlText w:val=""/>
      <w:lvlJc w:val="left"/>
      <w:pPr>
        <w:ind w:left="1440" w:hanging="360"/>
      </w:pPr>
      <w:rPr>
        <w:rFonts w:ascii="Symbol" w:hAnsi="Symbol"/>
      </w:rPr>
    </w:lvl>
    <w:lvl w:ilvl="7" w:tplc="23E2FC60">
      <w:start w:val="1"/>
      <w:numFmt w:val="bullet"/>
      <w:lvlText w:val=""/>
      <w:lvlJc w:val="left"/>
      <w:pPr>
        <w:ind w:left="1440" w:hanging="360"/>
      </w:pPr>
      <w:rPr>
        <w:rFonts w:ascii="Symbol" w:hAnsi="Symbol"/>
      </w:rPr>
    </w:lvl>
    <w:lvl w:ilvl="8" w:tplc="83A022D6">
      <w:start w:val="1"/>
      <w:numFmt w:val="bullet"/>
      <w:lvlText w:val=""/>
      <w:lvlJc w:val="left"/>
      <w:pPr>
        <w:ind w:left="1440" w:hanging="360"/>
      </w:pPr>
      <w:rPr>
        <w:rFonts w:ascii="Symbol" w:hAnsi="Symbol"/>
      </w:rPr>
    </w:lvl>
  </w:abstractNum>
  <w:abstractNum w:abstractNumId="31" w15:restartNumberingAfterBreak="0">
    <w:nsid w:val="76F2756E"/>
    <w:multiLevelType w:val="multilevel"/>
    <w:tmpl w:val="B79A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083315"/>
    <w:multiLevelType w:val="multilevel"/>
    <w:tmpl w:val="DAB2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114BA5"/>
    <w:multiLevelType w:val="multilevel"/>
    <w:tmpl w:val="5D56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3054ED"/>
    <w:multiLevelType w:val="multilevel"/>
    <w:tmpl w:val="8FA4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014C0"/>
    <w:multiLevelType w:val="multilevel"/>
    <w:tmpl w:val="5E3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F37335"/>
    <w:multiLevelType w:val="multilevel"/>
    <w:tmpl w:val="0D30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8D78F7"/>
    <w:multiLevelType w:val="multilevel"/>
    <w:tmpl w:val="B260999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6773205">
    <w:abstractNumId w:val="3"/>
  </w:num>
  <w:num w:numId="2" w16cid:durableId="468745758">
    <w:abstractNumId w:val="19"/>
  </w:num>
  <w:num w:numId="3" w16cid:durableId="1908374816">
    <w:abstractNumId w:val="24"/>
  </w:num>
  <w:num w:numId="4" w16cid:durableId="942998779">
    <w:abstractNumId w:val="33"/>
  </w:num>
  <w:num w:numId="5" w16cid:durableId="2039312597">
    <w:abstractNumId w:val="2"/>
  </w:num>
  <w:num w:numId="6" w16cid:durableId="1123113934">
    <w:abstractNumId w:val="6"/>
  </w:num>
  <w:num w:numId="7" w16cid:durableId="1787657021">
    <w:abstractNumId w:val="18"/>
  </w:num>
  <w:num w:numId="8" w16cid:durableId="93864023">
    <w:abstractNumId w:val="4"/>
  </w:num>
  <w:num w:numId="9" w16cid:durableId="532158008">
    <w:abstractNumId w:val="35"/>
  </w:num>
  <w:num w:numId="10" w16cid:durableId="1150946198">
    <w:abstractNumId w:val="13"/>
  </w:num>
  <w:num w:numId="11" w16cid:durableId="1391073473">
    <w:abstractNumId w:val="1"/>
  </w:num>
  <w:num w:numId="12" w16cid:durableId="1756701668">
    <w:abstractNumId w:val="36"/>
  </w:num>
  <w:num w:numId="13" w16cid:durableId="648437058">
    <w:abstractNumId w:val="23"/>
  </w:num>
  <w:num w:numId="14" w16cid:durableId="1467119791">
    <w:abstractNumId w:val="34"/>
  </w:num>
  <w:num w:numId="15" w16cid:durableId="1060401993">
    <w:abstractNumId w:val="29"/>
  </w:num>
  <w:num w:numId="16" w16cid:durableId="1247108936">
    <w:abstractNumId w:val="31"/>
  </w:num>
  <w:num w:numId="17" w16cid:durableId="1562787327">
    <w:abstractNumId w:val="21"/>
  </w:num>
  <w:num w:numId="18" w16cid:durableId="650136002">
    <w:abstractNumId w:val="32"/>
  </w:num>
  <w:num w:numId="19" w16cid:durableId="1008407026">
    <w:abstractNumId w:val="17"/>
  </w:num>
  <w:num w:numId="20" w16cid:durableId="1771925106">
    <w:abstractNumId w:val="26"/>
  </w:num>
  <w:num w:numId="21" w16cid:durableId="895778084">
    <w:abstractNumId w:val="27"/>
  </w:num>
  <w:num w:numId="22" w16cid:durableId="1346445009">
    <w:abstractNumId w:val="16"/>
  </w:num>
  <w:num w:numId="23" w16cid:durableId="1437556994">
    <w:abstractNumId w:val="8"/>
  </w:num>
  <w:num w:numId="24" w16cid:durableId="1363743638">
    <w:abstractNumId w:val="7"/>
  </w:num>
  <w:num w:numId="25" w16cid:durableId="142620809">
    <w:abstractNumId w:val="37"/>
  </w:num>
  <w:num w:numId="26" w16cid:durableId="159005400">
    <w:abstractNumId w:val="10"/>
  </w:num>
  <w:num w:numId="27" w16cid:durableId="106582062">
    <w:abstractNumId w:val="5"/>
  </w:num>
  <w:num w:numId="28" w16cid:durableId="878472674">
    <w:abstractNumId w:val="14"/>
  </w:num>
  <w:num w:numId="29" w16cid:durableId="892279624">
    <w:abstractNumId w:val="22"/>
  </w:num>
  <w:num w:numId="30" w16cid:durableId="218981402">
    <w:abstractNumId w:val="28"/>
  </w:num>
  <w:num w:numId="31" w16cid:durableId="1484545386">
    <w:abstractNumId w:val="0"/>
  </w:num>
  <w:num w:numId="32" w16cid:durableId="331379191">
    <w:abstractNumId w:val="25"/>
  </w:num>
  <w:num w:numId="33" w16cid:durableId="1595095130">
    <w:abstractNumId w:val="30"/>
  </w:num>
  <w:num w:numId="34" w16cid:durableId="14961470">
    <w:abstractNumId w:val="15"/>
  </w:num>
  <w:num w:numId="35" w16cid:durableId="1452094581">
    <w:abstractNumId w:val="9"/>
  </w:num>
  <w:num w:numId="36" w16cid:durableId="1435052472">
    <w:abstractNumId w:val="12"/>
  </w:num>
  <w:num w:numId="37" w16cid:durableId="356539706">
    <w:abstractNumId w:val="11"/>
  </w:num>
  <w:num w:numId="38" w16cid:durableId="171437982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013A1"/>
    <w:rsid w:val="00002466"/>
    <w:rsid w:val="00004921"/>
    <w:rsid w:val="00004E74"/>
    <w:rsid w:val="000124C8"/>
    <w:rsid w:val="00014FBE"/>
    <w:rsid w:val="0001677D"/>
    <w:rsid w:val="000175D5"/>
    <w:rsid w:val="000200BD"/>
    <w:rsid w:val="00020407"/>
    <w:rsid w:val="00020657"/>
    <w:rsid w:val="00020C38"/>
    <w:rsid w:val="00020D44"/>
    <w:rsid w:val="00021753"/>
    <w:rsid w:val="00022184"/>
    <w:rsid w:val="0002300B"/>
    <w:rsid w:val="000256A9"/>
    <w:rsid w:val="00025836"/>
    <w:rsid w:val="00026008"/>
    <w:rsid w:val="00027E2D"/>
    <w:rsid w:val="00031ACB"/>
    <w:rsid w:val="00031DA7"/>
    <w:rsid w:val="00031DBC"/>
    <w:rsid w:val="00032E04"/>
    <w:rsid w:val="00034329"/>
    <w:rsid w:val="00035983"/>
    <w:rsid w:val="00040B00"/>
    <w:rsid w:val="0004414E"/>
    <w:rsid w:val="000445C6"/>
    <w:rsid w:val="00044896"/>
    <w:rsid w:val="00045024"/>
    <w:rsid w:val="00045AC0"/>
    <w:rsid w:val="0004793C"/>
    <w:rsid w:val="00050BDB"/>
    <w:rsid w:val="000653EF"/>
    <w:rsid w:val="00072CF8"/>
    <w:rsid w:val="000749FD"/>
    <w:rsid w:val="00076159"/>
    <w:rsid w:val="00076A9D"/>
    <w:rsid w:val="0007733F"/>
    <w:rsid w:val="000822F0"/>
    <w:rsid w:val="000840F4"/>
    <w:rsid w:val="000846B7"/>
    <w:rsid w:val="000858F8"/>
    <w:rsid w:val="000860CF"/>
    <w:rsid w:val="00086AF9"/>
    <w:rsid w:val="000903C6"/>
    <w:rsid w:val="00090894"/>
    <w:rsid w:val="00093294"/>
    <w:rsid w:val="00094637"/>
    <w:rsid w:val="00094BA0"/>
    <w:rsid w:val="00096658"/>
    <w:rsid w:val="000970A1"/>
    <w:rsid w:val="000A1D6F"/>
    <w:rsid w:val="000A2CEF"/>
    <w:rsid w:val="000A4730"/>
    <w:rsid w:val="000A5063"/>
    <w:rsid w:val="000A5571"/>
    <w:rsid w:val="000A6517"/>
    <w:rsid w:val="000A6F7C"/>
    <w:rsid w:val="000B10E6"/>
    <w:rsid w:val="000B1EB2"/>
    <w:rsid w:val="000B4B6D"/>
    <w:rsid w:val="000B674D"/>
    <w:rsid w:val="000C35A3"/>
    <w:rsid w:val="000C441F"/>
    <w:rsid w:val="000C4F3E"/>
    <w:rsid w:val="000C6102"/>
    <w:rsid w:val="000C70E4"/>
    <w:rsid w:val="000D36E0"/>
    <w:rsid w:val="000D6B74"/>
    <w:rsid w:val="000D7F35"/>
    <w:rsid w:val="000D7F3E"/>
    <w:rsid w:val="000E08FF"/>
    <w:rsid w:val="000E46FC"/>
    <w:rsid w:val="000E4FB3"/>
    <w:rsid w:val="000E767A"/>
    <w:rsid w:val="000F0A65"/>
    <w:rsid w:val="000F0A70"/>
    <w:rsid w:val="000F1DE6"/>
    <w:rsid w:val="000F1F85"/>
    <w:rsid w:val="000F3F45"/>
    <w:rsid w:val="000F52D5"/>
    <w:rsid w:val="000F5891"/>
    <w:rsid w:val="0010173A"/>
    <w:rsid w:val="00104530"/>
    <w:rsid w:val="0010709A"/>
    <w:rsid w:val="00110513"/>
    <w:rsid w:val="00111EFC"/>
    <w:rsid w:val="00113FD5"/>
    <w:rsid w:val="0011432E"/>
    <w:rsid w:val="00115E12"/>
    <w:rsid w:val="00122509"/>
    <w:rsid w:val="00123D72"/>
    <w:rsid w:val="00127218"/>
    <w:rsid w:val="00130487"/>
    <w:rsid w:val="0013127A"/>
    <w:rsid w:val="0013209B"/>
    <w:rsid w:val="00133DD1"/>
    <w:rsid w:val="00133DDA"/>
    <w:rsid w:val="00135351"/>
    <w:rsid w:val="00135C05"/>
    <w:rsid w:val="00137BF1"/>
    <w:rsid w:val="00141961"/>
    <w:rsid w:val="0014661C"/>
    <w:rsid w:val="0014728B"/>
    <w:rsid w:val="00150F1F"/>
    <w:rsid w:val="0015137B"/>
    <w:rsid w:val="001513F9"/>
    <w:rsid w:val="00151543"/>
    <w:rsid w:val="00151DA4"/>
    <w:rsid w:val="00157413"/>
    <w:rsid w:val="0016262A"/>
    <w:rsid w:val="00163A63"/>
    <w:rsid w:val="001644D5"/>
    <w:rsid w:val="00165021"/>
    <w:rsid w:val="0017047E"/>
    <w:rsid w:val="001734F2"/>
    <w:rsid w:val="00173E96"/>
    <w:rsid w:val="00175225"/>
    <w:rsid w:val="001754F7"/>
    <w:rsid w:val="00181695"/>
    <w:rsid w:val="001860CC"/>
    <w:rsid w:val="00186B4A"/>
    <w:rsid w:val="00190D5D"/>
    <w:rsid w:val="00192747"/>
    <w:rsid w:val="001936DE"/>
    <w:rsid w:val="00193BDF"/>
    <w:rsid w:val="00193EF6"/>
    <w:rsid w:val="00194DA3"/>
    <w:rsid w:val="00195076"/>
    <w:rsid w:val="001A0FA5"/>
    <w:rsid w:val="001A1517"/>
    <w:rsid w:val="001A29DD"/>
    <w:rsid w:val="001A35E3"/>
    <w:rsid w:val="001A4E11"/>
    <w:rsid w:val="001B120E"/>
    <w:rsid w:val="001B3D14"/>
    <w:rsid w:val="001B4620"/>
    <w:rsid w:val="001B7F3A"/>
    <w:rsid w:val="001C1315"/>
    <w:rsid w:val="001C30DF"/>
    <w:rsid w:val="001C4067"/>
    <w:rsid w:val="001C6270"/>
    <w:rsid w:val="001C7226"/>
    <w:rsid w:val="001D1903"/>
    <w:rsid w:val="001D2D20"/>
    <w:rsid w:val="001D3EDE"/>
    <w:rsid w:val="001D449B"/>
    <w:rsid w:val="001D4CBD"/>
    <w:rsid w:val="001D5B1D"/>
    <w:rsid w:val="001E58EA"/>
    <w:rsid w:val="001E6774"/>
    <w:rsid w:val="001F09EF"/>
    <w:rsid w:val="001F2447"/>
    <w:rsid w:val="001F62F5"/>
    <w:rsid w:val="001F653C"/>
    <w:rsid w:val="00200F66"/>
    <w:rsid w:val="00202F73"/>
    <w:rsid w:val="00205B7C"/>
    <w:rsid w:val="002168ED"/>
    <w:rsid w:val="00217C75"/>
    <w:rsid w:val="0022374E"/>
    <w:rsid w:val="00225FEF"/>
    <w:rsid w:val="00227718"/>
    <w:rsid w:val="00227A33"/>
    <w:rsid w:val="00232F6A"/>
    <w:rsid w:val="00240D2F"/>
    <w:rsid w:val="00242C9B"/>
    <w:rsid w:val="00245AA1"/>
    <w:rsid w:val="00247E7F"/>
    <w:rsid w:val="00252938"/>
    <w:rsid w:val="002562E0"/>
    <w:rsid w:val="0026199A"/>
    <w:rsid w:val="00262091"/>
    <w:rsid w:val="00264E53"/>
    <w:rsid w:val="002657E0"/>
    <w:rsid w:val="0027062C"/>
    <w:rsid w:val="00270AFF"/>
    <w:rsid w:val="00271796"/>
    <w:rsid w:val="002746F4"/>
    <w:rsid w:val="002833BE"/>
    <w:rsid w:val="002844A4"/>
    <w:rsid w:val="002848EC"/>
    <w:rsid w:val="00285903"/>
    <w:rsid w:val="00294B9A"/>
    <w:rsid w:val="002A02DD"/>
    <w:rsid w:val="002A0EB4"/>
    <w:rsid w:val="002B336F"/>
    <w:rsid w:val="002B390A"/>
    <w:rsid w:val="002B7B16"/>
    <w:rsid w:val="002C0AB1"/>
    <w:rsid w:val="002C20CB"/>
    <w:rsid w:val="002C4597"/>
    <w:rsid w:val="002C5068"/>
    <w:rsid w:val="002C62A8"/>
    <w:rsid w:val="002C704E"/>
    <w:rsid w:val="002C776D"/>
    <w:rsid w:val="002D265C"/>
    <w:rsid w:val="002D2C6A"/>
    <w:rsid w:val="002D3362"/>
    <w:rsid w:val="002D6B5D"/>
    <w:rsid w:val="002D6B73"/>
    <w:rsid w:val="002E32DC"/>
    <w:rsid w:val="002E5252"/>
    <w:rsid w:val="002E5BFC"/>
    <w:rsid w:val="002E7E59"/>
    <w:rsid w:val="002F084B"/>
    <w:rsid w:val="002F43AC"/>
    <w:rsid w:val="00300EC0"/>
    <w:rsid w:val="00303255"/>
    <w:rsid w:val="00307A84"/>
    <w:rsid w:val="003154D3"/>
    <w:rsid w:val="00316231"/>
    <w:rsid w:val="0031626D"/>
    <w:rsid w:val="00317C2D"/>
    <w:rsid w:val="003214C2"/>
    <w:rsid w:val="00325D60"/>
    <w:rsid w:val="00327A38"/>
    <w:rsid w:val="00327DD7"/>
    <w:rsid w:val="0033111D"/>
    <w:rsid w:val="003329B0"/>
    <w:rsid w:val="00334904"/>
    <w:rsid w:val="00334D1B"/>
    <w:rsid w:val="003402BD"/>
    <w:rsid w:val="003425BF"/>
    <w:rsid w:val="00343335"/>
    <w:rsid w:val="00343C86"/>
    <w:rsid w:val="003452AA"/>
    <w:rsid w:val="00346233"/>
    <w:rsid w:val="003548D5"/>
    <w:rsid w:val="00357689"/>
    <w:rsid w:val="003728BF"/>
    <w:rsid w:val="00374356"/>
    <w:rsid w:val="00374D2B"/>
    <w:rsid w:val="00376CB8"/>
    <w:rsid w:val="00377CE8"/>
    <w:rsid w:val="00380939"/>
    <w:rsid w:val="0038191A"/>
    <w:rsid w:val="00381B06"/>
    <w:rsid w:val="00384396"/>
    <w:rsid w:val="003909C3"/>
    <w:rsid w:val="003911D2"/>
    <w:rsid w:val="00393694"/>
    <w:rsid w:val="00393700"/>
    <w:rsid w:val="00395E80"/>
    <w:rsid w:val="00395EFC"/>
    <w:rsid w:val="003961D5"/>
    <w:rsid w:val="003A1AA2"/>
    <w:rsid w:val="003A1ED9"/>
    <w:rsid w:val="003A26CB"/>
    <w:rsid w:val="003B1136"/>
    <w:rsid w:val="003B201F"/>
    <w:rsid w:val="003B2570"/>
    <w:rsid w:val="003B63FE"/>
    <w:rsid w:val="003B6F83"/>
    <w:rsid w:val="003C0D6E"/>
    <w:rsid w:val="003C0F1E"/>
    <w:rsid w:val="003C5426"/>
    <w:rsid w:val="003C6491"/>
    <w:rsid w:val="003C7B09"/>
    <w:rsid w:val="003C7D3B"/>
    <w:rsid w:val="003D66E8"/>
    <w:rsid w:val="003D7396"/>
    <w:rsid w:val="003D743A"/>
    <w:rsid w:val="003E1E0D"/>
    <w:rsid w:val="003E423A"/>
    <w:rsid w:val="003E523F"/>
    <w:rsid w:val="003F140B"/>
    <w:rsid w:val="003F314F"/>
    <w:rsid w:val="003F413E"/>
    <w:rsid w:val="00400D2A"/>
    <w:rsid w:val="00401B84"/>
    <w:rsid w:val="00403153"/>
    <w:rsid w:val="004039E8"/>
    <w:rsid w:val="00404C3F"/>
    <w:rsid w:val="00405A67"/>
    <w:rsid w:val="00412A5C"/>
    <w:rsid w:val="00413968"/>
    <w:rsid w:val="0041705F"/>
    <w:rsid w:val="004174C0"/>
    <w:rsid w:val="004203F8"/>
    <w:rsid w:val="00421897"/>
    <w:rsid w:val="0042460B"/>
    <w:rsid w:val="0042587A"/>
    <w:rsid w:val="00427C89"/>
    <w:rsid w:val="00430225"/>
    <w:rsid w:val="0043092A"/>
    <w:rsid w:val="00432CE5"/>
    <w:rsid w:val="004348F5"/>
    <w:rsid w:val="004360AC"/>
    <w:rsid w:val="00436A13"/>
    <w:rsid w:val="00436C87"/>
    <w:rsid w:val="004437B8"/>
    <w:rsid w:val="00443D24"/>
    <w:rsid w:val="00445869"/>
    <w:rsid w:val="004502CE"/>
    <w:rsid w:val="004506E3"/>
    <w:rsid w:val="00451186"/>
    <w:rsid w:val="00452673"/>
    <w:rsid w:val="00452BC3"/>
    <w:rsid w:val="00453155"/>
    <w:rsid w:val="00457217"/>
    <w:rsid w:val="00457775"/>
    <w:rsid w:val="0046226E"/>
    <w:rsid w:val="00465C8E"/>
    <w:rsid w:val="00467A43"/>
    <w:rsid w:val="004761BA"/>
    <w:rsid w:val="00476806"/>
    <w:rsid w:val="00481903"/>
    <w:rsid w:val="00481FD6"/>
    <w:rsid w:val="00485056"/>
    <w:rsid w:val="0049461E"/>
    <w:rsid w:val="004A199E"/>
    <w:rsid w:val="004A3BD8"/>
    <w:rsid w:val="004A4731"/>
    <w:rsid w:val="004A49B3"/>
    <w:rsid w:val="004A6CE3"/>
    <w:rsid w:val="004B0886"/>
    <w:rsid w:val="004B3AC9"/>
    <w:rsid w:val="004B56D4"/>
    <w:rsid w:val="004B582E"/>
    <w:rsid w:val="004B60A9"/>
    <w:rsid w:val="004B76DC"/>
    <w:rsid w:val="004C26D0"/>
    <w:rsid w:val="004C4FD9"/>
    <w:rsid w:val="004C5494"/>
    <w:rsid w:val="004C5EF1"/>
    <w:rsid w:val="004C721F"/>
    <w:rsid w:val="004D0394"/>
    <w:rsid w:val="004D2327"/>
    <w:rsid w:val="004D3E82"/>
    <w:rsid w:val="004D6C06"/>
    <w:rsid w:val="004E5E72"/>
    <w:rsid w:val="004E7387"/>
    <w:rsid w:val="004F2361"/>
    <w:rsid w:val="004F4141"/>
    <w:rsid w:val="004F46D2"/>
    <w:rsid w:val="004F76B2"/>
    <w:rsid w:val="005015DD"/>
    <w:rsid w:val="00501FD2"/>
    <w:rsid w:val="00507DF9"/>
    <w:rsid w:val="00510A3D"/>
    <w:rsid w:val="005114D6"/>
    <w:rsid w:val="0051263D"/>
    <w:rsid w:val="00515CF1"/>
    <w:rsid w:val="00523FE5"/>
    <w:rsid w:val="005249B0"/>
    <w:rsid w:val="00525DF2"/>
    <w:rsid w:val="00530916"/>
    <w:rsid w:val="00530DA3"/>
    <w:rsid w:val="0053167C"/>
    <w:rsid w:val="005319EC"/>
    <w:rsid w:val="00533373"/>
    <w:rsid w:val="00535448"/>
    <w:rsid w:val="005371D8"/>
    <w:rsid w:val="00537344"/>
    <w:rsid w:val="005402D9"/>
    <w:rsid w:val="00541529"/>
    <w:rsid w:val="005417DF"/>
    <w:rsid w:val="0054242E"/>
    <w:rsid w:val="005438E2"/>
    <w:rsid w:val="00551F3C"/>
    <w:rsid w:val="0055362F"/>
    <w:rsid w:val="00554A47"/>
    <w:rsid w:val="00554D54"/>
    <w:rsid w:val="00556DD1"/>
    <w:rsid w:val="00557A67"/>
    <w:rsid w:val="00557AAB"/>
    <w:rsid w:val="00557C26"/>
    <w:rsid w:val="005630FD"/>
    <w:rsid w:val="00563E55"/>
    <w:rsid w:val="00574257"/>
    <w:rsid w:val="00580C3F"/>
    <w:rsid w:val="005852FA"/>
    <w:rsid w:val="00585AE6"/>
    <w:rsid w:val="00587BF1"/>
    <w:rsid w:val="005905CD"/>
    <w:rsid w:val="0059155B"/>
    <w:rsid w:val="005922FE"/>
    <w:rsid w:val="00593042"/>
    <w:rsid w:val="005943B2"/>
    <w:rsid w:val="00596814"/>
    <w:rsid w:val="00596AB2"/>
    <w:rsid w:val="00596DE0"/>
    <w:rsid w:val="005A2646"/>
    <w:rsid w:val="005A46C3"/>
    <w:rsid w:val="005A57BC"/>
    <w:rsid w:val="005A6694"/>
    <w:rsid w:val="005B13EA"/>
    <w:rsid w:val="005B1E71"/>
    <w:rsid w:val="005B647A"/>
    <w:rsid w:val="005B688C"/>
    <w:rsid w:val="005B71DA"/>
    <w:rsid w:val="005C0A90"/>
    <w:rsid w:val="005C0F99"/>
    <w:rsid w:val="005C288F"/>
    <w:rsid w:val="005C30B6"/>
    <w:rsid w:val="005D3E7E"/>
    <w:rsid w:val="005D4D56"/>
    <w:rsid w:val="005E1003"/>
    <w:rsid w:val="005E1099"/>
    <w:rsid w:val="005E145A"/>
    <w:rsid w:val="005E279C"/>
    <w:rsid w:val="005E4AFD"/>
    <w:rsid w:val="005E5FB2"/>
    <w:rsid w:val="005F0A8A"/>
    <w:rsid w:val="005F14DB"/>
    <w:rsid w:val="005F35EC"/>
    <w:rsid w:val="005F396D"/>
    <w:rsid w:val="005F3A18"/>
    <w:rsid w:val="005F421E"/>
    <w:rsid w:val="005F608C"/>
    <w:rsid w:val="005F6349"/>
    <w:rsid w:val="00601515"/>
    <w:rsid w:val="00602C28"/>
    <w:rsid w:val="00602F5F"/>
    <w:rsid w:val="006031CA"/>
    <w:rsid w:val="006053AF"/>
    <w:rsid w:val="0060553D"/>
    <w:rsid w:val="00605D22"/>
    <w:rsid w:val="00610CFE"/>
    <w:rsid w:val="00611544"/>
    <w:rsid w:val="006140CD"/>
    <w:rsid w:val="00616DC4"/>
    <w:rsid w:val="0062299E"/>
    <w:rsid w:val="00624323"/>
    <w:rsid w:val="006244F3"/>
    <w:rsid w:val="006255D5"/>
    <w:rsid w:val="00626058"/>
    <w:rsid w:val="00630108"/>
    <w:rsid w:val="006312D0"/>
    <w:rsid w:val="00635562"/>
    <w:rsid w:val="00635E2D"/>
    <w:rsid w:val="006377BA"/>
    <w:rsid w:val="00641ACD"/>
    <w:rsid w:val="00643E08"/>
    <w:rsid w:val="0064572C"/>
    <w:rsid w:val="00653678"/>
    <w:rsid w:val="006553D0"/>
    <w:rsid w:val="00655B63"/>
    <w:rsid w:val="00660B75"/>
    <w:rsid w:val="00660BCF"/>
    <w:rsid w:val="00662D18"/>
    <w:rsid w:val="00666C4B"/>
    <w:rsid w:val="006707F0"/>
    <w:rsid w:val="00672A74"/>
    <w:rsid w:val="00672FA7"/>
    <w:rsid w:val="0067370D"/>
    <w:rsid w:val="00675AF4"/>
    <w:rsid w:val="00681B17"/>
    <w:rsid w:val="0068287F"/>
    <w:rsid w:val="00682A6A"/>
    <w:rsid w:val="00686CC5"/>
    <w:rsid w:val="00690A63"/>
    <w:rsid w:val="006929BF"/>
    <w:rsid w:val="00692FEE"/>
    <w:rsid w:val="006A019D"/>
    <w:rsid w:val="006A4EB3"/>
    <w:rsid w:val="006A56A1"/>
    <w:rsid w:val="006A650E"/>
    <w:rsid w:val="006A78A9"/>
    <w:rsid w:val="006B020F"/>
    <w:rsid w:val="006B0B1E"/>
    <w:rsid w:val="006B1341"/>
    <w:rsid w:val="006B25E4"/>
    <w:rsid w:val="006B38E8"/>
    <w:rsid w:val="006C092B"/>
    <w:rsid w:val="006C1838"/>
    <w:rsid w:val="006C3828"/>
    <w:rsid w:val="006C4008"/>
    <w:rsid w:val="006C738B"/>
    <w:rsid w:val="006C739F"/>
    <w:rsid w:val="006D14D7"/>
    <w:rsid w:val="006D171E"/>
    <w:rsid w:val="006D701B"/>
    <w:rsid w:val="006E0309"/>
    <w:rsid w:val="006E2EE5"/>
    <w:rsid w:val="006E3A84"/>
    <w:rsid w:val="006E3C82"/>
    <w:rsid w:val="006E404C"/>
    <w:rsid w:val="006E495B"/>
    <w:rsid w:val="006E5D2E"/>
    <w:rsid w:val="006E6785"/>
    <w:rsid w:val="006E77CF"/>
    <w:rsid w:val="006E7AAB"/>
    <w:rsid w:val="006F157F"/>
    <w:rsid w:val="006F41AC"/>
    <w:rsid w:val="006F517A"/>
    <w:rsid w:val="006F5207"/>
    <w:rsid w:val="006F6CEB"/>
    <w:rsid w:val="00700968"/>
    <w:rsid w:val="007075DC"/>
    <w:rsid w:val="00707F4E"/>
    <w:rsid w:val="00712E2C"/>
    <w:rsid w:val="00713E10"/>
    <w:rsid w:val="007147DF"/>
    <w:rsid w:val="00715380"/>
    <w:rsid w:val="00715F25"/>
    <w:rsid w:val="0071660C"/>
    <w:rsid w:val="00721DB7"/>
    <w:rsid w:val="00725473"/>
    <w:rsid w:val="00725CDA"/>
    <w:rsid w:val="00730319"/>
    <w:rsid w:val="007341F7"/>
    <w:rsid w:val="00734D4D"/>
    <w:rsid w:val="007360B4"/>
    <w:rsid w:val="00737083"/>
    <w:rsid w:val="00746B53"/>
    <w:rsid w:val="00746CC0"/>
    <w:rsid w:val="00746DED"/>
    <w:rsid w:val="0075186A"/>
    <w:rsid w:val="00751EEA"/>
    <w:rsid w:val="007528E4"/>
    <w:rsid w:val="00754440"/>
    <w:rsid w:val="00754E71"/>
    <w:rsid w:val="007564B3"/>
    <w:rsid w:val="00757135"/>
    <w:rsid w:val="00764B58"/>
    <w:rsid w:val="007652EF"/>
    <w:rsid w:val="00771127"/>
    <w:rsid w:val="007722FA"/>
    <w:rsid w:val="00775E59"/>
    <w:rsid w:val="007806B8"/>
    <w:rsid w:val="00782D5D"/>
    <w:rsid w:val="007837DB"/>
    <w:rsid w:val="00784AC9"/>
    <w:rsid w:val="0078642B"/>
    <w:rsid w:val="00786AA2"/>
    <w:rsid w:val="00793021"/>
    <w:rsid w:val="0079339A"/>
    <w:rsid w:val="00794498"/>
    <w:rsid w:val="007A0628"/>
    <w:rsid w:val="007A1F35"/>
    <w:rsid w:val="007A3EA3"/>
    <w:rsid w:val="007A45B9"/>
    <w:rsid w:val="007B1598"/>
    <w:rsid w:val="007B4E66"/>
    <w:rsid w:val="007B5B1B"/>
    <w:rsid w:val="007B7884"/>
    <w:rsid w:val="007B7BD1"/>
    <w:rsid w:val="007C4232"/>
    <w:rsid w:val="007C43D2"/>
    <w:rsid w:val="007C5754"/>
    <w:rsid w:val="007C7638"/>
    <w:rsid w:val="007D037D"/>
    <w:rsid w:val="007D1531"/>
    <w:rsid w:val="007D2838"/>
    <w:rsid w:val="007D37E4"/>
    <w:rsid w:val="007D46DF"/>
    <w:rsid w:val="007D61F2"/>
    <w:rsid w:val="007E0CCB"/>
    <w:rsid w:val="007E15A2"/>
    <w:rsid w:val="007E1884"/>
    <w:rsid w:val="007E1C6C"/>
    <w:rsid w:val="007E1F0A"/>
    <w:rsid w:val="007E3A62"/>
    <w:rsid w:val="007E52A1"/>
    <w:rsid w:val="007F2620"/>
    <w:rsid w:val="007F305A"/>
    <w:rsid w:val="007F4039"/>
    <w:rsid w:val="007F4F82"/>
    <w:rsid w:val="007F698E"/>
    <w:rsid w:val="00803D1C"/>
    <w:rsid w:val="00805356"/>
    <w:rsid w:val="008072B9"/>
    <w:rsid w:val="008141EE"/>
    <w:rsid w:val="00815169"/>
    <w:rsid w:val="00815B4F"/>
    <w:rsid w:val="00816F3C"/>
    <w:rsid w:val="00817EBD"/>
    <w:rsid w:val="008203CB"/>
    <w:rsid w:val="00821883"/>
    <w:rsid w:val="00821B36"/>
    <w:rsid w:val="008226E0"/>
    <w:rsid w:val="008237A6"/>
    <w:rsid w:val="00825D16"/>
    <w:rsid w:val="00826F9E"/>
    <w:rsid w:val="00833822"/>
    <w:rsid w:val="0083437C"/>
    <w:rsid w:val="0083695B"/>
    <w:rsid w:val="00836CD6"/>
    <w:rsid w:val="00837D51"/>
    <w:rsid w:val="00842883"/>
    <w:rsid w:val="00843465"/>
    <w:rsid w:val="00844104"/>
    <w:rsid w:val="00844DF8"/>
    <w:rsid w:val="00847CE1"/>
    <w:rsid w:val="00850943"/>
    <w:rsid w:val="00851107"/>
    <w:rsid w:val="00852E73"/>
    <w:rsid w:val="00853AFB"/>
    <w:rsid w:val="00853B18"/>
    <w:rsid w:val="008541A8"/>
    <w:rsid w:val="008548ED"/>
    <w:rsid w:val="00856C3B"/>
    <w:rsid w:val="00862211"/>
    <w:rsid w:val="00863F20"/>
    <w:rsid w:val="0086512D"/>
    <w:rsid w:val="00865706"/>
    <w:rsid w:val="00867355"/>
    <w:rsid w:val="00872BF8"/>
    <w:rsid w:val="0087441F"/>
    <w:rsid w:val="00880D30"/>
    <w:rsid w:val="008823D7"/>
    <w:rsid w:val="00882698"/>
    <w:rsid w:val="00882784"/>
    <w:rsid w:val="00886182"/>
    <w:rsid w:val="00887BD2"/>
    <w:rsid w:val="00890E35"/>
    <w:rsid w:val="008951B2"/>
    <w:rsid w:val="008952B8"/>
    <w:rsid w:val="008A3DA8"/>
    <w:rsid w:val="008A3EA0"/>
    <w:rsid w:val="008A4CAA"/>
    <w:rsid w:val="008A5832"/>
    <w:rsid w:val="008B1164"/>
    <w:rsid w:val="008B32F9"/>
    <w:rsid w:val="008B352D"/>
    <w:rsid w:val="008B4B28"/>
    <w:rsid w:val="008B6DB3"/>
    <w:rsid w:val="008B6FE9"/>
    <w:rsid w:val="008C1264"/>
    <w:rsid w:val="008C2222"/>
    <w:rsid w:val="008C265A"/>
    <w:rsid w:val="008C392A"/>
    <w:rsid w:val="008C397C"/>
    <w:rsid w:val="008C4426"/>
    <w:rsid w:val="008C5030"/>
    <w:rsid w:val="008C6AA1"/>
    <w:rsid w:val="008C720E"/>
    <w:rsid w:val="008D1FDE"/>
    <w:rsid w:val="008D3BE2"/>
    <w:rsid w:val="008D53A0"/>
    <w:rsid w:val="008E3305"/>
    <w:rsid w:val="008E4FA0"/>
    <w:rsid w:val="008E6672"/>
    <w:rsid w:val="008E6FC8"/>
    <w:rsid w:val="008F0FA4"/>
    <w:rsid w:val="008F1CB9"/>
    <w:rsid w:val="008F67FC"/>
    <w:rsid w:val="008F74A5"/>
    <w:rsid w:val="0090093F"/>
    <w:rsid w:val="00902109"/>
    <w:rsid w:val="00903D02"/>
    <w:rsid w:val="00904C54"/>
    <w:rsid w:val="00905760"/>
    <w:rsid w:val="009066F7"/>
    <w:rsid w:val="00913517"/>
    <w:rsid w:val="0091542C"/>
    <w:rsid w:val="00924715"/>
    <w:rsid w:val="00924E1C"/>
    <w:rsid w:val="00930654"/>
    <w:rsid w:val="0093070B"/>
    <w:rsid w:val="00931D2D"/>
    <w:rsid w:val="00933D82"/>
    <w:rsid w:val="00936ADA"/>
    <w:rsid w:val="00941208"/>
    <w:rsid w:val="00941E24"/>
    <w:rsid w:val="00941ECF"/>
    <w:rsid w:val="00943D6B"/>
    <w:rsid w:val="009457C0"/>
    <w:rsid w:val="0095082C"/>
    <w:rsid w:val="009608D8"/>
    <w:rsid w:val="0096165F"/>
    <w:rsid w:val="0097386E"/>
    <w:rsid w:val="0097543E"/>
    <w:rsid w:val="009757FE"/>
    <w:rsid w:val="009811DD"/>
    <w:rsid w:val="00982D98"/>
    <w:rsid w:val="00984C80"/>
    <w:rsid w:val="00985A02"/>
    <w:rsid w:val="00987716"/>
    <w:rsid w:val="00990798"/>
    <w:rsid w:val="009914AD"/>
    <w:rsid w:val="00995853"/>
    <w:rsid w:val="00995C3F"/>
    <w:rsid w:val="00996E33"/>
    <w:rsid w:val="009A6F9F"/>
    <w:rsid w:val="009B4D80"/>
    <w:rsid w:val="009B60AF"/>
    <w:rsid w:val="009B6326"/>
    <w:rsid w:val="009B6EB7"/>
    <w:rsid w:val="009C3520"/>
    <w:rsid w:val="009C68F7"/>
    <w:rsid w:val="009C7D9B"/>
    <w:rsid w:val="009D2380"/>
    <w:rsid w:val="009D4AF3"/>
    <w:rsid w:val="009D5463"/>
    <w:rsid w:val="009D63FD"/>
    <w:rsid w:val="009D7D4F"/>
    <w:rsid w:val="009E0971"/>
    <w:rsid w:val="009E0982"/>
    <w:rsid w:val="009E0C6B"/>
    <w:rsid w:val="009E508A"/>
    <w:rsid w:val="009E533F"/>
    <w:rsid w:val="009F1281"/>
    <w:rsid w:val="009F1DF4"/>
    <w:rsid w:val="009F1FB0"/>
    <w:rsid w:val="009F4ACE"/>
    <w:rsid w:val="009F6E39"/>
    <w:rsid w:val="009F6EAC"/>
    <w:rsid w:val="00A07351"/>
    <w:rsid w:val="00A078FE"/>
    <w:rsid w:val="00A07FB7"/>
    <w:rsid w:val="00A108BC"/>
    <w:rsid w:val="00A111A7"/>
    <w:rsid w:val="00A11FE3"/>
    <w:rsid w:val="00A14292"/>
    <w:rsid w:val="00A15501"/>
    <w:rsid w:val="00A159B5"/>
    <w:rsid w:val="00A17C00"/>
    <w:rsid w:val="00A21955"/>
    <w:rsid w:val="00A2403D"/>
    <w:rsid w:val="00A249CC"/>
    <w:rsid w:val="00A32BDE"/>
    <w:rsid w:val="00A34CE4"/>
    <w:rsid w:val="00A34F41"/>
    <w:rsid w:val="00A35A98"/>
    <w:rsid w:val="00A37C93"/>
    <w:rsid w:val="00A41EBD"/>
    <w:rsid w:val="00A43E72"/>
    <w:rsid w:val="00A46882"/>
    <w:rsid w:val="00A46B51"/>
    <w:rsid w:val="00A50C71"/>
    <w:rsid w:val="00A5111B"/>
    <w:rsid w:val="00A51D5C"/>
    <w:rsid w:val="00A5241A"/>
    <w:rsid w:val="00A53E66"/>
    <w:rsid w:val="00A55C5A"/>
    <w:rsid w:val="00A5655B"/>
    <w:rsid w:val="00A57DCB"/>
    <w:rsid w:val="00A60C9D"/>
    <w:rsid w:val="00A61C0D"/>
    <w:rsid w:val="00A61FFF"/>
    <w:rsid w:val="00A62CE6"/>
    <w:rsid w:val="00A63FF1"/>
    <w:rsid w:val="00A668DF"/>
    <w:rsid w:val="00A678D7"/>
    <w:rsid w:val="00A67E1B"/>
    <w:rsid w:val="00A705A4"/>
    <w:rsid w:val="00A708D4"/>
    <w:rsid w:val="00A715DA"/>
    <w:rsid w:val="00A74FE3"/>
    <w:rsid w:val="00A75625"/>
    <w:rsid w:val="00A76031"/>
    <w:rsid w:val="00A8029A"/>
    <w:rsid w:val="00A84072"/>
    <w:rsid w:val="00A84E46"/>
    <w:rsid w:val="00A87192"/>
    <w:rsid w:val="00A87A13"/>
    <w:rsid w:val="00A87F01"/>
    <w:rsid w:val="00A91E24"/>
    <w:rsid w:val="00A93F5D"/>
    <w:rsid w:val="00A95D15"/>
    <w:rsid w:val="00A973C1"/>
    <w:rsid w:val="00A97C46"/>
    <w:rsid w:val="00AA0D29"/>
    <w:rsid w:val="00AA631D"/>
    <w:rsid w:val="00AB32F9"/>
    <w:rsid w:val="00AB50C7"/>
    <w:rsid w:val="00AC0625"/>
    <w:rsid w:val="00AC3371"/>
    <w:rsid w:val="00AC429A"/>
    <w:rsid w:val="00AC5055"/>
    <w:rsid w:val="00AD01EC"/>
    <w:rsid w:val="00AD208A"/>
    <w:rsid w:val="00AD2850"/>
    <w:rsid w:val="00AD39A4"/>
    <w:rsid w:val="00AD7659"/>
    <w:rsid w:val="00AE05B7"/>
    <w:rsid w:val="00AE301F"/>
    <w:rsid w:val="00AE361B"/>
    <w:rsid w:val="00AE5C13"/>
    <w:rsid w:val="00AE5C3C"/>
    <w:rsid w:val="00AE63A6"/>
    <w:rsid w:val="00AE752A"/>
    <w:rsid w:val="00AF25BF"/>
    <w:rsid w:val="00AF6E24"/>
    <w:rsid w:val="00B00B61"/>
    <w:rsid w:val="00B03040"/>
    <w:rsid w:val="00B030C6"/>
    <w:rsid w:val="00B0437C"/>
    <w:rsid w:val="00B0448F"/>
    <w:rsid w:val="00B05808"/>
    <w:rsid w:val="00B17DD0"/>
    <w:rsid w:val="00B21C3D"/>
    <w:rsid w:val="00B228DD"/>
    <w:rsid w:val="00B22F70"/>
    <w:rsid w:val="00B2417E"/>
    <w:rsid w:val="00B2488A"/>
    <w:rsid w:val="00B25DAC"/>
    <w:rsid w:val="00B27186"/>
    <w:rsid w:val="00B27AA3"/>
    <w:rsid w:val="00B40913"/>
    <w:rsid w:val="00B40DED"/>
    <w:rsid w:val="00B426A2"/>
    <w:rsid w:val="00B4611B"/>
    <w:rsid w:val="00B52662"/>
    <w:rsid w:val="00B53877"/>
    <w:rsid w:val="00B54602"/>
    <w:rsid w:val="00B62693"/>
    <w:rsid w:val="00B62E89"/>
    <w:rsid w:val="00B63943"/>
    <w:rsid w:val="00B65C2D"/>
    <w:rsid w:val="00B664D2"/>
    <w:rsid w:val="00B66BA3"/>
    <w:rsid w:val="00B67FEC"/>
    <w:rsid w:val="00B70D23"/>
    <w:rsid w:val="00B71265"/>
    <w:rsid w:val="00B73E27"/>
    <w:rsid w:val="00B741AA"/>
    <w:rsid w:val="00B8321E"/>
    <w:rsid w:val="00B86F99"/>
    <w:rsid w:val="00B9335B"/>
    <w:rsid w:val="00B93E7D"/>
    <w:rsid w:val="00BA01B1"/>
    <w:rsid w:val="00BA0692"/>
    <w:rsid w:val="00BA0A7F"/>
    <w:rsid w:val="00BA1FBD"/>
    <w:rsid w:val="00BA39F4"/>
    <w:rsid w:val="00BB06C0"/>
    <w:rsid w:val="00BB0DDB"/>
    <w:rsid w:val="00BB10A5"/>
    <w:rsid w:val="00BB221D"/>
    <w:rsid w:val="00BB2964"/>
    <w:rsid w:val="00BB2BAD"/>
    <w:rsid w:val="00BB2C45"/>
    <w:rsid w:val="00BB699D"/>
    <w:rsid w:val="00BB78B7"/>
    <w:rsid w:val="00BC2495"/>
    <w:rsid w:val="00BC3FD7"/>
    <w:rsid w:val="00BD4C1B"/>
    <w:rsid w:val="00BD54DF"/>
    <w:rsid w:val="00BD72DF"/>
    <w:rsid w:val="00BD7844"/>
    <w:rsid w:val="00BE025B"/>
    <w:rsid w:val="00BE1125"/>
    <w:rsid w:val="00BE1E5A"/>
    <w:rsid w:val="00BE2E41"/>
    <w:rsid w:val="00BE356A"/>
    <w:rsid w:val="00BE396E"/>
    <w:rsid w:val="00BE4946"/>
    <w:rsid w:val="00BE5A3D"/>
    <w:rsid w:val="00BF1D92"/>
    <w:rsid w:val="00BF1EFB"/>
    <w:rsid w:val="00BF2A92"/>
    <w:rsid w:val="00BF3CBE"/>
    <w:rsid w:val="00BF6B97"/>
    <w:rsid w:val="00BF7E7D"/>
    <w:rsid w:val="00C00DFE"/>
    <w:rsid w:val="00C02D79"/>
    <w:rsid w:val="00C054FC"/>
    <w:rsid w:val="00C10E19"/>
    <w:rsid w:val="00C229CB"/>
    <w:rsid w:val="00C2327A"/>
    <w:rsid w:val="00C26608"/>
    <w:rsid w:val="00C34D01"/>
    <w:rsid w:val="00C35ABD"/>
    <w:rsid w:val="00C41243"/>
    <w:rsid w:val="00C41CBA"/>
    <w:rsid w:val="00C41DA5"/>
    <w:rsid w:val="00C42F5B"/>
    <w:rsid w:val="00C477F1"/>
    <w:rsid w:val="00C526C1"/>
    <w:rsid w:val="00C54BBD"/>
    <w:rsid w:val="00C57D0B"/>
    <w:rsid w:val="00C60743"/>
    <w:rsid w:val="00C6111E"/>
    <w:rsid w:val="00C62411"/>
    <w:rsid w:val="00C64741"/>
    <w:rsid w:val="00C65959"/>
    <w:rsid w:val="00C65C14"/>
    <w:rsid w:val="00C678F9"/>
    <w:rsid w:val="00C67EDE"/>
    <w:rsid w:val="00C7098C"/>
    <w:rsid w:val="00C710D3"/>
    <w:rsid w:val="00C73133"/>
    <w:rsid w:val="00C73140"/>
    <w:rsid w:val="00C74A7B"/>
    <w:rsid w:val="00C74EFE"/>
    <w:rsid w:val="00C76D76"/>
    <w:rsid w:val="00C80315"/>
    <w:rsid w:val="00C8249F"/>
    <w:rsid w:val="00C844F1"/>
    <w:rsid w:val="00C86B91"/>
    <w:rsid w:val="00C87833"/>
    <w:rsid w:val="00C901B8"/>
    <w:rsid w:val="00C90B9D"/>
    <w:rsid w:val="00C92400"/>
    <w:rsid w:val="00C931B8"/>
    <w:rsid w:val="00C9446D"/>
    <w:rsid w:val="00C97FAC"/>
    <w:rsid w:val="00CA082C"/>
    <w:rsid w:val="00CA1720"/>
    <w:rsid w:val="00CA1F68"/>
    <w:rsid w:val="00CA37E5"/>
    <w:rsid w:val="00CA3A4C"/>
    <w:rsid w:val="00CA5797"/>
    <w:rsid w:val="00CB0646"/>
    <w:rsid w:val="00CB0E40"/>
    <w:rsid w:val="00CB2003"/>
    <w:rsid w:val="00CB5AB3"/>
    <w:rsid w:val="00CB7CC1"/>
    <w:rsid w:val="00CB7E4E"/>
    <w:rsid w:val="00CC1F48"/>
    <w:rsid w:val="00CC2E9A"/>
    <w:rsid w:val="00CC38D8"/>
    <w:rsid w:val="00CC3FE5"/>
    <w:rsid w:val="00CD07B8"/>
    <w:rsid w:val="00CD6AC5"/>
    <w:rsid w:val="00CD7336"/>
    <w:rsid w:val="00CE03B6"/>
    <w:rsid w:val="00CE041D"/>
    <w:rsid w:val="00CE1D9C"/>
    <w:rsid w:val="00CE30EC"/>
    <w:rsid w:val="00CE39A3"/>
    <w:rsid w:val="00CE499F"/>
    <w:rsid w:val="00CE4CF4"/>
    <w:rsid w:val="00CE5EB1"/>
    <w:rsid w:val="00CE656B"/>
    <w:rsid w:val="00CE666F"/>
    <w:rsid w:val="00CE7490"/>
    <w:rsid w:val="00CF0050"/>
    <w:rsid w:val="00CF00AC"/>
    <w:rsid w:val="00CF0ED6"/>
    <w:rsid w:val="00CF329D"/>
    <w:rsid w:val="00CF75AF"/>
    <w:rsid w:val="00D01901"/>
    <w:rsid w:val="00D023EC"/>
    <w:rsid w:val="00D03703"/>
    <w:rsid w:val="00D0610F"/>
    <w:rsid w:val="00D063C7"/>
    <w:rsid w:val="00D065A1"/>
    <w:rsid w:val="00D134A2"/>
    <w:rsid w:val="00D139B0"/>
    <w:rsid w:val="00D14FBA"/>
    <w:rsid w:val="00D16F8B"/>
    <w:rsid w:val="00D17896"/>
    <w:rsid w:val="00D224E0"/>
    <w:rsid w:val="00D22B62"/>
    <w:rsid w:val="00D26530"/>
    <w:rsid w:val="00D30DCA"/>
    <w:rsid w:val="00D311E7"/>
    <w:rsid w:val="00D342BE"/>
    <w:rsid w:val="00D354C1"/>
    <w:rsid w:val="00D3664C"/>
    <w:rsid w:val="00D401C8"/>
    <w:rsid w:val="00D434D6"/>
    <w:rsid w:val="00D43C92"/>
    <w:rsid w:val="00D47808"/>
    <w:rsid w:val="00D501FF"/>
    <w:rsid w:val="00D543B2"/>
    <w:rsid w:val="00D56319"/>
    <w:rsid w:val="00D63699"/>
    <w:rsid w:val="00D63D2C"/>
    <w:rsid w:val="00D6554C"/>
    <w:rsid w:val="00D6555F"/>
    <w:rsid w:val="00D658A3"/>
    <w:rsid w:val="00D66B14"/>
    <w:rsid w:val="00D677D4"/>
    <w:rsid w:val="00D67E42"/>
    <w:rsid w:val="00D70743"/>
    <w:rsid w:val="00D72A63"/>
    <w:rsid w:val="00D75AB5"/>
    <w:rsid w:val="00D75E73"/>
    <w:rsid w:val="00D7733A"/>
    <w:rsid w:val="00D80875"/>
    <w:rsid w:val="00D813D2"/>
    <w:rsid w:val="00D81818"/>
    <w:rsid w:val="00D81ED3"/>
    <w:rsid w:val="00D84838"/>
    <w:rsid w:val="00D84FD5"/>
    <w:rsid w:val="00D85882"/>
    <w:rsid w:val="00D85A7E"/>
    <w:rsid w:val="00D867AC"/>
    <w:rsid w:val="00D87306"/>
    <w:rsid w:val="00D908C3"/>
    <w:rsid w:val="00D9511D"/>
    <w:rsid w:val="00DA02D8"/>
    <w:rsid w:val="00DA0D98"/>
    <w:rsid w:val="00DA1E18"/>
    <w:rsid w:val="00DA284D"/>
    <w:rsid w:val="00DB0A8A"/>
    <w:rsid w:val="00DB1079"/>
    <w:rsid w:val="00DB1F15"/>
    <w:rsid w:val="00DB33D6"/>
    <w:rsid w:val="00DB6406"/>
    <w:rsid w:val="00DB6F57"/>
    <w:rsid w:val="00DB75F3"/>
    <w:rsid w:val="00DB7A6B"/>
    <w:rsid w:val="00DC1B93"/>
    <w:rsid w:val="00DC49CD"/>
    <w:rsid w:val="00DC5E91"/>
    <w:rsid w:val="00DD02D5"/>
    <w:rsid w:val="00DD3069"/>
    <w:rsid w:val="00DD3512"/>
    <w:rsid w:val="00DD49DB"/>
    <w:rsid w:val="00DD5714"/>
    <w:rsid w:val="00DD6839"/>
    <w:rsid w:val="00DE5085"/>
    <w:rsid w:val="00DF04B7"/>
    <w:rsid w:val="00DF26E6"/>
    <w:rsid w:val="00DF336F"/>
    <w:rsid w:val="00E01E2A"/>
    <w:rsid w:val="00E02078"/>
    <w:rsid w:val="00E07326"/>
    <w:rsid w:val="00E10603"/>
    <w:rsid w:val="00E10CA2"/>
    <w:rsid w:val="00E12850"/>
    <w:rsid w:val="00E12C56"/>
    <w:rsid w:val="00E134DD"/>
    <w:rsid w:val="00E1459C"/>
    <w:rsid w:val="00E15D75"/>
    <w:rsid w:val="00E22BE6"/>
    <w:rsid w:val="00E24779"/>
    <w:rsid w:val="00E249FA"/>
    <w:rsid w:val="00E2675A"/>
    <w:rsid w:val="00E26B99"/>
    <w:rsid w:val="00E3045B"/>
    <w:rsid w:val="00E30A8D"/>
    <w:rsid w:val="00E30E9C"/>
    <w:rsid w:val="00E31A9B"/>
    <w:rsid w:val="00E3400A"/>
    <w:rsid w:val="00E34BC5"/>
    <w:rsid w:val="00E3715A"/>
    <w:rsid w:val="00E40C9B"/>
    <w:rsid w:val="00E42601"/>
    <w:rsid w:val="00E42FBE"/>
    <w:rsid w:val="00E45AAC"/>
    <w:rsid w:val="00E465B1"/>
    <w:rsid w:val="00E47D43"/>
    <w:rsid w:val="00E50414"/>
    <w:rsid w:val="00E50BF3"/>
    <w:rsid w:val="00E51B24"/>
    <w:rsid w:val="00E52330"/>
    <w:rsid w:val="00E52CFD"/>
    <w:rsid w:val="00E53AEC"/>
    <w:rsid w:val="00E5506A"/>
    <w:rsid w:val="00E55831"/>
    <w:rsid w:val="00E564B6"/>
    <w:rsid w:val="00E643AF"/>
    <w:rsid w:val="00E65B0B"/>
    <w:rsid w:val="00E700C1"/>
    <w:rsid w:val="00E70349"/>
    <w:rsid w:val="00E7286B"/>
    <w:rsid w:val="00E74987"/>
    <w:rsid w:val="00E7674A"/>
    <w:rsid w:val="00E82ABB"/>
    <w:rsid w:val="00E841EB"/>
    <w:rsid w:val="00E8553C"/>
    <w:rsid w:val="00E85B6F"/>
    <w:rsid w:val="00E85B80"/>
    <w:rsid w:val="00E90644"/>
    <w:rsid w:val="00E92FB2"/>
    <w:rsid w:val="00E93132"/>
    <w:rsid w:val="00E972A9"/>
    <w:rsid w:val="00EA0007"/>
    <w:rsid w:val="00EA000E"/>
    <w:rsid w:val="00EA1876"/>
    <w:rsid w:val="00EA22B2"/>
    <w:rsid w:val="00EA244F"/>
    <w:rsid w:val="00EA5E3D"/>
    <w:rsid w:val="00EB1A72"/>
    <w:rsid w:val="00EB2A27"/>
    <w:rsid w:val="00EB2FEF"/>
    <w:rsid w:val="00EB3C90"/>
    <w:rsid w:val="00EB6C71"/>
    <w:rsid w:val="00EB7CC2"/>
    <w:rsid w:val="00EC68B4"/>
    <w:rsid w:val="00ED333A"/>
    <w:rsid w:val="00ED474A"/>
    <w:rsid w:val="00ED491B"/>
    <w:rsid w:val="00ED55B9"/>
    <w:rsid w:val="00EE24FF"/>
    <w:rsid w:val="00EE3C77"/>
    <w:rsid w:val="00EE4400"/>
    <w:rsid w:val="00EE5A08"/>
    <w:rsid w:val="00EE6449"/>
    <w:rsid w:val="00EE71F0"/>
    <w:rsid w:val="00EF0E6A"/>
    <w:rsid w:val="00EF4523"/>
    <w:rsid w:val="00EF47BD"/>
    <w:rsid w:val="00EF5220"/>
    <w:rsid w:val="00EF6473"/>
    <w:rsid w:val="00EF6988"/>
    <w:rsid w:val="00F15600"/>
    <w:rsid w:val="00F16736"/>
    <w:rsid w:val="00F222A8"/>
    <w:rsid w:val="00F248FC"/>
    <w:rsid w:val="00F30B6C"/>
    <w:rsid w:val="00F31896"/>
    <w:rsid w:val="00F31D4D"/>
    <w:rsid w:val="00F31EE2"/>
    <w:rsid w:val="00F3212B"/>
    <w:rsid w:val="00F3277F"/>
    <w:rsid w:val="00F35046"/>
    <w:rsid w:val="00F4210F"/>
    <w:rsid w:val="00F46E6D"/>
    <w:rsid w:val="00F476CA"/>
    <w:rsid w:val="00F54918"/>
    <w:rsid w:val="00F55BBA"/>
    <w:rsid w:val="00F61E2A"/>
    <w:rsid w:val="00F672D3"/>
    <w:rsid w:val="00F7294C"/>
    <w:rsid w:val="00F73F25"/>
    <w:rsid w:val="00F76608"/>
    <w:rsid w:val="00F80034"/>
    <w:rsid w:val="00F8107C"/>
    <w:rsid w:val="00F81F9E"/>
    <w:rsid w:val="00F829B2"/>
    <w:rsid w:val="00F85F46"/>
    <w:rsid w:val="00F86745"/>
    <w:rsid w:val="00F86C93"/>
    <w:rsid w:val="00F9056B"/>
    <w:rsid w:val="00F916F7"/>
    <w:rsid w:val="00FA009C"/>
    <w:rsid w:val="00FA0870"/>
    <w:rsid w:val="00FA20B7"/>
    <w:rsid w:val="00FA43B7"/>
    <w:rsid w:val="00FA6B4E"/>
    <w:rsid w:val="00FA7727"/>
    <w:rsid w:val="00FA7F27"/>
    <w:rsid w:val="00FB5FA1"/>
    <w:rsid w:val="00FC4730"/>
    <w:rsid w:val="00FC47A1"/>
    <w:rsid w:val="00FC652D"/>
    <w:rsid w:val="00FC7F57"/>
    <w:rsid w:val="00FD07EA"/>
    <w:rsid w:val="00FD45DA"/>
    <w:rsid w:val="00FD5E55"/>
    <w:rsid w:val="00FE0950"/>
    <w:rsid w:val="00FE24CF"/>
    <w:rsid w:val="00FE6CA7"/>
    <w:rsid w:val="00FE6F92"/>
    <w:rsid w:val="00FE788B"/>
    <w:rsid w:val="00FF156B"/>
    <w:rsid w:val="00FF193D"/>
    <w:rsid w:val="00FF1F5C"/>
    <w:rsid w:val="00FF22F1"/>
    <w:rsid w:val="00FF2B9B"/>
    <w:rsid w:val="00FF2FF8"/>
    <w:rsid w:val="00FF3EDC"/>
    <w:rsid w:val="0D9D0359"/>
    <w:rsid w:val="17D3D2E8"/>
    <w:rsid w:val="2B0C50CB"/>
    <w:rsid w:val="44B0037E"/>
    <w:rsid w:val="47FBB523"/>
    <w:rsid w:val="593989CE"/>
    <w:rsid w:val="71A611FE"/>
    <w:rsid w:val="7E507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4B6A"/>
  <w15:chartTrackingRefBased/>
  <w15:docId w15:val="{161A8232-E85E-42F2-993D-99A60301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4C"/>
    <w:pPr>
      <w:spacing w:after="0" w:line="240" w:lineRule="auto"/>
    </w:pPr>
    <w:rPr>
      <w:rFonts w:ascii="Times New Roman" w:eastAsia="Times New Roman" w:hAnsi="Times New Roman" w:cs="Times New Roman"/>
      <w:szCs w:val="24"/>
      <w:lang w:eastAsia="en-GB"/>
    </w:rPr>
  </w:style>
  <w:style w:type="paragraph" w:styleId="Heading1">
    <w:name w:val="heading 1"/>
    <w:basedOn w:val="Normal"/>
    <w:link w:val="Heading1Char"/>
    <w:uiPriority w:val="9"/>
    <w:qFormat/>
    <w:rsid w:val="00D813D2"/>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D813D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80C3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580C3F"/>
    <w:pPr>
      <w:spacing w:before="100" w:beforeAutospacing="1" w:after="100" w:afterAutospacing="1"/>
      <w:outlineLvl w:val="3"/>
    </w:pPr>
    <w:rPr>
      <w:b/>
      <w:bCs/>
    </w:rPr>
  </w:style>
  <w:style w:type="paragraph" w:styleId="Heading5">
    <w:name w:val="heading 5"/>
    <w:basedOn w:val="Normal"/>
    <w:link w:val="Heading5Char"/>
    <w:uiPriority w:val="9"/>
    <w:qFormat/>
    <w:rsid w:val="00580C3F"/>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580C3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D2"/>
    <w:rPr>
      <w:strike w:val="0"/>
      <w:dstrike w:val="0"/>
      <w:color w:val="323298"/>
      <w:u w:val="none"/>
      <w:effect w:val="none"/>
    </w:rPr>
  </w:style>
  <w:style w:type="character" w:styleId="Strong">
    <w:name w:val="Strong"/>
    <w:basedOn w:val="DefaultParagraphFont"/>
    <w:uiPriority w:val="22"/>
    <w:qFormat/>
    <w:rsid w:val="00D813D2"/>
    <w:rPr>
      <w:b/>
      <w:bCs/>
    </w:rPr>
  </w:style>
  <w:style w:type="paragraph" w:customStyle="1" w:styleId="last1">
    <w:name w:val="last1"/>
    <w:basedOn w:val="Normal"/>
    <w:rsid w:val="00D813D2"/>
    <w:pPr>
      <w:spacing w:before="100" w:beforeAutospacing="1" w:after="100" w:afterAutospacing="1"/>
    </w:pPr>
  </w:style>
  <w:style w:type="paragraph" w:customStyle="1" w:styleId="first1">
    <w:name w:val="first1"/>
    <w:basedOn w:val="Normal"/>
    <w:rsid w:val="00D813D2"/>
    <w:pPr>
      <w:spacing w:before="100" w:beforeAutospacing="1" w:after="100" w:afterAutospacing="1"/>
    </w:pPr>
  </w:style>
  <w:style w:type="paragraph" w:customStyle="1" w:styleId="last2">
    <w:name w:val="last2"/>
    <w:basedOn w:val="Normal"/>
    <w:rsid w:val="00D813D2"/>
    <w:pPr>
      <w:spacing w:before="100" w:beforeAutospacing="1" w:after="100" w:afterAutospacing="1"/>
    </w:pPr>
  </w:style>
  <w:style w:type="paragraph" w:customStyle="1" w:styleId="last3">
    <w:name w:val="last3"/>
    <w:basedOn w:val="Normal"/>
    <w:rsid w:val="00D813D2"/>
    <w:pPr>
      <w:spacing w:before="100" w:beforeAutospacing="1" w:after="100" w:afterAutospacing="1"/>
    </w:p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uiPriority w:val="9"/>
    <w:rsid w:val="00D813D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813D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813D2"/>
    <w:pPr>
      <w:spacing w:before="100" w:beforeAutospacing="1" w:after="100" w:afterAutospacing="1"/>
    </w:pPr>
  </w:style>
  <w:style w:type="paragraph" w:customStyle="1" w:styleId="first">
    <w:name w:val="first"/>
    <w:basedOn w:val="Normal"/>
    <w:rsid w:val="00D813D2"/>
    <w:pPr>
      <w:spacing w:before="100" w:beforeAutospacing="1" w:after="100" w:afterAutospacing="1"/>
    </w:pPr>
  </w:style>
  <w:style w:type="paragraph" w:customStyle="1" w:styleId="last">
    <w:name w:val="last"/>
    <w:basedOn w:val="Normal"/>
    <w:rsid w:val="00D813D2"/>
    <w:pPr>
      <w:spacing w:before="100" w:beforeAutospacing="1" w:after="100" w:afterAutospacing="1"/>
    </w:pPr>
  </w:style>
  <w:style w:type="character" w:customStyle="1" w:styleId="Heading3Char">
    <w:name w:val="Heading 3 Char"/>
    <w:basedOn w:val="DefaultParagraphFont"/>
    <w:link w:val="Heading3"/>
    <w:uiPriority w:val="9"/>
    <w:rsid w:val="00580C3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80C3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580C3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580C3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580C3F"/>
    <w:rPr>
      <w:strike w:val="0"/>
      <w:dstrike w:val="0"/>
      <w:color w:val="323298"/>
      <w:u w:val="none"/>
      <w:effect w:val="none"/>
    </w:rPr>
  </w:style>
  <w:style w:type="paragraph" w:customStyle="1" w:styleId="msonormal0">
    <w:name w:val="msonormal"/>
    <w:basedOn w:val="Normal"/>
    <w:rsid w:val="00580C3F"/>
    <w:pPr>
      <w:spacing w:before="100" w:beforeAutospacing="1" w:after="100" w:afterAutospacing="1"/>
    </w:pPr>
  </w:style>
  <w:style w:type="paragraph" w:styleId="TOCHeading">
    <w:name w:val="TOC Heading"/>
    <w:basedOn w:val="Heading1"/>
    <w:next w:val="Normal"/>
    <w:uiPriority w:val="39"/>
    <w:unhideWhenUsed/>
    <w:qFormat/>
    <w:rsid w:val="00B0437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B0437C"/>
    <w:pPr>
      <w:spacing w:after="100"/>
      <w:ind w:left="240"/>
    </w:pPr>
  </w:style>
  <w:style w:type="paragraph" w:styleId="TOC3">
    <w:name w:val="toc 3"/>
    <w:basedOn w:val="Normal"/>
    <w:next w:val="Normal"/>
    <w:autoRedefine/>
    <w:uiPriority w:val="39"/>
    <w:unhideWhenUsed/>
    <w:rsid w:val="00B0437C"/>
    <w:pPr>
      <w:spacing w:after="100"/>
      <w:ind w:left="480"/>
    </w:pPr>
  </w:style>
  <w:style w:type="paragraph" w:styleId="Header">
    <w:name w:val="header"/>
    <w:basedOn w:val="Normal"/>
    <w:link w:val="HeaderChar"/>
    <w:uiPriority w:val="99"/>
    <w:unhideWhenUsed/>
    <w:rsid w:val="00556DD1"/>
    <w:pPr>
      <w:tabs>
        <w:tab w:val="center" w:pos="4513"/>
        <w:tab w:val="right" w:pos="9026"/>
      </w:tabs>
    </w:pPr>
  </w:style>
  <w:style w:type="character" w:customStyle="1" w:styleId="HeaderChar">
    <w:name w:val="Header Char"/>
    <w:basedOn w:val="DefaultParagraphFont"/>
    <w:link w:val="Header"/>
    <w:uiPriority w:val="99"/>
    <w:rsid w:val="00556DD1"/>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556DD1"/>
    <w:pPr>
      <w:tabs>
        <w:tab w:val="center" w:pos="4513"/>
        <w:tab w:val="right" w:pos="9026"/>
      </w:tabs>
    </w:pPr>
  </w:style>
  <w:style w:type="character" w:customStyle="1" w:styleId="FooterChar">
    <w:name w:val="Footer Char"/>
    <w:basedOn w:val="DefaultParagraphFont"/>
    <w:link w:val="Footer"/>
    <w:uiPriority w:val="99"/>
    <w:rsid w:val="00556DD1"/>
    <w:rPr>
      <w:rFonts w:ascii="Times New Roman" w:eastAsia="Times New Roman" w:hAnsi="Times New Roman" w:cs="Times New Roman"/>
      <w:szCs w:val="24"/>
      <w:lang w:eastAsia="en-GB"/>
    </w:rPr>
  </w:style>
  <w:style w:type="paragraph" w:styleId="NoSpacing">
    <w:name w:val="No Spacing"/>
    <w:link w:val="NoSpacingChar"/>
    <w:uiPriority w:val="1"/>
    <w:qFormat/>
    <w:rsid w:val="005F421E"/>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5F421E"/>
    <w:rPr>
      <w:rFonts w:asciiTheme="minorHAnsi" w:eastAsiaTheme="minorEastAsia" w:hAnsiTheme="minorHAnsi"/>
      <w:sz w:val="22"/>
      <w:lang w:val="en-US"/>
    </w:rPr>
  </w:style>
  <w:style w:type="paragraph" w:styleId="TOC1">
    <w:name w:val="toc 1"/>
    <w:basedOn w:val="Normal"/>
    <w:next w:val="Normal"/>
    <w:autoRedefine/>
    <w:uiPriority w:val="39"/>
    <w:unhideWhenUsed/>
    <w:rsid w:val="003A1AA2"/>
    <w:pPr>
      <w:spacing w:after="100"/>
    </w:pPr>
  </w:style>
  <w:style w:type="character" w:styleId="UnresolvedMention">
    <w:name w:val="Unresolved Mention"/>
    <w:basedOn w:val="DefaultParagraphFont"/>
    <w:uiPriority w:val="99"/>
    <w:semiHidden/>
    <w:unhideWhenUsed/>
    <w:rsid w:val="00AE361B"/>
    <w:rPr>
      <w:color w:val="605E5C"/>
      <w:shd w:val="clear" w:color="auto" w:fill="E1DFDD"/>
    </w:rPr>
  </w:style>
  <w:style w:type="paragraph" w:styleId="Revision">
    <w:name w:val="Revision"/>
    <w:hidden/>
    <w:uiPriority w:val="99"/>
    <w:semiHidden/>
    <w:rsid w:val="00882784"/>
    <w:pPr>
      <w:spacing w:after="0" w:line="240" w:lineRule="auto"/>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F476CA"/>
    <w:rPr>
      <w:sz w:val="16"/>
      <w:szCs w:val="16"/>
    </w:rPr>
  </w:style>
  <w:style w:type="paragraph" w:styleId="CommentText">
    <w:name w:val="annotation text"/>
    <w:basedOn w:val="Normal"/>
    <w:link w:val="CommentTextChar"/>
    <w:uiPriority w:val="99"/>
    <w:unhideWhenUsed/>
    <w:rsid w:val="00F476CA"/>
    <w:rPr>
      <w:sz w:val="20"/>
      <w:szCs w:val="20"/>
    </w:rPr>
  </w:style>
  <w:style w:type="character" w:customStyle="1" w:styleId="CommentTextChar">
    <w:name w:val="Comment Text Char"/>
    <w:basedOn w:val="DefaultParagraphFont"/>
    <w:link w:val="CommentText"/>
    <w:uiPriority w:val="99"/>
    <w:rsid w:val="00F476C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76CA"/>
    <w:rPr>
      <w:b/>
      <w:bCs/>
    </w:rPr>
  </w:style>
  <w:style w:type="character" w:customStyle="1" w:styleId="CommentSubjectChar">
    <w:name w:val="Comment Subject Char"/>
    <w:basedOn w:val="CommentTextChar"/>
    <w:link w:val="CommentSubject"/>
    <w:uiPriority w:val="99"/>
    <w:semiHidden/>
    <w:rsid w:val="00F476CA"/>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F916F7"/>
    <w:pPr>
      <w:ind w:left="720"/>
      <w:contextualSpacing/>
    </w:pPr>
  </w:style>
  <w:style w:type="character" w:styleId="Mention">
    <w:name w:val="Mention"/>
    <w:basedOn w:val="DefaultParagraphFont"/>
    <w:uiPriority w:val="99"/>
    <w:unhideWhenUsed/>
    <w:rsid w:val="009616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0841">
      <w:bodyDiv w:val="1"/>
      <w:marLeft w:val="0"/>
      <w:marRight w:val="0"/>
      <w:marTop w:val="0"/>
      <w:marBottom w:val="0"/>
      <w:divBdr>
        <w:top w:val="none" w:sz="0" w:space="0" w:color="auto"/>
        <w:left w:val="none" w:sz="0" w:space="0" w:color="auto"/>
        <w:bottom w:val="none" w:sz="0" w:space="0" w:color="auto"/>
        <w:right w:val="none" w:sz="0" w:space="0" w:color="auto"/>
      </w:divBdr>
    </w:div>
    <w:div w:id="58410568">
      <w:bodyDiv w:val="1"/>
      <w:marLeft w:val="0"/>
      <w:marRight w:val="0"/>
      <w:marTop w:val="0"/>
      <w:marBottom w:val="0"/>
      <w:divBdr>
        <w:top w:val="none" w:sz="0" w:space="0" w:color="auto"/>
        <w:left w:val="none" w:sz="0" w:space="0" w:color="auto"/>
        <w:bottom w:val="none" w:sz="0" w:space="0" w:color="auto"/>
        <w:right w:val="none" w:sz="0" w:space="0" w:color="auto"/>
      </w:divBdr>
      <w:divsChild>
        <w:div w:id="2036035171">
          <w:marLeft w:val="0"/>
          <w:marRight w:val="0"/>
          <w:marTop w:val="30"/>
          <w:marBottom w:val="0"/>
          <w:divBdr>
            <w:top w:val="none" w:sz="0" w:space="0" w:color="auto"/>
            <w:left w:val="none" w:sz="0" w:space="0" w:color="auto"/>
            <w:bottom w:val="none" w:sz="0" w:space="0" w:color="auto"/>
            <w:right w:val="none" w:sz="0" w:space="0" w:color="auto"/>
          </w:divBdr>
          <w:divsChild>
            <w:div w:id="537200577">
              <w:marLeft w:val="0"/>
              <w:marRight w:val="0"/>
              <w:marTop w:val="0"/>
              <w:marBottom w:val="0"/>
              <w:divBdr>
                <w:top w:val="none" w:sz="0" w:space="0" w:color="auto"/>
                <w:left w:val="none" w:sz="0" w:space="0" w:color="auto"/>
                <w:bottom w:val="none" w:sz="0" w:space="0" w:color="auto"/>
                <w:right w:val="none" w:sz="0" w:space="0" w:color="auto"/>
              </w:divBdr>
              <w:divsChild>
                <w:div w:id="1565330914">
                  <w:marLeft w:val="0"/>
                  <w:marRight w:val="0"/>
                  <w:marTop w:val="0"/>
                  <w:marBottom w:val="0"/>
                  <w:divBdr>
                    <w:top w:val="none" w:sz="0" w:space="0" w:color="auto"/>
                    <w:left w:val="none" w:sz="0" w:space="0" w:color="auto"/>
                    <w:bottom w:val="none" w:sz="0" w:space="0" w:color="auto"/>
                    <w:right w:val="none" w:sz="0" w:space="0" w:color="auto"/>
                  </w:divBdr>
                  <w:divsChild>
                    <w:div w:id="1898011507">
                      <w:marLeft w:val="-75"/>
                      <w:marRight w:val="-75"/>
                      <w:marTop w:val="0"/>
                      <w:marBottom w:val="0"/>
                      <w:divBdr>
                        <w:top w:val="none" w:sz="0" w:space="0" w:color="auto"/>
                        <w:left w:val="none" w:sz="0" w:space="0" w:color="auto"/>
                        <w:bottom w:val="none" w:sz="0" w:space="0" w:color="auto"/>
                        <w:right w:val="none" w:sz="0" w:space="0" w:color="auto"/>
                      </w:divBdr>
                      <w:divsChild>
                        <w:div w:id="226841298">
                          <w:marLeft w:val="0"/>
                          <w:marRight w:val="0"/>
                          <w:marTop w:val="0"/>
                          <w:marBottom w:val="0"/>
                          <w:divBdr>
                            <w:top w:val="none" w:sz="0" w:space="0" w:color="auto"/>
                            <w:left w:val="none" w:sz="0" w:space="0" w:color="auto"/>
                            <w:bottom w:val="none" w:sz="0" w:space="0" w:color="auto"/>
                            <w:right w:val="none" w:sz="0" w:space="0" w:color="auto"/>
                          </w:divBdr>
                          <w:divsChild>
                            <w:div w:id="2062823511">
                              <w:marLeft w:val="0"/>
                              <w:marRight w:val="0"/>
                              <w:marTop w:val="0"/>
                              <w:marBottom w:val="0"/>
                              <w:divBdr>
                                <w:top w:val="none" w:sz="0" w:space="0" w:color="auto"/>
                                <w:left w:val="single" w:sz="6" w:space="9" w:color="AFAFAA"/>
                                <w:bottom w:val="none" w:sz="0" w:space="0" w:color="auto"/>
                                <w:right w:val="single" w:sz="6" w:space="9" w:color="AFAFAA"/>
                              </w:divBdr>
                              <w:divsChild>
                                <w:div w:id="307443909">
                                  <w:marLeft w:val="0"/>
                                  <w:marRight w:val="0"/>
                                  <w:marTop w:val="0"/>
                                  <w:marBottom w:val="0"/>
                                  <w:divBdr>
                                    <w:top w:val="none" w:sz="0" w:space="0" w:color="auto"/>
                                    <w:left w:val="none" w:sz="0" w:space="0" w:color="auto"/>
                                    <w:bottom w:val="none" w:sz="0" w:space="0" w:color="auto"/>
                                    <w:right w:val="none" w:sz="0" w:space="0" w:color="auto"/>
                                  </w:divBdr>
                                  <w:divsChild>
                                    <w:div w:id="1321158952">
                                      <w:marLeft w:val="0"/>
                                      <w:marRight w:val="0"/>
                                      <w:marTop w:val="0"/>
                                      <w:marBottom w:val="0"/>
                                      <w:divBdr>
                                        <w:top w:val="none" w:sz="0" w:space="0" w:color="auto"/>
                                        <w:left w:val="none" w:sz="0" w:space="0" w:color="auto"/>
                                        <w:bottom w:val="none" w:sz="0" w:space="0" w:color="auto"/>
                                        <w:right w:val="none" w:sz="0" w:space="0" w:color="auto"/>
                                      </w:divBdr>
                                      <w:divsChild>
                                        <w:div w:id="1957560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362061">
      <w:bodyDiv w:val="1"/>
      <w:marLeft w:val="0"/>
      <w:marRight w:val="0"/>
      <w:marTop w:val="0"/>
      <w:marBottom w:val="0"/>
      <w:divBdr>
        <w:top w:val="none" w:sz="0" w:space="0" w:color="auto"/>
        <w:left w:val="none" w:sz="0" w:space="0" w:color="auto"/>
        <w:bottom w:val="none" w:sz="0" w:space="0" w:color="auto"/>
        <w:right w:val="none" w:sz="0" w:space="0" w:color="auto"/>
      </w:divBdr>
      <w:divsChild>
        <w:div w:id="769662232">
          <w:marLeft w:val="0"/>
          <w:marRight w:val="0"/>
          <w:marTop w:val="0"/>
          <w:marBottom w:val="0"/>
          <w:divBdr>
            <w:top w:val="none" w:sz="0" w:space="0" w:color="auto"/>
            <w:left w:val="none" w:sz="0" w:space="0" w:color="auto"/>
            <w:bottom w:val="none" w:sz="0" w:space="0" w:color="auto"/>
            <w:right w:val="none" w:sz="0" w:space="0" w:color="auto"/>
          </w:divBdr>
          <w:divsChild>
            <w:div w:id="3859506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160495">
                  <w:marLeft w:val="0"/>
                  <w:marRight w:val="90"/>
                  <w:marTop w:val="0"/>
                  <w:marBottom w:val="0"/>
                  <w:divBdr>
                    <w:top w:val="none" w:sz="0" w:space="0" w:color="auto"/>
                    <w:left w:val="none" w:sz="0" w:space="0" w:color="auto"/>
                    <w:bottom w:val="none" w:sz="0" w:space="0" w:color="auto"/>
                    <w:right w:val="none" w:sz="0" w:space="0" w:color="auto"/>
                  </w:divBdr>
                </w:div>
              </w:divsChild>
            </w:div>
            <w:div w:id="6136365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16655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25436850">
          <w:marLeft w:val="0"/>
          <w:marRight w:val="0"/>
          <w:marTop w:val="120"/>
          <w:marBottom w:val="0"/>
          <w:divBdr>
            <w:top w:val="single" w:sz="12" w:space="2" w:color="D5E28D"/>
            <w:left w:val="single" w:sz="12" w:space="6" w:color="D5E28D"/>
            <w:bottom w:val="single" w:sz="12" w:space="9" w:color="D5E28D"/>
            <w:right w:val="single" w:sz="12" w:space="6" w:color="D5E28D"/>
          </w:divBdr>
        </w:div>
        <w:div w:id="1270431756">
          <w:marLeft w:val="0"/>
          <w:marRight w:val="0"/>
          <w:marTop w:val="120"/>
          <w:marBottom w:val="0"/>
          <w:divBdr>
            <w:top w:val="single" w:sz="12" w:space="2" w:color="D5E28D"/>
            <w:left w:val="single" w:sz="12" w:space="6" w:color="D5E28D"/>
            <w:bottom w:val="single" w:sz="12" w:space="9" w:color="D5E28D"/>
            <w:right w:val="single" w:sz="12" w:space="6" w:color="D5E28D"/>
          </w:divBdr>
        </w:div>
        <w:div w:id="1604455531">
          <w:marLeft w:val="0"/>
          <w:marRight w:val="120"/>
          <w:marTop w:val="120"/>
          <w:marBottom w:val="0"/>
          <w:divBdr>
            <w:top w:val="single" w:sz="12" w:space="4" w:color="D5E28D"/>
            <w:left w:val="single" w:sz="12" w:space="6" w:color="D5E28D"/>
            <w:bottom w:val="single" w:sz="12" w:space="0" w:color="D5E28D"/>
            <w:right w:val="single" w:sz="12" w:space="6" w:color="D5E28D"/>
          </w:divBdr>
        </w:div>
      </w:divsChild>
    </w:div>
    <w:div w:id="127672860">
      <w:bodyDiv w:val="1"/>
      <w:marLeft w:val="0"/>
      <w:marRight w:val="0"/>
      <w:marTop w:val="0"/>
      <w:marBottom w:val="0"/>
      <w:divBdr>
        <w:top w:val="none" w:sz="0" w:space="0" w:color="auto"/>
        <w:left w:val="none" w:sz="0" w:space="0" w:color="auto"/>
        <w:bottom w:val="none" w:sz="0" w:space="0" w:color="auto"/>
        <w:right w:val="none" w:sz="0" w:space="0" w:color="auto"/>
      </w:divBdr>
      <w:divsChild>
        <w:div w:id="348217060">
          <w:marLeft w:val="0"/>
          <w:marRight w:val="0"/>
          <w:marTop w:val="150"/>
          <w:marBottom w:val="0"/>
          <w:divBdr>
            <w:top w:val="none" w:sz="0" w:space="0" w:color="auto"/>
            <w:left w:val="none" w:sz="0" w:space="0" w:color="auto"/>
            <w:bottom w:val="none" w:sz="0" w:space="0" w:color="auto"/>
            <w:right w:val="none" w:sz="0" w:space="0" w:color="auto"/>
          </w:divBdr>
        </w:div>
        <w:div w:id="897864698">
          <w:marLeft w:val="0"/>
          <w:marRight w:val="0"/>
          <w:marTop w:val="30"/>
          <w:marBottom w:val="0"/>
          <w:divBdr>
            <w:top w:val="none" w:sz="0" w:space="0" w:color="auto"/>
            <w:left w:val="none" w:sz="0" w:space="0" w:color="auto"/>
            <w:bottom w:val="none" w:sz="0" w:space="0" w:color="auto"/>
            <w:right w:val="none" w:sz="0" w:space="0" w:color="auto"/>
          </w:divBdr>
          <w:divsChild>
            <w:div w:id="196505692">
              <w:marLeft w:val="0"/>
              <w:marRight w:val="0"/>
              <w:marTop w:val="0"/>
              <w:marBottom w:val="0"/>
              <w:divBdr>
                <w:top w:val="none" w:sz="0" w:space="0" w:color="auto"/>
                <w:left w:val="none" w:sz="0" w:space="0" w:color="auto"/>
                <w:bottom w:val="none" w:sz="0" w:space="0" w:color="auto"/>
                <w:right w:val="none" w:sz="0" w:space="0" w:color="auto"/>
              </w:divBdr>
              <w:divsChild>
                <w:div w:id="528107599">
                  <w:marLeft w:val="0"/>
                  <w:marRight w:val="0"/>
                  <w:marTop w:val="0"/>
                  <w:marBottom w:val="0"/>
                  <w:divBdr>
                    <w:top w:val="none" w:sz="0" w:space="0" w:color="auto"/>
                    <w:left w:val="none" w:sz="0" w:space="0" w:color="auto"/>
                    <w:bottom w:val="none" w:sz="0" w:space="0" w:color="auto"/>
                    <w:right w:val="none" w:sz="0" w:space="0" w:color="auto"/>
                  </w:divBdr>
                  <w:divsChild>
                    <w:div w:id="1008018569">
                      <w:marLeft w:val="-75"/>
                      <w:marRight w:val="-75"/>
                      <w:marTop w:val="0"/>
                      <w:marBottom w:val="0"/>
                      <w:divBdr>
                        <w:top w:val="none" w:sz="0" w:space="0" w:color="auto"/>
                        <w:left w:val="none" w:sz="0" w:space="0" w:color="auto"/>
                        <w:bottom w:val="none" w:sz="0" w:space="0" w:color="auto"/>
                        <w:right w:val="none" w:sz="0" w:space="0" w:color="auto"/>
                      </w:divBdr>
                      <w:divsChild>
                        <w:div w:id="1405491717">
                          <w:marLeft w:val="0"/>
                          <w:marRight w:val="0"/>
                          <w:marTop w:val="0"/>
                          <w:marBottom w:val="0"/>
                          <w:divBdr>
                            <w:top w:val="none" w:sz="0" w:space="0" w:color="auto"/>
                            <w:left w:val="none" w:sz="0" w:space="0" w:color="auto"/>
                            <w:bottom w:val="none" w:sz="0" w:space="0" w:color="auto"/>
                            <w:right w:val="none" w:sz="0" w:space="0" w:color="auto"/>
                          </w:divBdr>
                          <w:divsChild>
                            <w:div w:id="1951736853">
                              <w:marLeft w:val="0"/>
                              <w:marRight w:val="0"/>
                              <w:marTop w:val="0"/>
                              <w:marBottom w:val="0"/>
                              <w:divBdr>
                                <w:top w:val="none" w:sz="0" w:space="0" w:color="auto"/>
                                <w:left w:val="single" w:sz="6" w:space="9" w:color="AFAFAA"/>
                                <w:bottom w:val="none" w:sz="0" w:space="0" w:color="auto"/>
                                <w:right w:val="single" w:sz="6" w:space="9" w:color="AFAFAA"/>
                              </w:divBdr>
                              <w:divsChild>
                                <w:div w:id="44138388">
                                  <w:marLeft w:val="0"/>
                                  <w:marRight w:val="0"/>
                                  <w:marTop w:val="0"/>
                                  <w:marBottom w:val="0"/>
                                  <w:divBdr>
                                    <w:top w:val="none" w:sz="0" w:space="0" w:color="auto"/>
                                    <w:left w:val="none" w:sz="0" w:space="0" w:color="auto"/>
                                    <w:bottom w:val="none" w:sz="0" w:space="0" w:color="auto"/>
                                    <w:right w:val="none" w:sz="0" w:space="0" w:color="auto"/>
                                  </w:divBdr>
                                  <w:divsChild>
                                    <w:div w:id="969483070">
                                      <w:marLeft w:val="0"/>
                                      <w:marRight w:val="0"/>
                                      <w:marTop w:val="0"/>
                                      <w:marBottom w:val="0"/>
                                      <w:divBdr>
                                        <w:top w:val="none" w:sz="0" w:space="0" w:color="auto"/>
                                        <w:left w:val="none" w:sz="0" w:space="0" w:color="auto"/>
                                        <w:bottom w:val="none" w:sz="0" w:space="0" w:color="auto"/>
                                        <w:right w:val="none" w:sz="0" w:space="0" w:color="auto"/>
                                      </w:divBdr>
                                      <w:divsChild>
                                        <w:div w:id="1422947357">
                                          <w:marLeft w:val="0"/>
                                          <w:marRight w:val="0"/>
                                          <w:marTop w:val="120"/>
                                          <w:marBottom w:val="0"/>
                                          <w:divBdr>
                                            <w:top w:val="single" w:sz="12" w:space="2" w:color="D5E28D"/>
                                            <w:left w:val="single" w:sz="12" w:space="6" w:color="D5E28D"/>
                                            <w:bottom w:val="single" w:sz="12" w:space="9" w:color="D5E28D"/>
                                            <w:right w:val="single" w:sz="12" w:space="6" w:color="D5E28D"/>
                                          </w:divBdr>
                                        </w:div>
                                        <w:div w:id="1935086818">
                                          <w:marLeft w:val="0"/>
                                          <w:marRight w:val="0"/>
                                          <w:marTop w:val="120"/>
                                          <w:marBottom w:val="0"/>
                                          <w:divBdr>
                                            <w:top w:val="single" w:sz="12" w:space="2" w:color="D5E28D"/>
                                            <w:left w:val="single" w:sz="12" w:space="6" w:color="D5E28D"/>
                                            <w:bottom w:val="single" w:sz="12" w:space="9" w:color="D5E28D"/>
                                            <w:right w:val="single" w:sz="12" w:space="6" w:color="D5E28D"/>
                                          </w:divBdr>
                                          <w:divsChild>
                                            <w:div w:id="311640051">
                                              <w:marLeft w:val="0"/>
                                              <w:marRight w:val="0"/>
                                              <w:marTop w:val="0"/>
                                              <w:marBottom w:val="200"/>
                                              <w:divBdr>
                                                <w:top w:val="none" w:sz="0" w:space="0" w:color="auto"/>
                                                <w:left w:val="none" w:sz="0" w:space="0" w:color="auto"/>
                                                <w:bottom w:val="none" w:sz="0" w:space="0" w:color="auto"/>
                                                <w:right w:val="none" w:sz="0" w:space="0" w:color="auto"/>
                                              </w:divBdr>
                                            </w:div>
                                            <w:div w:id="487861954">
                                              <w:marLeft w:val="0"/>
                                              <w:marRight w:val="0"/>
                                              <w:marTop w:val="0"/>
                                              <w:marBottom w:val="200"/>
                                              <w:divBdr>
                                                <w:top w:val="none" w:sz="0" w:space="0" w:color="auto"/>
                                                <w:left w:val="none" w:sz="0" w:space="0" w:color="auto"/>
                                                <w:bottom w:val="none" w:sz="0" w:space="0" w:color="auto"/>
                                                <w:right w:val="none" w:sz="0" w:space="0" w:color="auto"/>
                                              </w:divBdr>
                                            </w:div>
                                            <w:div w:id="537820790">
                                              <w:marLeft w:val="0"/>
                                              <w:marRight w:val="0"/>
                                              <w:marTop w:val="0"/>
                                              <w:marBottom w:val="200"/>
                                              <w:divBdr>
                                                <w:top w:val="none" w:sz="0" w:space="0" w:color="auto"/>
                                                <w:left w:val="none" w:sz="0" w:space="0" w:color="auto"/>
                                                <w:bottom w:val="none" w:sz="0" w:space="0" w:color="auto"/>
                                                <w:right w:val="none" w:sz="0" w:space="0" w:color="auto"/>
                                              </w:divBdr>
                                            </w:div>
                                            <w:div w:id="1011371850">
                                              <w:marLeft w:val="0"/>
                                              <w:marRight w:val="0"/>
                                              <w:marTop w:val="0"/>
                                              <w:marBottom w:val="200"/>
                                              <w:divBdr>
                                                <w:top w:val="none" w:sz="0" w:space="0" w:color="auto"/>
                                                <w:left w:val="none" w:sz="0" w:space="0" w:color="auto"/>
                                                <w:bottom w:val="none" w:sz="0" w:space="0" w:color="auto"/>
                                                <w:right w:val="none" w:sz="0" w:space="0" w:color="auto"/>
                                              </w:divBdr>
                                            </w:div>
                                            <w:div w:id="1203518028">
                                              <w:marLeft w:val="0"/>
                                              <w:marRight w:val="0"/>
                                              <w:marTop w:val="0"/>
                                              <w:marBottom w:val="200"/>
                                              <w:divBdr>
                                                <w:top w:val="none" w:sz="0" w:space="0" w:color="auto"/>
                                                <w:left w:val="none" w:sz="0" w:space="0" w:color="auto"/>
                                                <w:bottom w:val="none" w:sz="0" w:space="0" w:color="auto"/>
                                                <w:right w:val="none" w:sz="0" w:space="0" w:color="auto"/>
                                              </w:divBdr>
                                            </w:div>
                                            <w:div w:id="1287002108">
                                              <w:marLeft w:val="0"/>
                                              <w:marRight w:val="0"/>
                                              <w:marTop w:val="0"/>
                                              <w:marBottom w:val="200"/>
                                              <w:divBdr>
                                                <w:top w:val="none" w:sz="0" w:space="0" w:color="auto"/>
                                                <w:left w:val="none" w:sz="0" w:space="0" w:color="auto"/>
                                                <w:bottom w:val="none" w:sz="0" w:space="0" w:color="auto"/>
                                                <w:right w:val="none" w:sz="0" w:space="0" w:color="auto"/>
                                              </w:divBdr>
                                            </w:div>
                                            <w:div w:id="1495143027">
                                              <w:marLeft w:val="0"/>
                                              <w:marRight w:val="0"/>
                                              <w:marTop w:val="0"/>
                                              <w:marBottom w:val="200"/>
                                              <w:divBdr>
                                                <w:top w:val="none" w:sz="0" w:space="0" w:color="auto"/>
                                                <w:left w:val="none" w:sz="0" w:space="0" w:color="auto"/>
                                                <w:bottom w:val="none" w:sz="0" w:space="0" w:color="auto"/>
                                                <w:right w:val="none" w:sz="0" w:space="0" w:color="auto"/>
                                              </w:divBdr>
                                            </w:div>
                                            <w:div w:id="1653948508">
                                              <w:marLeft w:val="0"/>
                                              <w:marRight w:val="0"/>
                                              <w:marTop w:val="0"/>
                                              <w:marBottom w:val="200"/>
                                              <w:divBdr>
                                                <w:top w:val="none" w:sz="0" w:space="0" w:color="auto"/>
                                                <w:left w:val="none" w:sz="0" w:space="0" w:color="auto"/>
                                                <w:bottom w:val="none" w:sz="0" w:space="0" w:color="auto"/>
                                                <w:right w:val="none" w:sz="0" w:space="0" w:color="auto"/>
                                              </w:divBdr>
                                            </w:div>
                                            <w:div w:id="198916957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2059893619">
                                  <w:marLeft w:val="0"/>
                                  <w:marRight w:val="0"/>
                                  <w:marTop w:val="0"/>
                                  <w:marBottom w:val="0"/>
                                  <w:divBdr>
                                    <w:top w:val="none" w:sz="0" w:space="0" w:color="auto"/>
                                    <w:left w:val="none" w:sz="0" w:space="0" w:color="auto"/>
                                    <w:bottom w:val="none" w:sz="0" w:space="0" w:color="auto"/>
                                    <w:right w:val="none" w:sz="0" w:space="0" w:color="auto"/>
                                  </w:divBdr>
                                  <w:divsChild>
                                    <w:div w:id="2142449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6171179">
      <w:bodyDiv w:val="1"/>
      <w:marLeft w:val="0"/>
      <w:marRight w:val="0"/>
      <w:marTop w:val="0"/>
      <w:marBottom w:val="0"/>
      <w:divBdr>
        <w:top w:val="none" w:sz="0" w:space="0" w:color="auto"/>
        <w:left w:val="none" w:sz="0" w:space="0" w:color="auto"/>
        <w:bottom w:val="none" w:sz="0" w:space="0" w:color="auto"/>
        <w:right w:val="none" w:sz="0" w:space="0" w:color="auto"/>
      </w:divBdr>
      <w:divsChild>
        <w:div w:id="232594173">
          <w:marLeft w:val="0"/>
          <w:marRight w:val="120"/>
          <w:marTop w:val="120"/>
          <w:marBottom w:val="0"/>
          <w:divBdr>
            <w:top w:val="single" w:sz="12" w:space="4" w:color="D5E28D"/>
            <w:left w:val="single" w:sz="12" w:space="6" w:color="D5E28D"/>
            <w:bottom w:val="single" w:sz="12" w:space="0" w:color="D5E28D"/>
            <w:right w:val="single" w:sz="12" w:space="6" w:color="D5E28D"/>
          </w:divBdr>
        </w:div>
        <w:div w:id="442846157">
          <w:marLeft w:val="0"/>
          <w:marRight w:val="0"/>
          <w:marTop w:val="120"/>
          <w:marBottom w:val="0"/>
          <w:divBdr>
            <w:top w:val="single" w:sz="12" w:space="2" w:color="D5E28D"/>
            <w:left w:val="single" w:sz="12" w:space="6" w:color="D5E28D"/>
            <w:bottom w:val="single" w:sz="12" w:space="9" w:color="D5E28D"/>
            <w:right w:val="single" w:sz="12" w:space="6" w:color="D5E28D"/>
          </w:divBdr>
        </w:div>
        <w:div w:id="1519809384">
          <w:marLeft w:val="0"/>
          <w:marRight w:val="0"/>
          <w:marTop w:val="120"/>
          <w:marBottom w:val="0"/>
          <w:divBdr>
            <w:top w:val="single" w:sz="12" w:space="2" w:color="D5E28D"/>
            <w:left w:val="single" w:sz="12" w:space="6" w:color="D5E28D"/>
            <w:bottom w:val="single" w:sz="12" w:space="9" w:color="D5E28D"/>
            <w:right w:val="single" w:sz="12" w:space="6" w:color="D5E28D"/>
          </w:divBdr>
        </w:div>
        <w:div w:id="1960910213">
          <w:marLeft w:val="0"/>
          <w:marRight w:val="0"/>
          <w:marTop w:val="0"/>
          <w:marBottom w:val="0"/>
          <w:divBdr>
            <w:top w:val="none" w:sz="0" w:space="0" w:color="auto"/>
            <w:left w:val="none" w:sz="0" w:space="0" w:color="auto"/>
            <w:bottom w:val="none" w:sz="0" w:space="0" w:color="auto"/>
            <w:right w:val="none" w:sz="0" w:space="0" w:color="auto"/>
          </w:divBdr>
          <w:divsChild>
            <w:div w:id="118655211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8348432">
                  <w:marLeft w:val="0"/>
                  <w:marRight w:val="90"/>
                  <w:marTop w:val="0"/>
                  <w:marBottom w:val="0"/>
                  <w:divBdr>
                    <w:top w:val="none" w:sz="0" w:space="0" w:color="auto"/>
                    <w:left w:val="none" w:sz="0" w:space="0" w:color="auto"/>
                    <w:bottom w:val="none" w:sz="0" w:space="0" w:color="auto"/>
                    <w:right w:val="none" w:sz="0" w:space="0" w:color="auto"/>
                  </w:divBdr>
                </w:div>
              </w:divsChild>
            </w:div>
            <w:div w:id="17675338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64089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51533133">
      <w:bodyDiv w:val="1"/>
      <w:marLeft w:val="0"/>
      <w:marRight w:val="0"/>
      <w:marTop w:val="0"/>
      <w:marBottom w:val="0"/>
      <w:divBdr>
        <w:top w:val="none" w:sz="0" w:space="0" w:color="auto"/>
        <w:left w:val="none" w:sz="0" w:space="0" w:color="auto"/>
        <w:bottom w:val="none" w:sz="0" w:space="0" w:color="auto"/>
        <w:right w:val="none" w:sz="0" w:space="0" w:color="auto"/>
      </w:divBdr>
    </w:div>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311300961">
          <w:marLeft w:val="0"/>
          <w:marRight w:val="0"/>
          <w:marTop w:val="150"/>
          <w:marBottom w:val="0"/>
          <w:divBdr>
            <w:top w:val="none" w:sz="0" w:space="0" w:color="auto"/>
            <w:left w:val="none" w:sz="0" w:space="0" w:color="auto"/>
            <w:bottom w:val="none" w:sz="0" w:space="0" w:color="auto"/>
            <w:right w:val="none" w:sz="0" w:space="0" w:color="auto"/>
          </w:divBdr>
        </w:div>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736051749">
                          <w:marLeft w:val="0"/>
                          <w:marRight w:val="375"/>
                          <w:marTop w:val="135"/>
                          <w:marBottom w:val="0"/>
                          <w:divBdr>
                            <w:top w:val="none" w:sz="0" w:space="0" w:color="auto"/>
                            <w:left w:val="none" w:sz="0" w:space="0" w:color="auto"/>
                            <w:bottom w:val="none" w:sz="0" w:space="0" w:color="auto"/>
                            <w:right w:val="none" w:sz="0" w:space="0" w:color="auto"/>
                          </w:divBdr>
                        </w:div>
                        <w:div w:id="1555854295">
                          <w:marLeft w:val="0"/>
                          <w:marRight w:val="0"/>
                          <w:marTop w:val="0"/>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 w:id="1533608962">
                                  <w:marLeft w:val="0"/>
                                  <w:marRight w:val="0"/>
                                  <w:marTop w:val="0"/>
                                  <w:marBottom w:val="0"/>
                                  <w:divBdr>
                                    <w:top w:val="none" w:sz="0" w:space="0" w:color="auto"/>
                                    <w:left w:val="none" w:sz="0" w:space="0" w:color="auto"/>
                                    <w:bottom w:val="none" w:sz="0" w:space="0" w:color="auto"/>
                                    <w:right w:val="none" w:sz="0" w:space="0" w:color="auto"/>
                                  </w:divBdr>
                                  <w:divsChild>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4684970">
      <w:bodyDiv w:val="1"/>
      <w:marLeft w:val="0"/>
      <w:marRight w:val="0"/>
      <w:marTop w:val="0"/>
      <w:marBottom w:val="0"/>
      <w:divBdr>
        <w:top w:val="none" w:sz="0" w:space="0" w:color="auto"/>
        <w:left w:val="none" w:sz="0" w:space="0" w:color="auto"/>
        <w:bottom w:val="none" w:sz="0" w:space="0" w:color="auto"/>
        <w:right w:val="none" w:sz="0" w:space="0" w:color="auto"/>
      </w:divBdr>
    </w:div>
    <w:div w:id="209810601">
      <w:bodyDiv w:val="1"/>
      <w:marLeft w:val="0"/>
      <w:marRight w:val="0"/>
      <w:marTop w:val="0"/>
      <w:marBottom w:val="0"/>
      <w:divBdr>
        <w:top w:val="none" w:sz="0" w:space="0" w:color="auto"/>
        <w:left w:val="none" w:sz="0" w:space="0" w:color="auto"/>
        <w:bottom w:val="none" w:sz="0" w:space="0" w:color="auto"/>
        <w:right w:val="none" w:sz="0" w:space="0" w:color="auto"/>
      </w:divBdr>
      <w:divsChild>
        <w:div w:id="50807432">
          <w:marLeft w:val="0"/>
          <w:marRight w:val="0"/>
          <w:marTop w:val="0"/>
          <w:marBottom w:val="0"/>
          <w:divBdr>
            <w:top w:val="none" w:sz="0" w:space="0" w:color="auto"/>
            <w:left w:val="none" w:sz="0" w:space="0" w:color="auto"/>
            <w:bottom w:val="none" w:sz="0" w:space="0" w:color="auto"/>
            <w:right w:val="none" w:sz="0" w:space="0" w:color="auto"/>
          </w:divBdr>
          <w:divsChild>
            <w:div w:id="2691717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14523910">
                  <w:marLeft w:val="0"/>
                  <w:marRight w:val="90"/>
                  <w:marTop w:val="0"/>
                  <w:marBottom w:val="0"/>
                  <w:divBdr>
                    <w:top w:val="none" w:sz="0" w:space="0" w:color="auto"/>
                    <w:left w:val="none" w:sz="0" w:space="0" w:color="auto"/>
                    <w:bottom w:val="none" w:sz="0" w:space="0" w:color="auto"/>
                    <w:right w:val="none" w:sz="0" w:space="0" w:color="auto"/>
                  </w:divBdr>
                </w:div>
              </w:divsChild>
            </w:div>
            <w:div w:id="10230914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253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5048025">
          <w:marLeft w:val="0"/>
          <w:marRight w:val="120"/>
          <w:marTop w:val="120"/>
          <w:marBottom w:val="0"/>
          <w:divBdr>
            <w:top w:val="single" w:sz="12" w:space="4" w:color="D5E28D"/>
            <w:left w:val="single" w:sz="12" w:space="6" w:color="D5E28D"/>
            <w:bottom w:val="single" w:sz="12" w:space="0" w:color="D5E28D"/>
            <w:right w:val="single" w:sz="12" w:space="6" w:color="D5E28D"/>
          </w:divBdr>
        </w:div>
        <w:div w:id="808939645">
          <w:marLeft w:val="0"/>
          <w:marRight w:val="0"/>
          <w:marTop w:val="120"/>
          <w:marBottom w:val="0"/>
          <w:divBdr>
            <w:top w:val="single" w:sz="12" w:space="2" w:color="D5E28D"/>
            <w:left w:val="single" w:sz="12" w:space="6" w:color="D5E28D"/>
            <w:bottom w:val="single" w:sz="12" w:space="9" w:color="D5E28D"/>
            <w:right w:val="single" w:sz="12" w:space="6" w:color="D5E28D"/>
          </w:divBdr>
        </w:div>
        <w:div w:id="14445730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3172281">
      <w:bodyDiv w:val="1"/>
      <w:marLeft w:val="0"/>
      <w:marRight w:val="0"/>
      <w:marTop w:val="0"/>
      <w:marBottom w:val="0"/>
      <w:divBdr>
        <w:top w:val="none" w:sz="0" w:space="0" w:color="auto"/>
        <w:left w:val="none" w:sz="0" w:space="0" w:color="auto"/>
        <w:bottom w:val="none" w:sz="0" w:space="0" w:color="auto"/>
        <w:right w:val="none" w:sz="0" w:space="0" w:color="auto"/>
      </w:divBdr>
      <w:divsChild>
        <w:div w:id="516893067">
          <w:marLeft w:val="0"/>
          <w:marRight w:val="0"/>
          <w:marTop w:val="0"/>
          <w:marBottom w:val="0"/>
          <w:divBdr>
            <w:top w:val="none" w:sz="0" w:space="0" w:color="auto"/>
            <w:left w:val="none" w:sz="0" w:space="0" w:color="auto"/>
            <w:bottom w:val="none" w:sz="0" w:space="0" w:color="auto"/>
            <w:right w:val="none" w:sz="0" w:space="0" w:color="auto"/>
          </w:divBdr>
          <w:divsChild>
            <w:div w:id="18778092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9677693">
                  <w:marLeft w:val="0"/>
                  <w:marRight w:val="90"/>
                  <w:marTop w:val="0"/>
                  <w:marBottom w:val="0"/>
                  <w:divBdr>
                    <w:top w:val="none" w:sz="0" w:space="0" w:color="auto"/>
                    <w:left w:val="none" w:sz="0" w:space="0" w:color="auto"/>
                    <w:bottom w:val="none" w:sz="0" w:space="0" w:color="auto"/>
                    <w:right w:val="none" w:sz="0" w:space="0" w:color="auto"/>
                  </w:divBdr>
                </w:div>
              </w:divsChild>
            </w:div>
            <w:div w:id="1933393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5987616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672800730">
          <w:marLeft w:val="0"/>
          <w:marRight w:val="120"/>
          <w:marTop w:val="120"/>
          <w:marBottom w:val="0"/>
          <w:divBdr>
            <w:top w:val="single" w:sz="12" w:space="4" w:color="D5E28D"/>
            <w:left w:val="single" w:sz="12" w:space="6" w:color="D5E28D"/>
            <w:bottom w:val="single" w:sz="12" w:space="0" w:color="D5E28D"/>
            <w:right w:val="single" w:sz="12" w:space="6" w:color="D5E28D"/>
          </w:divBdr>
        </w:div>
        <w:div w:id="710613604">
          <w:marLeft w:val="0"/>
          <w:marRight w:val="0"/>
          <w:marTop w:val="120"/>
          <w:marBottom w:val="0"/>
          <w:divBdr>
            <w:top w:val="single" w:sz="12" w:space="2" w:color="D5E28D"/>
            <w:left w:val="single" w:sz="12" w:space="6" w:color="D5E28D"/>
            <w:bottom w:val="single" w:sz="12" w:space="9" w:color="D5E28D"/>
            <w:right w:val="single" w:sz="12" w:space="6" w:color="D5E28D"/>
          </w:divBdr>
        </w:div>
        <w:div w:id="20290928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83267981">
      <w:bodyDiv w:val="1"/>
      <w:marLeft w:val="0"/>
      <w:marRight w:val="0"/>
      <w:marTop w:val="0"/>
      <w:marBottom w:val="0"/>
      <w:divBdr>
        <w:top w:val="none" w:sz="0" w:space="0" w:color="auto"/>
        <w:left w:val="none" w:sz="0" w:space="0" w:color="auto"/>
        <w:bottom w:val="none" w:sz="0" w:space="0" w:color="auto"/>
        <w:right w:val="none" w:sz="0" w:space="0" w:color="auto"/>
      </w:divBdr>
      <w:divsChild>
        <w:div w:id="877811892">
          <w:marLeft w:val="0"/>
          <w:marRight w:val="0"/>
          <w:marTop w:val="120"/>
          <w:marBottom w:val="0"/>
          <w:divBdr>
            <w:top w:val="single" w:sz="12" w:space="2" w:color="D5E28D"/>
            <w:left w:val="single" w:sz="12" w:space="6" w:color="D5E28D"/>
            <w:bottom w:val="single" w:sz="12" w:space="9" w:color="D5E28D"/>
            <w:right w:val="single" w:sz="12" w:space="6" w:color="D5E28D"/>
          </w:divBdr>
        </w:div>
        <w:div w:id="1017271017">
          <w:marLeft w:val="0"/>
          <w:marRight w:val="120"/>
          <w:marTop w:val="120"/>
          <w:marBottom w:val="0"/>
          <w:divBdr>
            <w:top w:val="single" w:sz="12" w:space="4" w:color="D5E28D"/>
            <w:left w:val="single" w:sz="12" w:space="6" w:color="D5E28D"/>
            <w:bottom w:val="single" w:sz="12" w:space="0" w:color="D5E28D"/>
            <w:right w:val="single" w:sz="12" w:space="6" w:color="D5E28D"/>
          </w:divBdr>
        </w:div>
        <w:div w:id="1989358383">
          <w:marLeft w:val="0"/>
          <w:marRight w:val="0"/>
          <w:marTop w:val="120"/>
          <w:marBottom w:val="0"/>
          <w:divBdr>
            <w:top w:val="single" w:sz="12" w:space="2" w:color="D5E28D"/>
            <w:left w:val="single" w:sz="12" w:space="6" w:color="D5E28D"/>
            <w:bottom w:val="single" w:sz="12" w:space="9" w:color="D5E28D"/>
            <w:right w:val="single" w:sz="12" w:space="6" w:color="D5E28D"/>
          </w:divBdr>
        </w:div>
        <w:div w:id="2111922864">
          <w:marLeft w:val="0"/>
          <w:marRight w:val="0"/>
          <w:marTop w:val="0"/>
          <w:marBottom w:val="0"/>
          <w:divBdr>
            <w:top w:val="none" w:sz="0" w:space="0" w:color="auto"/>
            <w:left w:val="none" w:sz="0" w:space="0" w:color="auto"/>
            <w:bottom w:val="none" w:sz="0" w:space="0" w:color="auto"/>
            <w:right w:val="none" w:sz="0" w:space="0" w:color="auto"/>
          </w:divBdr>
          <w:divsChild>
            <w:div w:id="17965572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7418984">
                  <w:marLeft w:val="0"/>
                  <w:marRight w:val="90"/>
                  <w:marTop w:val="0"/>
                  <w:marBottom w:val="0"/>
                  <w:divBdr>
                    <w:top w:val="none" w:sz="0" w:space="0" w:color="auto"/>
                    <w:left w:val="none" w:sz="0" w:space="0" w:color="auto"/>
                    <w:bottom w:val="none" w:sz="0" w:space="0" w:color="auto"/>
                    <w:right w:val="none" w:sz="0" w:space="0" w:color="auto"/>
                  </w:divBdr>
                </w:div>
              </w:divsChild>
            </w:div>
            <w:div w:id="20407437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3033014">
                  <w:marLeft w:val="0"/>
                  <w:marRight w:val="90"/>
                  <w:marTop w:val="0"/>
                  <w:marBottom w:val="0"/>
                  <w:divBdr>
                    <w:top w:val="none" w:sz="0" w:space="0" w:color="auto"/>
                    <w:left w:val="none" w:sz="0" w:space="0" w:color="auto"/>
                    <w:bottom w:val="none" w:sz="0" w:space="0" w:color="auto"/>
                    <w:right w:val="none" w:sz="0" w:space="0" w:color="auto"/>
                  </w:divBdr>
                </w:div>
                <w:div w:id="12534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90148">
      <w:bodyDiv w:val="1"/>
      <w:marLeft w:val="0"/>
      <w:marRight w:val="0"/>
      <w:marTop w:val="0"/>
      <w:marBottom w:val="0"/>
      <w:divBdr>
        <w:top w:val="none" w:sz="0" w:space="0" w:color="auto"/>
        <w:left w:val="none" w:sz="0" w:space="0" w:color="auto"/>
        <w:bottom w:val="none" w:sz="0" w:space="0" w:color="auto"/>
        <w:right w:val="none" w:sz="0" w:space="0" w:color="auto"/>
      </w:divBdr>
      <w:divsChild>
        <w:div w:id="1136485439">
          <w:marLeft w:val="0"/>
          <w:marRight w:val="120"/>
          <w:marTop w:val="120"/>
          <w:marBottom w:val="0"/>
          <w:divBdr>
            <w:top w:val="single" w:sz="12" w:space="4" w:color="D5E28D"/>
            <w:left w:val="single" w:sz="12" w:space="6" w:color="D5E28D"/>
            <w:bottom w:val="single" w:sz="12" w:space="0" w:color="D5E28D"/>
            <w:right w:val="single" w:sz="12" w:space="6" w:color="D5E28D"/>
          </w:divBdr>
        </w:div>
        <w:div w:id="1546943413">
          <w:marLeft w:val="0"/>
          <w:marRight w:val="0"/>
          <w:marTop w:val="0"/>
          <w:marBottom w:val="0"/>
          <w:divBdr>
            <w:top w:val="none" w:sz="0" w:space="0" w:color="auto"/>
            <w:left w:val="none" w:sz="0" w:space="0" w:color="auto"/>
            <w:bottom w:val="none" w:sz="0" w:space="0" w:color="auto"/>
            <w:right w:val="none" w:sz="0" w:space="0" w:color="auto"/>
          </w:divBdr>
          <w:divsChild>
            <w:div w:id="1103694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04487892">
                  <w:marLeft w:val="0"/>
                  <w:marRight w:val="90"/>
                  <w:marTop w:val="0"/>
                  <w:marBottom w:val="0"/>
                  <w:divBdr>
                    <w:top w:val="none" w:sz="0" w:space="0" w:color="auto"/>
                    <w:left w:val="none" w:sz="0" w:space="0" w:color="auto"/>
                    <w:bottom w:val="none" w:sz="0" w:space="0" w:color="auto"/>
                    <w:right w:val="none" w:sz="0" w:space="0" w:color="auto"/>
                  </w:divBdr>
                </w:div>
              </w:divsChild>
            </w:div>
            <w:div w:id="12922521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675304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678573608">
          <w:marLeft w:val="0"/>
          <w:marRight w:val="0"/>
          <w:marTop w:val="120"/>
          <w:marBottom w:val="0"/>
          <w:divBdr>
            <w:top w:val="single" w:sz="12" w:space="2" w:color="D5E28D"/>
            <w:left w:val="single" w:sz="12" w:space="6" w:color="D5E28D"/>
            <w:bottom w:val="single" w:sz="12" w:space="9" w:color="D5E28D"/>
            <w:right w:val="single" w:sz="12" w:space="6" w:color="D5E28D"/>
          </w:divBdr>
        </w:div>
        <w:div w:id="20887259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92196168">
      <w:bodyDiv w:val="1"/>
      <w:marLeft w:val="0"/>
      <w:marRight w:val="0"/>
      <w:marTop w:val="0"/>
      <w:marBottom w:val="0"/>
      <w:divBdr>
        <w:top w:val="none" w:sz="0" w:space="0" w:color="auto"/>
        <w:left w:val="none" w:sz="0" w:space="0" w:color="auto"/>
        <w:bottom w:val="none" w:sz="0" w:space="0" w:color="auto"/>
        <w:right w:val="none" w:sz="0" w:space="0" w:color="auto"/>
      </w:divBdr>
      <w:divsChild>
        <w:div w:id="397021406">
          <w:marLeft w:val="0"/>
          <w:marRight w:val="0"/>
          <w:marTop w:val="30"/>
          <w:marBottom w:val="0"/>
          <w:divBdr>
            <w:top w:val="none" w:sz="0" w:space="0" w:color="auto"/>
            <w:left w:val="none" w:sz="0" w:space="0" w:color="auto"/>
            <w:bottom w:val="none" w:sz="0" w:space="0" w:color="auto"/>
            <w:right w:val="none" w:sz="0" w:space="0" w:color="auto"/>
          </w:divBdr>
          <w:divsChild>
            <w:div w:id="1593398155">
              <w:marLeft w:val="0"/>
              <w:marRight w:val="0"/>
              <w:marTop w:val="0"/>
              <w:marBottom w:val="0"/>
              <w:divBdr>
                <w:top w:val="none" w:sz="0" w:space="0" w:color="auto"/>
                <w:left w:val="none" w:sz="0" w:space="0" w:color="auto"/>
                <w:bottom w:val="none" w:sz="0" w:space="0" w:color="auto"/>
                <w:right w:val="none" w:sz="0" w:space="0" w:color="auto"/>
              </w:divBdr>
              <w:divsChild>
                <w:div w:id="1422024793">
                  <w:marLeft w:val="0"/>
                  <w:marRight w:val="0"/>
                  <w:marTop w:val="0"/>
                  <w:marBottom w:val="0"/>
                  <w:divBdr>
                    <w:top w:val="none" w:sz="0" w:space="0" w:color="auto"/>
                    <w:left w:val="none" w:sz="0" w:space="0" w:color="auto"/>
                    <w:bottom w:val="none" w:sz="0" w:space="0" w:color="auto"/>
                    <w:right w:val="none" w:sz="0" w:space="0" w:color="auto"/>
                  </w:divBdr>
                  <w:divsChild>
                    <w:div w:id="1214806927">
                      <w:marLeft w:val="-75"/>
                      <w:marRight w:val="-75"/>
                      <w:marTop w:val="0"/>
                      <w:marBottom w:val="0"/>
                      <w:divBdr>
                        <w:top w:val="none" w:sz="0" w:space="0" w:color="auto"/>
                        <w:left w:val="none" w:sz="0" w:space="0" w:color="auto"/>
                        <w:bottom w:val="none" w:sz="0" w:space="0" w:color="auto"/>
                        <w:right w:val="none" w:sz="0" w:space="0" w:color="auto"/>
                      </w:divBdr>
                      <w:divsChild>
                        <w:div w:id="1607232358">
                          <w:marLeft w:val="0"/>
                          <w:marRight w:val="0"/>
                          <w:marTop w:val="0"/>
                          <w:marBottom w:val="0"/>
                          <w:divBdr>
                            <w:top w:val="none" w:sz="0" w:space="0" w:color="auto"/>
                            <w:left w:val="none" w:sz="0" w:space="0" w:color="auto"/>
                            <w:bottom w:val="none" w:sz="0" w:space="0" w:color="auto"/>
                            <w:right w:val="none" w:sz="0" w:space="0" w:color="auto"/>
                          </w:divBdr>
                          <w:divsChild>
                            <w:div w:id="919289960">
                              <w:marLeft w:val="0"/>
                              <w:marRight w:val="0"/>
                              <w:marTop w:val="0"/>
                              <w:marBottom w:val="0"/>
                              <w:divBdr>
                                <w:top w:val="none" w:sz="0" w:space="0" w:color="auto"/>
                                <w:left w:val="single" w:sz="6" w:space="9" w:color="AFAFAA"/>
                                <w:bottom w:val="none" w:sz="0" w:space="0" w:color="auto"/>
                                <w:right w:val="single" w:sz="6" w:space="9" w:color="AFAFAA"/>
                              </w:divBdr>
                              <w:divsChild>
                                <w:div w:id="331416971">
                                  <w:marLeft w:val="0"/>
                                  <w:marRight w:val="0"/>
                                  <w:marTop w:val="0"/>
                                  <w:marBottom w:val="0"/>
                                  <w:divBdr>
                                    <w:top w:val="none" w:sz="0" w:space="0" w:color="auto"/>
                                    <w:left w:val="none" w:sz="0" w:space="0" w:color="auto"/>
                                    <w:bottom w:val="none" w:sz="0" w:space="0" w:color="auto"/>
                                    <w:right w:val="none" w:sz="0" w:space="0" w:color="auto"/>
                                  </w:divBdr>
                                  <w:divsChild>
                                    <w:div w:id="349644119">
                                      <w:marLeft w:val="0"/>
                                      <w:marRight w:val="0"/>
                                      <w:marTop w:val="0"/>
                                      <w:marBottom w:val="0"/>
                                      <w:divBdr>
                                        <w:top w:val="none" w:sz="0" w:space="0" w:color="auto"/>
                                        <w:left w:val="none" w:sz="0" w:space="0" w:color="auto"/>
                                        <w:bottom w:val="none" w:sz="0" w:space="0" w:color="auto"/>
                                        <w:right w:val="none" w:sz="0" w:space="0" w:color="auto"/>
                                      </w:divBdr>
                                      <w:divsChild>
                                        <w:div w:id="11014874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44148113">
                                              <w:blockQuote w:val="1"/>
                                              <w:marLeft w:val="720"/>
                                              <w:marRight w:val="0"/>
                                              <w:marTop w:val="100"/>
                                              <w:marBottom w:val="100"/>
                                              <w:divBdr>
                                                <w:top w:val="none" w:sz="0" w:space="0" w:color="auto"/>
                                                <w:left w:val="none" w:sz="0" w:space="0" w:color="auto"/>
                                                <w:bottom w:val="none" w:sz="0" w:space="0" w:color="auto"/>
                                                <w:right w:val="none" w:sz="0" w:space="0" w:color="auto"/>
                                              </w:divBdr>
                                            </w:div>
                                            <w:div w:id="614992513">
                                              <w:blockQuote w:val="1"/>
                                              <w:marLeft w:val="720"/>
                                              <w:marRight w:val="0"/>
                                              <w:marTop w:val="100"/>
                                              <w:marBottom w:val="100"/>
                                              <w:divBdr>
                                                <w:top w:val="none" w:sz="0" w:space="0" w:color="auto"/>
                                                <w:left w:val="none" w:sz="0" w:space="0" w:color="auto"/>
                                                <w:bottom w:val="none" w:sz="0" w:space="0" w:color="auto"/>
                                                <w:right w:val="none" w:sz="0" w:space="0" w:color="auto"/>
                                              </w:divBdr>
                                            </w:div>
                                            <w:div w:id="1057313421">
                                              <w:blockQuote w:val="1"/>
                                              <w:marLeft w:val="720"/>
                                              <w:marRight w:val="0"/>
                                              <w:marTop w:val="100"/>
                                              <w:marBottom w:val="100"/>
                                              <w:divBdr>
                                                <w:top w:val="none" w:sz="0" w:space="0" w:color="auto"/>
                                                <w:left w:val="none" w:sz="0" w:space="0" w:color="auto"/>
                                                <w:bottom w:val="none" w:sz="0" w:space="0" w:color="auto"/>
                                                <w:right w:val="none" w:sz="0" w:space="0" w:color="auto"/>
                                              </w:divBdr>
                                            </w:div>
                                            <w:div w:id="1247884876">
                                              <w:blockQuote w:val="1"/>
                                              <w:marLeft w:val="720"/>
                                              <w:marRight w:val="0"/>
                                              <w:marTop w:val="100"/>
                                              <w:marBottom w:val="100"/>
                                              <w:divBdr>
                                                <w:top w:val="none" w:sz="0" w:space="0" w:color="auto"/>
                                                <w:left w:val="none" w:sz="0" w:space="0" w:color="auto"/>
                                                <w:bottom w:val="none" w:sz="0" w:space="0" w:color="auto"/>
                                                <w:right w:val="none" w:sz="0" w:space="0" w:color="auto"/>
                                              </w:divBdr>
                                            </w:div>
                                            <w:div w:id="21350580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140716">
      <w:bodyDiv w:val="1"/>
      <w:marLeft w:val="0"/>
      <w:marRight w:val="0"/>
      <w:marTop w:val="0"/>
      <w:marBottom w:val="0"/>
      <w:divBdr>
        <w:top w:val="none" w:sz="0" w:space="0" w:color="auto"/>
        <w:left w:val="none" w:sz="0" w:space="0" w:color="auto"/>
        <w:bottom w:val="none" w:sz="0" w:space="0" w:color="auto"/>
        <w:right w:val="none" w:sz="0" w:space="0" w:color="auto"/>
      </w:divBdr>
    </w:div>
    <w:div w:id="590627947">
      <w:bodyDiv w:val="1"/>
      <w:marLeft w:val="0"/>
      <w:marRight w:val="0"/>
      <w:marTop w:val="0"/>
      <w:marBottom w:val="0"/>
      <w:divBdr>
        <w:top w:val="none" w:sz="0" w:space="0" w:color="auto"/>
        <w:left w:val="none" w:sz="0" w:space="0" w:color="auto"/>
        <w:bottom w:val="none" w:sz="0" w:space="0" w:color="auto"/>
        <w:right w:val="none" w:sz="0" w:space="0" w:color="auto"/>
      </w:divBdr>
      <w:divsChild>
        <w:div w:id="108817904">
          <w:marLeft w:val="0"/>
          <w:marRight w:val="0"/>
          <w:marTop w:val="0"/>
          <w:marBottom w:val="0"/>
          <w:divBdr>
            <w:top w:val="none" w:sz="0" w:space="0" w:color="auto"/>
            <w:left w:val="none" w:sz="0" w:space="0" w:color="auto"/>
            <w:bottom w:val="none" w:sz="0" w:space="0" w:color="auto"/>
            <w:right w:val="none" w:sz="0" w:space="0" w:color="auto"/>
          </w:divBdr>
          <w:divsChild>
            <w:div w:id="2038333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9021390">
                  <w:marLeft w:val="0"/>
                  <w:marRight w:val="90"/>
                  <w:marTop w:val="0"/>
                  <w:marBottom w:val="0"/>
                  <w:divBdr>
                    <w:top w:val="none" w:sz="0" w:space="0" w:color="auto"/>
                    <w:left w:val="none" w:sz="0" w:space="0" w:color="auto"/>
                    <w:bottom w:val="none" w:sz="0" w:space="0" w:color="auto"/>
                    <w:right w:val="none" w:sz="0" w:space="0" w:color="auto"/>
                  </w:divBdr>
                </w:div>
              </w:divsChild>
            </w:div>
            <w:div w:id="8744637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793825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73460792">
          <w:marLeft w:val="0"/>
          <w:marRight w:val="0"/>
          <w:marTop w:val="120"/>
          <w:marBottom w:val="0"/>
          <w:divBdr>
            <w:top w:val="single" w:sz="12" w:space="2" w:color="D5E28D"/>
            <w:left w:val="single" w:sz="12" w:space="6" w:color="D5E28D"/>
            <w:bottom w:val="single" w:sz="12" w:space="9" w:color="D5E28D"/>
            <w:right w:val="single" w:sz="12" w:space="6" w:color="D5E28D"/>
          </w:divBdr>
        </w:div>
        <w:div w:id="1564178605">
          <w:marLeft w:val="0"/>
          <w:marRight w:val="120"/>
          <w:marTop w:val="120"/>
          <w:marBottom w:val="0"/>
          <w:divBdr>
            <w:top w:val="single" w:sz="12" w:space="4" w:color="D5E28D"/>
            <w:left w:val="single" w:sz="12" w:space="6" w:color="D5E28D"/>
            <w:bottom w:val="single" w:sz="12" w:space="0" w:color="D5E28D"/>
            <w:right w:val="single" w:sz="12" w:space="6" w:color="D5E28D"/>
          </w:divBdr>
        </w:div>
        <w:div w:id="17555883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4798000">
      <w:bodyDiv w:val="1"/>
      <w:marLeft w:val="0"/>
      <w:marRight w:val="0"/>
      <w:marTop w:val="0"/>
      <w:marBottom w:val="0"/>
      <w:divBdr>
        <w:top w:val="none" w:sz="0" w:space="0" w:color="auto"/>
        <w:left w:val="none" w:sz="0" w:space="0" w:color="auto"/>
        <w:bottom w:val="none" w:sz="0" w:space="0" w:color="auto"/>
        <w:right w:val="none" w:sz="0" w:space="0" w:color="auto"/>
      </w:divBdr>
    </w:div>
    <w:div w:id="655306880">
      <w:bodyDiv w:val="1"/>
      <w:marLeft w:val="0"/>
      <w:marRight w:val="0"/>
      <w:marTop w:val="0"/>
      <w:marBottom w:val="0"/>
      <w:divBdr>
        <w:top w:val="none" w:sz="0" w:space="0" w:color="auto"/>
        <w:left w:val="none" w:sz="0" w:space="0" w:color="auto"/>
        <w:bottom w:val="none" w:sz="0" w:space="0" w:color="auto"/>
        <w:right w:val="none" w:sz="0" w:space="0" w:color="auto"/>
      </w:divBdr>
      <w:divsChild>
        <w:div w:id="1261643202">
          <w:marLeft w:val="0"/>
          <w:marRight w:val="0"/>
          <w:marTop w:val="30"/>
          <w:marBottom w:val="0"/>
          <w:divBdr>
            <w:top w:val="none" w:sz="0" w:space="0" w:color="auto"/>
            <w:left w:val="none" w:sz="0" w:space="0" w:color="auto"/>
            <w:bottom w:val="none" w:sz="0" w:space="0" w:color="auto"/>
            <w:right w:val="none" w:sz="0" w:space="0" w:color="auto"/>
          </w:divBdr>
          <w:divsChild>
            <w:div w:id="2027633703">
              <w:marLeft w:val="0"/>
              <w:marRight w:val="0"/>
              <w:marTop w:val="0"/>
              <w:marBottom w:val="0"/>
              <w:divBdr>
                <w:top w:val="none" w:sz="0" w:space="0" w:color="auto"/>
                <w:left w:val="none" w:sz="0" w:space="0" w:color="auto"/>
                <w:bottom w:val="none" w:sz="0" w:space="0" w:color="auto"/>
                <w:right w:val="none" w:sz="0" w:space="0" w:color="auto"/>
              </w:divBdr>
              <w:divsChild>
                <w:div w:id="1933851962">
                  <w:marLeft w:val="0"/>
                  <w:marRight w:val="0"/>
                  <w:marTop w:val="0"/>
                  <w:marBottom w:val="0"/>
                  <w:divBdr>
                    <w:top w:val="none" w:sz="0" w:space="0" w:color="auto"/>
                    <w:left w:val="none" w:sz="0" w:space="0" w:color="auto"/>
                    <w:bottom w:val="none" w:sz="0" w:space="0" w:color="auto"/>
                    <w:right w:val="none" w:sz="0" w:space="0" w:color="auto"/>
                  </w:divBdr>
                  <w:divsChild>
                    <w:div w:id="1088380454">
                      <w:marLeft w:val="-75"/>
                      <w:marRight w:val="-75"/>
                      <w:marTop w:val="0"/>
                      <w:marBottom w:val="0"/>
                      <w:divBdr>
                        <w:top w:val="none" w:sz="0" w:space="0" w:color="auto"/>
                        <w:left w:val="none" w:sz="0" w:space="0" w:color="auto"/>
                        <w:bottom w:val="none" w:sz="0" w:space="0" w:color="auto"/>
                        <w:right w:val="none" w:sz="0" w:space="0" w:color="auto"/>
                      </w:divBdr>
                      <w:divsChild>
                        <w:div w:id="597449272">
                          <w:marLeft w:val="0"/>
                          <w:marRight w:val="0"/>
                          <w:marTop w:val="0"/>
                          <w:marBottom w:val="0"/>
                          <w:divBdr>
                            <w:top w:val="none" w:sz="0" w:space="0" w:color="auto"/>
                            <w:left w:val="none" w:sz="0" w:space="0" w:color="auto"/>
                            <w:bottom w:val="none" w:sz="0" w:space="0" w:color="auto"/>
                            <w:right w:val="none" w:sz="0" w:space="0" w:color="auto"/>
                          </w:divBdr>
                          <w:divsChild>
                            <w:div w:id="715667391">
                              <w:marLeft w:val="0"/>
                              <w:marRight w:val="0"/>
                              <w:marTop w:val="0"/>
                              <w:marBottom w:val="0"/>
                              <w:divBdr>
                                <w:top w:val="none" w:sz="0" w:space="0" w:color="auto"/>
                                <w:left w:val="single" w:sz="6" w:space="9" w:color="AFAFAA"/>
                                <w:bottom w:val="none" w:sz="0" w:space="0" w:color="auto"/>
                                <w:right w:val="single" w:sz="6" w:space="9" w:color="AFAFAA"/>
                              </w:divBdr>
                              <w:divsChild>
                                <w:div w:id="499541093">
                                  <w:marLeft w:val="0"/>
                                  <w:marRight w:val="0"/>
                                  <w:marTop w:val="0"/>
                                  <w:marBottom w:val="0"/>
                                  <w:divBdr>
                                    <w:top w:val="none" w:sz="0" w:space="0" w:color="auto"/>
                                    <w:left w:val="none" w:sz="0" w:space="0" w:color="auto"/>
                                    <w:bottom w:val="none" w:sz="0" w:space="0" w:color="auto"/>
                                    <w:right w:val="none" w:sz="0" w:space="0" w:color="auto"/>
                                  </w:divBdr>
                                  <w:divsChild>
                                    <w:div w:id="1906405675">
                                      <w:marLeft w:val="0"/>
                                      <w:marRight w:val="0"/>
                                      <w:marTop w:val="0"/>
                                      <w:marBottom w:val="0"/>
                                      <w:divBdr>
                                        <w:top w:val="none" w:sz="0" w:space="0" w:color="auto"/>
                                        <w:left w:val="none" w:sz="0" w:space="0" w:color="auto"/>
                                        <w:bottom w:val="none" w:sz="0" w:space="0" w:color="auto"/>
                                        <w:right w:val="none" w:sz="0" w:space="0" w:color="auto"/>
                                      </w:divBdr>
                                      <w:divsChild>
                                        <w:div w:id="17948344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311637682">
                                              <w:blockQuote w:val="1"/>
                                              <w:marLeft w:val="720"/>
                                              <w:marRight w:val="0"/>
                                              <w:marTop w:val="100"/>
                                              <w:marBottom w:val="100"/>
                                              <w:divBdr>
                                                <w:top w:val="none" w:sz="0" w:space="0" w:color="auto"/>
                                                <w:left w:val="none" w:sz="0" w:space="0" w:color="auto"/>
                                                <w:bottom w:val="none" w:sz="0" w:space="0" w:color="auto"/>
                                                <w:right w:val="none" w:sz="0" w:space="0" w:color="auto"/>
                                              </w:divBdr>
                                            </w:div>
                                            <w:div w:id="399711257">
                                              <w:blockQuote w:val="1"/>
                                              <w:marLeft w:val="720"/>
                                              <w:marRight w:val="0"/>
                                              <w:marTop w:val="100"/>
                                              <w:marBottom w:val="100"/>
                                              <w:divBdr>
                                                <w:top w:val="none" w:sz="0" w:space="0" w:color="auto"/>
                                                <w:left w:val="none" w:sz="0" w:space="0" w:color="auto"/>
                                                <w:bottom w:val="none" w:sz="0" w:space="0" w:color="auto"/>
                                                <w:right w:val="none" w:sz="0" w:space="0" w:color="auto"/>
                                              </w:divBdr>
                                            </w:div>
                                            <w:div w:id="441847831">
                                              <w:blockQuote w:val="1"/>
                                              <w:marLeft w:val="720"/>
                                              <w:marRight w:val="0"/>
                                              <w:marTop w:val="100"/>
                                              <w:marBottom w:val="100"/>
                                              <w:divBdr>
                                                <w:top w:val="none" w:sz="0" w:space="0" w:color="auto"/>
                                                <w:left w:val="none" w:sz="0" w:space="0" w:color="auto"/>
                                                <w:bottom w:val="none" w:sz="0" w:space="0" w:color="auto"/>
                                                <w:right w:val="none" w:sz="0" w:space="0" w:color="auto"/>
                                              </w:divBdr>
                                            </w:div>
                                            <w:div w:id="46747498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008711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76530144">
                                              <w:blockQuote w:val="1"/>
                                              <w:marLeft w:val="720"/>
                                              <w:marRight w:val="0"/>
                                              <w:marTop w:val="100"/>
                                              <w:marBottom w:val="100"/>
                                              <w:divBdr>
                                                <w:top w:val="none" w:sz="0" w:space="0" w:color="auto"/>
                                                <w:left w:val="none" w:sz="0" w:space="0" w:color="auto"/>
                                                <w:bottom w:val="none" w:sz="0" w:space="0" w:color="auto"/>
                                                <w:right w:val="none" w:sz="0" w:space="0" w:color="auto"/>
                                              </w:divBdr>
                                            </w:div>
                                            <w:div w:id="481385765">
                                              <w:blockQuote w:val="1"/>
                                              <w:marLeft w:val="720"/>
                                              <w:marRight w:val="0"/>
                                              <w:marTop w:val="100"/>
                                              <w:marBottom w:val="100"/>
                                              <w:divBdr>
                                                <w:top w:val="none" w:sz="0" w:space="0" w:color="auto"/>
                                                <w:left w:val="none" w:sz="0" w:space="0" w:color="auto"/>
                                                <w:bottom w:val="none" w:sz="0" w:space="0" w:color="auto"/>
                                                <w:right w:val="none" w:sz="0" w:space="0" w:color="auto"/>
                                              </w:divBdr>
                                            </w:div>
                                            <w:div w:id="577129809">
                                              <w:blockQuote w:val="1"/>
                                              <w:marLeft w:val="720"/>
                                              <w:marRight w:val="0"/>
                                              <w:marTop w:val="100"/>
                                              <w:marBottom w:val="100"/>
                                              <w:divBdr>
                                                <w:top w:val="none" w:sz="0" w:space="0" w:color="auto"/>
                                                <w:left w:val="none" w:sz="0" w:space="0" w:color="auto"/>
                                                <w:bottom w:val="none" w:sz="0" w:space="0" w:color="auto"/>
                                                <w:right w:val="none" w:sz="0" w:space="0" w:color="auto"/>
                                              </w:divBdr>
                                            </w:div>
                                            <w:div w:id="826476753">
                                              <w:blockQuote w:val="1"/>
                                              <w:marLeft w:val="720"/>
                                              <w:marRight w:val="0"/>
                                              <w:marTop w:val="100"/>
                                              <w:marBottom w:val="100"/>
                                              <w:divBdr>
                                                <w:top w:val="none" w:sz="0" w:space="0" w:color="auto"/>
                                                <w:left w:val="none" w:sz="0" w:space="0" w:color="auto"/>
                                                <w:bottom w:val="none" w:sz="0" w:space="0" w:color="auto"/>
                                                <w:right w:val="none" w:sz="0" w:space="0" w:color="auto"/>
                                              </w:divBdr>
                                            </w:div>
                                            <w:div w:id="962886749">
                                              <w:blockQuote w:val="1"/>
                                              <w:marLeft w:val="720"/>
                                              <w:marRight w:val="0"/>
                                              <w:marTop w:val="100"/>
                                              <w:marBottom w:val="100"/>
                                              <w:divBdr>
                                                <w:top w:val="none" w:sz="0" w:space="0" w:color="auto"/>
                                                <w:left w:val="none" w:sz="0" w:space="0" w:color="auto"/>
                                                <w:bottom w:val="none" w:sz="0" w:space="0" w:color="auto"/>
                                                <w:right w:val="none" w:sz="0" w:space="0" w:color="auto"/>
                                              </w:divBdr>
                                            </w:div>
                                            <w:div w:id="9791179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59612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893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250843977">
                                              <w:blockQuote w:val="1"/>
                                              <w:marLeft w:val="720"/>
                                              <w:marRight w:val="0"/>
                                              <w:marTop w:val="100"/>
                                              <w:marBottom w:val="100"/>
                                              <w:divBdr>
                                                <w:top w:val="none" w:sz="0" w:space="0" w:color="auto"/>
                                                <w:left w:val="none" w:sz="0" w:space="0" w:color="auto"/>
                                                <w:bottom w:val="none" w:sz="0" w:space="0" w:color="auto"/>
                                                <w:right w:val="none" w:sz="0" w:space="0" w:color="auto"/>
                                              </w:divBdr>
                                            </w:div>
                                            <w:div w:id="1448698456">
                                              <w:blockQuote w:val="1"/>
                                              <w:marLeft w:val="720"/>
                                              <w:marRight w:val="0"/>
                                              <w:marTop w:val="100"/>
                                              <w:marBottom w:val="100"/>
                                              <w:divBdr>
                                                <w:top w:val="none" w:sz="0" w:space="0" w:color="auto"/>
                                                <w:left w:val="none" w:sz="0" w:space="0" w:color="auto"/>
                                                <w:bottom w:val="none" w:sz="0" w:space="0" w:color="auto"/>
                                                <w:right w:val="none" w:sz="0" w:space="0" w:color="auto"/>
                                              </w:divBdr>
                                            </w:div>
                                            <w:div w:id="14947604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226134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8054641">
                                              <w:blockQuote w:val="1"/>
                                              <w:marLeft w:val="720"/>
                                              <w:marRight w:val="0"/>
                                              <w:marTop w:val="100"/>
                                              <w:marBottom w:val="100"/>
                                              <w:divBdr>
                                                <w:top w:val="none" w:sz="0" w:space="0" w:color="auto"/>
                                                <w:left w:val="none" w:sz="0" w:space="0" w:color="auto"/>
                                                <w:bottom w:val="none" w:sz="0" w:space="0" w:color="auto"/>
                                                <w:right w:val="none" w:sz="0" w:space="0" w:color="auto"/>
                                              </w:divBdr>
                                            </w:div>
                                            <w:div w:id="172321592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477098">
      <w:bodyDiv w:val="1"/>
      <w:marLeft w:val="0"/>
      <w:marRight w:val="0"/>
      <w:marTop w:val="0"/>
      <w:marBottom w:val="0"/>
      <w:divBdr>
        <w:top w:val="none" w:sz="0" w:space="0" w:color="auto"/>
        <w:left w:val="none" w:sz="0" w:space="0" w:color="auto"/>
        <w:bottom w:val="none" w:sz="0" w:space="0" w:color="auto"/>
        <w:right w:val="none" w:sz="0" w:space="0" w:color="auto"/>
      </w:divBdr>
      <w:divsChild>
        <w:div w:id="312030776">
          <w:marLeft w:val="0"/>
          <w:marRight w:val="0"/>
          <w:marTop w:val="120"/>
          <w:marBottom w:val="0"/>
          <w:divBdr>
            <w:top w:val="single" w:sz="12" w:space="2" w:color="D5E28D"/>
            <w:left w:val="single" w:sz="12" w:space="6" w:color="D5E28D"/>
            <w:bottom w:val="single" w:sz="12" w:space="9" w:color="D5E28D"/>
            <w:right w:val="single" w:sz="12" w:space="6" w:color="D5E28D"/>
          </w:divBdr>
        </w:div>
        <w:div w:id="372922044">
          <w:marLeft w:val="0"/>
          <w:marRight w:val="120"/>
          <w:marTop w:val="120"/>
          <w:marBottom w:val="0"/>
          <w:divBdr>
            <w:top w:val="single" w:sz="12" w:space="4" w:color="D5E28D"/>
            <w:left w:val="single" w:sz="12" w:space="6" w:color="D5E28D"/>
            <w:bottom w:val="single" w:sz="12" w:space="0" w:color="D5E28D"/>
            <w:right w:val="single" w:sz="12" w:space="6" w:color="D5E28D"/>
          </w:divBdr>
        </w:div>
        <w:div w:id="524439608">
          <w:marLeft w:val="0"/>
          <w:marRight w:val="0"/>
          <w:marTop w:val="120"/>
          <w:marBottom w:val="0"/>
          <w:divBdr>
            <w:top w:val="single" w:sz="12" w:space="2" w:color="D5E28D"/>
            <w:left w:val="single" w:sz="12" w:space="6" w:color="D5E28D"/>
            <w:bottom w:val="single" w:sz="12" w:space="9" w:color="D5E28D"/>
            <w:right w:val="single" w:sz="12" w:space="6" w:color="D5E28D"/>
          </w:divBdr>
        </w:div>
        <w:div w:id="1240755348">
          <w:marLeft w:val="0"/>
          <w:marRight w:val="0"/>
          <w:marTop w:val="0"/>
          <w:marBottom w:val="0"/>
          <w:divBdr>
            <w:top w:val="none" w:sz="0" w:space="0" w:color="auto"/>
            <w:left w:val="none" w:sz="0" w:space="0" w:color="auto"/>
            <w:bottom w:val="none" w:sz="0" w:space="0" w:color="auto"/>
            <w:right w:val="none" w:sz="0" w:space="0" w:color="auto"/>
          </w:divBdr>
          <w:divsChild>
            <w:div w:id="388649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580356">
                  <w:marLeft w:val="0"/>
                  <w:marRight w:val="90"/>
                  <w:marTop w:val="0"/>
                  <w:marBottom w:val="0"/>
                  <w:divBdr>
                    <w:top w:val="none" w:sz="0" w:space="0" w:color="auto"/>
                    <w:left w:val="none" w:sz="0" w:space="0" w:color="auto"/>
                    <w:bottom w:val="none" w:sz="0" w:space="0" w:color="auto"/>
                    <w:right w:val="none" w:sz="0" w:space="0" w:color="auto"/>
                  </w:divBdr>
                </w:div>
                <w:div w:id="2076775122">
                  <w:marLeft w:val="0"/>
                  <w:marRight w:val="0"/>
                  <w:marTop w:val="0"/>
                  <w:marBottom w:val="0"/>
                  <w:divBdr>
                    <w:top w:val="none" w:sz="0" w:space="0" w:color="auto"/>
                    <w:left w:val="none" w:sz="0" w:space="0" w:color="auto"/>
                    <w:bottom w:val="none" w:sz="0" w:space="0" w:color="auto"/>
                    <w:right w:val="none" w:sz="0" w:space="0" w:color="auto"/>
                  </w:divBdr>
                </w:div>
              </w:divsChild>
            </w:div>
            <w:div w:id="1414468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4120548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77258964">
      <w:bodyDiv w:val="1"/>
      <w:marLeft w:val="0"/>
      <w:marRight w:val="0"/>
      <w:marTop w:val="0"/>
      <w:marBottom w:val="0"/>
      <w:divBdr>
        <w:top w:val="none" w:sz="0" w:space="0" w:color="auto"/>
        <w:left w:val="none" w:sz="0" w:space="0" w:color="auto"/>
        <w:bottom w:val="none" w:sz="0" w:space="0" w:color="auto"/>
        <w:right w:val="none" w:sz="0" w:space="0" w:color="auto"/>
      </w:divBdr>
    </w:div>
    <w:div w:id="877661549">
      <w:bodyDiv w:val="1"/>
      <w:marLeft w:val="0"/>
      <w:marRight w:val="0"/>
      <w:marTop w:val="0"/>
      <w:marBottom w:val="0"/>
      <w:divBdr>
        <w:top w:val="none" w:sz="0" w:space="0" w:color="auto"/>
        <w:left w:val="none" w:sz="0" w:space="0" w:color="auto"/>
        <w:bottom w:val="none" w:sz="0" w:space="0" w:color="auto"/>
        <w:right w:val="none" w:sz="0" w:space="0" w:color="auto"/>
      </w:divBdr>
    </w:div>
    <w:div w:id="965281446">
      <w:bodyDiv w:val="1"/>
      <w:marLeft w:val="0"/>
      <w:marRight w:val="0"/>
      <w:marTop w:val="0"/>
      <w:marBottom w:val="0"/>
      <w:divBdr>
        <w:top w:val="none" w:sz="0" w:space="0" w:color="auto"/>
        <w:left w:val="none" w:sz="0" w:space="0" w:color="auto"/>
        <w:bottom w:val="none" w:sz="0" w:space="0" w:color="auto"/>
        <w:right w:val="none" w:sz="0" w:space="0" w:color="auto"/>
      </w:divBdr>
    </w:div>
    <w:div w:id="996106468">
      <w:bodyDiv w:val="1"/>
      <w:marLeft w:val="0"/>
      <w:marRight w:val="0"/>
      <w:marTop w:val="0"/>
      <w:marBottom w:val="0"/>
      <w:divBdr>
        <w:top w:val="none" w:sz="0" w:space="0" w:color="auto"/>
        <w:left w:val="none" w:sz="0" w:space="0" w:color="auto"/>
        <w:bottom w:val="none" w:sz="0" w:space="0" w:color="auto"/>
        <w:right w:val="none" w:sz="0" w:space="0" w:color="auto"/>
      </w:divBdr>
      <w:divsChild>
        <w:div w:id="1836260786">
          <w:marLeft w:val="0"/>
          <w:marRight w:val="0"/>
          <w:marTop w:val="30"/>
          <w:marBottom w:val="0"/>
          <w:divBdr>
            <w:top w:val="none" w:sz="0" w:space="0" w:color="auto"/>
            <w:left w:val="none" w:sz="0" w:space="0" w:color="auto"/>
            <w:bottom w:val="none" w:sz="0" w:space="0" w:color="auto"/>
            <w:right w:val="none" w:sz="0" w:space="0" w:color="auto"/>
          </w:divBdr>
          <w:divsChild>
            <w:div w:id="1191911779">
              <w:marLeft w:val="0"/>
              <w:marRight w:val="0"/>
              <w:marTop w:val="0"/>
              <w:marBottom w:val="0"/>
              <w:divBdr>
                <w:top w:val="none" w:sz="0" w:space="0" w:color="auto"/>
                <w:left w:val="none" w:sz="0" w:space="0" w:color="auto"/>
                <w:bottom w:val="none" w:sz="0" w:space="0" w:color="auto"/>
                <w:right w:val="none" w:sz="0" w:space="0" w:color="auto"/>
              </w:divBdr>
              <w:divsChild>
                <w:div w:id="1944191094">
                  <w:marLeft w:val="0"/>
                  <w:marRight w:val="0"/>
                  <w:marTop w:val="0"/>
                  <w:marBottom w:val="0"/>
                  <w:divBdr>
                    <w:top w:val="none" w:sz="0" w:space="0" w:color="auto"/>
                    <w:left w:val="none" w:sz="0" w:space="0" w:color="auto"/>
                    <w:bottom w:val="none" w:sz="0" w:space="0" w:color="auto"/>
                    <w:right w:val="none" w:sz="0" w:space="0" w:color="auto"/>
                  </w:divBdr>
                  <w:divsChild>
                    <w:div w:id="1182278998">
                      <w:marLeft w:val="-75"/>
                      <w:marRight w:val="-75"/>
                      <w:marTop w:val="0"/>
                      <w:marBottom w:val="0"/>
                      <w:divBdr>
                        <w:top w:val="none" w:sz="0" w:space="0" w:color="auto"/>
                        <w:left w:val="none" w:sz="0" w:space="0" w:color="auto"/>
                        <w:bottom w:val="none" w:sz="0" w:space="0" w:color="auto"/>
                        <w:right w:val="none" w:sz="0" w:space="0" w:color="auto"/>
                      </w:divBdr>
                      <w:divsChild>
                        <w:div w:id="2025129749">
                          <w:marLeft w:val="0"/>
                          <w:marRight w:val="0"/>
                          <w:marTop w:val="0"/>
                          <w:marBottom w:val="0"/>
                          <w:divBdr>
                            <w:top w:val="none" w:sz="0" w:space="0" w:color="auto"/>
                            <w:left w:val="none" w:sz="0" w:space="0" w:color="auto"/>
                            <w:bottom w:val="none" w:sz="0" w:space="0" w:color="auto"/>
                            <w:right w:val="none" w:sz="0" w:space="0" w:color="auto"/>
                          </w:divBdr>
                          <w:divsChild>
                            <w:div w:id="997608850">
                              <w:marLeft w:val="0"/>
                              <w:marRight w:val="0"/>
                              <w:marTop w:val="0"/>
                              <w:marBottom w:val="0"/>
                              <w:divBdr>
                                <w:top w:val="none" w:sz="0" w:space="0" w:color="auto"/>
                                <w:left w:val="single" w:sz="6" w:space="9" w:color="AFAFAA"/>
                                <w:bottom w:val="none" w:sz="0" w:space="0" w:color="auto"/>
                                <w:right w:val="single" w:sz="6" w:space="9" w:color="AFAFAA"/>
                              </w:divBdr>
                              <w:divsChild>
                                <w:div w:id="1191916499">
                                  <w:marLeft w:val="0"/>
                                  <w:marRight w:val="0"/>
                                  <w:marTop w:val="0"/>
                                  <w:marBottom w:val="0"/>
                                  <w:divBdr>
                                    <w:top w:val="none" w:sz="0" w:space="0" w:color="auto"/>
                                    <w:left w:val="none" w:sz="0" w:space="0" w:color="auto"/>
                                    <w:bottom w:val="none" w:sz="0" w:space="0" w:color="auto"/>
                                    <w:right w:val="none" w:sz="0" w:space="0" w:color="auto"/>
                                  </w:divBdr>
                                  <w:divsChild>
                                    <w:div w:id="780342709">
                                      <w:marLeft w:val="0"/>
                                      <w:marRight w:val="0"/>
                                      <w:marTop w:val="0"/>
                                      <w:marBottom w:val="0"/>
                                      <w:divBdr>
                                        <w:top w:val="none" w:sz="0" w:space="0" w:color="auto"/>
                                        <w:left w:val="none" w:sz="0" w:space="0" w:color="auto"/>
                                        <w:bottom w:val="none" w:sz="0" w:space="0" w:color="auto"/>
                                        <w:right w:val="none" w:sz="0" w:space="0" w:color="auto"/>
                                      </w:divBdr>
                                      <w:divsChild>
                                        <w:div w:id="1854832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158176">
                                              <w:blockQuote w:val="1"/>
                                              <w:marLeft w:val="720"/>
                                              <w:marRight w:val="0"/>
                                              <w:marTop w:val="100"/>
                                              <w:marBottom w:val="100"/>
                                              <w:divBdr>
                                                <w:top w:val="none" w:sz="0" w:space="0" w:color="auto"/>
                                                <w:left w:val="none" w:sz="0" w:space="0" w:color="auto"/>
                                                <w:bottom w:val="none" w:sz="0" w:space="0" w:color="auto"/>
                                                <w:right w:val="none" w:sz="0" w:space="0" w:color="auto"/>
                                              </w:divBdr>
                                            </w:div>
                                            <w:div w:id="1559395800">
                                              <w:blockQuote w:val="1"/>
                                              <w:marLeft w:val="720"/>
                                              <w:marRight w:val="0"/>
                                              <w:marTop w:val="100"/>
                                              <w:marBottom w:val="100"/>
                                              <w:divBdr>
                                                <w:top w:val="none" w:sz="0" w:space="0" w:color="auto"/>
                                                <w:left w:val="none" w:sz="0" w:space="0" w:color="auto"/>
                                                <w:bottom w:val="none" w:sz="0" w:space="0" w:color="auto"/>
                                                <w:right w:val="none" w:sz="0" w:space="0" w:color="auto"/>
                                              </w:divBdr>
                                            </w:div>
                                            <w:div w:id="1752854200">
                                              <w:blockQuote w:val="1"/>
                                              <w:marLeft w:val="720"/>
                                              <w:marRight w:val="0"/>
                                              <w:marTop w:val="100"/>
                                              <w:marBottom w:val="100"/>
                                              <w:divBdr>
                                                <w:top w:val="none" w:sz="0" w:space="0" w:color="auto"/>
                                                <w:left w:val="none" w:sz="0" w:space="0" w:color="auto"/>
                                                <w:bottom w:val="none" w:sz="0" w:space="0" w:color="auto"/>
                                                <w:right w:val="none" w:sz="0" w:space="0" w:color="auto"/>
                                              </w:divBdr>
                                            </w:div>
                                            <w:div w:id="20751593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9617237">
      <w:bodyDiv w:val="1"/>
      <w:marLeft w:val="0"/>
      <w:marRight w:val="0"/>
      <w:marTop w:val="0"/>
      <w:marBottom w:val="0"/>
      <w:divBdr>
        <w:top w:val="none" w:sz="0" w:space="0" w:color="auto"/>
        <w:left w:val="none" w:sz="0" w:space="0" w:color="auto"/>
        <w:bottom w:val="none" w:sz="0" w:space="0" w:color="auto"/>
        <w:right w:val="none" w:sz="0" w:space="0" w:color="auto"/>
      </w:divBdr>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679720">
      <w:bodyDiv w:val="1"/>
      <w:marLeft w:val="0"/>
      <w:marRight w:val="0"/>
      <w:marTop w:val="0"/>
      <w:marBottom w:val="0"/>
      <w:divBdr>
        <w:top w:val="none" w:sz="0" w:space="0" w:color="auto"/>
        <w:left w:val="none" w:sz="0" w:space="0" w:color="auto"/>
        <w:bottom w:val="none" w:sz="0" w:space="0" w:color="auto"/>
        <w:right w:val="none" w:sz="0" w:space="0" w:color="auto"/>
      </w:divBdr>
    </w:div>
    <w:div w:id="1201816632">
      <w:bodyDiv w:val="1"/>
      <w:marLeft w:val="0"/>
      <w:marRight w:val="0"/>
      <w:marTop w:val="0"/>
      <w:marBottom w:val="0"/>
      <w:divBdr>
        <w:top w:val="none" w:sz="0" w:space="0" w:color="auto"/>
        <w:left w:val="none" w:sz="0" w:space="0" w:color="auto"/>
        <w:bottom w:val="none" w:sz="0" w:space="0" w:color="auto"/>
        <w:right w:val="none" w:sz="0" w:space="0" w:color="auto"/>
      </w:divBdr>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878203651">
          <w:marLeft w:val="0"/>
          <w:marRight w:val="0"/>
          <w:marTop w:val="150"/>
          <w:marBottom w:val="0"/>
          <w:divBdr>
            <w:top w:val="none" w:sz="0" w:space="0" w:color="auto"/>
            <w:left w:val="none" w:sz="0" w:space="0" w:color="auto"/>
            <w:bottom w:val="none" w:sz="0" w:space="0" w:color="auto"/>
            <w:right w:val="none" w:sz="0" w:space="0" w:color="auto"/>
          </w:divBdr>
        </w:div>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 w:id="2126339641">
                                  <w:marLeft w:val="0"/>
                                  <w:marRight w:val="0"/>
                                  <w:marTop w:val="0"/>
                                  <w:marBottom w:val="0"/>
                                  <w:divBdr>
                                    <w:top w:val="none" w:sz="0" w:space="0" w:color="auto"/>
                                    <w:left w:val="none" w:sz="0" w:space="0" w:color="auto"/>
                                    <w:bottom w:val="none" w:sz="0" w:space="0" w:color="auto"/>
                                    <w:right w:val="none" w:sz="0" w:space="0" w:color="auto"/>
                                  </w:divBdr>
                                  <w:divsChild>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 w:id="1749837967">
                                      <w:marLeft w:val="0"/>
                                      <w:marRight w:val="0"/>
                                      <w:marTop w:val="0"/>
                                      <w:marBottom w:val="0"/>
                                      <w:divBdr>
                                        <w:top w:val="none" w:sz="0" w:space="0" w:color="auto"/>
                                        <w:left w:val="none" w:sz="0" w:space="0" w:color="auto"/>
                                        <w:bottom w:val="none" w:sz="0" w:space="0" w:color="auto"/>
                                        <w:right w:val="none" w:sz="0" w:space="0" w:color="auto"/>
                                      </w:divBdr>
                                      <w:divsChild>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82613164">
      <w:bodyDiv w:val="1"/>
      <w:marLeft w:val="0"/>
      <w:marRight w:val="0"/>
      <w:marTop w:val="0"/>
      <w:marBottom w:val="0"/>
      <w:divBdr>
        <w:top w:val="none" w:sz="0" w:space="0" w:color="auto"/>
        <w:left w:val="none" w:sz="0" w:space="0" w:color="auto"/>
        <w:bottom w:val="none" w:sz="0" w:space="0" w:color="auto"/>
        <w:right w:val="none" w:sz="0" w:space="0" w:color="auto"/>
      </w:divBdr>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787164712">
          <w:marLeft w:val="0"/>
          <w:marRight w:val="0"/>
          <w:marTop w:val="150"/>
          <w:marBottom w:val="0"/>
          <w:divBdr>
            <w:top w:val="none" w:sz="0" w:space="0" w:color="auto"/>
            <w:left w:val="none" w:sz="0" w:space="0" w:color="auto"/>
            <w:bottom w:val="none" w:sz="0" w:space="0" w:color="auto"/>
            <w:right w:val="none" w:sz="0" w:space="0" w:color="auto"/>
          </w:divBdr>
        </w:div>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446920592">
      <w:bodyDiv w:val="1"/>
      <w:marLeft w:val="0"/>
      <w:marRight w:val="0"/>
      <w:marTop w:val="0"/>
      <w:marBottom w:val="0"/>
      <w:divBdr>
        <w:top w:val="none" w:sz="0" w:space="0" w:color="auto"/>
        <w:left w:val="none" w:sz="0" w:space="0" w:color="auto"/>
        <w:bottom w:val="none" w:sz="0" w:space="0" w:color="auto"/>
        <w:right w:val="none" w:sz="0" w:space="0" w:color="auto"/>
      </w:divBdr>
      <w:divsChild>
        <w:div w:id="907882772">
          <w:marLeft w:val="0"/>
          <w:marRight w:val="0"/>
          <w:marTop w:val="30"/>
          <w:marBottom w:val="0"/>
          <w:divBdr>
            <w:top w:val="none" w:sz="0" w:space="0" w:color="auto"/>
            <w:left w:val="none" w:sz="0" w:space="0" w:color="auto"/>
            <w:bottom w:val="none" w:sz="0" w:space="0" w:color="auto"/>
            <w:right w:val="none" w:sz="0" w:space="0" w:color="auto"/>
          </w:divBdr>
          <w:divsChild>
            <w:div w:id="1249850223">
              <w:marLeft w:val="0"/>
              <w:marRight w:val="0"/>
              <w:marTop w:val="0"/>
              <w:marBottom w:val="0"/>
              <w:divBdr>
                <w:top w:val="none" w:sz="0" w:space="0" w:color="auto"/>
                <w:left w:val="none" w:sz="0" w:space="0" w:color="auto"/>
                <w:bottom w:val="none" w:sz="0" w:space="0" w:color="auto"/>
                <w:right w:val="none" w:sz="0" w:space="0" w:color="auto"/>
              </w:divBdr>
              <w:divsChild>
                <w:div w:id="1842430979">
                  <w:marLeft w:val="0"/>
                  <w:marRight w:val="0"/>
                  <w:marTop w:val="0"/>
                  <w:marBottom w:val="0"/>
                  <w:divBdr>
                    <w:top w:val="none" w:sz="0" w:space="0" w:color="auto"/>
                    <w:left w:val="none" w:sz="0" w:space="0" w:color="auto"/>
                    <w:bottom w:val="none" w:sz="0" w:space="0" w:color="auto"/>
                    <w:right w:val="none" w:sz="0" w:space="0" w:color="auto"/>
                  </w:divBdr>
                  <w:divsChild>
                    <w:div w:id="496725246">
                      <w:marLeft w:val="-75"/>
                      <w:marRight w:val="-75"/>
                      <w:marTop w:val="0"/>
                      <w:marBottom w:val="0"/>
                      <w:divBdr>
                        <w:top w:val="none" w:sz="0" w:space="0" w:color="auto"/>
                        <w:left w:val="none" w:sz="0" w:space="0" w:color="auto"/>
                        <w:bottom w:val="none" w:sz="0" w:space="0" w:color="auto"/>
                        <w:right w:val="none" w:sz="0" w:space="0" w:color="auto"/>
                      </w:divBdr>
                      <w:divsChild>
                        <w:div w:id="1787768225">
                          <w:marLeft w:val="0"/>
                          <w:marRight w:val="0"/>
                          <w:marTop w:val="0"/>
                          <w:marBottom w:val="0"/>
                          <w:divBdr>
                            <w:top w:val="none" w:sz="0" w:space="0" w:color="auto"/>
                            <w:left w:val="none" w:sz="0" w:space="0" w:color="auto"/>
                            <w:bottom w:val="none" w:sz="0" w:space="0" w:color="auto"/>
                            <w:right w:val="none" w:sz="0" w:space="0" w:color="auto"/>
                          </w:divBdr>
                          <w:divsChild>
                            <w:div w:id="1982880153">
                              <w:marLeft w:val="0"/>
                              <w:marRight w:val="0"/>
                              <w:marTop w:val="0"/>
                              <w:marBottom w:val="0"/>
                              <w:divBdr>
                                <w:top w:val="none" w:sz="0" w:space="0" w:color="auto"/>
                                <w:left w:val="single" w:sz="6" w:space="9" w:color="AFAFAA"/>
                                <w:bottom w:val="none" w:sz="0" w:space="0" w:color="auto"/>
                                <w:right w:val="single" w:sz="6" w:space="9" w:color="AFAFAA"/>
                              </w:divBdr>
                              <w:divsChild>
                                <w:div w:id="1045183735">
                                  <w:marLeft w:val="0"/>
                                  <w:marRight w:val="0"/>
                                  <w:marTop w:val="0"/>
                                  <w:marBottom w:val="0"/>
                                  <w:divBdr>
                                    <w:top w:val="none" w:sz="0" w:space="0" w:color="auto"/>
                                    <w:left w:val="none" w:sz="0" w:space="0" w:color="auto"/>
                                    <w:bottom w:val="none" w:sz="0" w:space="0" w:color="auto"/>
                                    <w:right w:val="none" w:sz="0" w:space="0" w:color="auto"/>
                                  </w:divBdr>
                                  <w:divsChild>
                                    <w:div w:id="2104570972">
                                      <w:marLeft w:val="0"/>
                                      <w:marRight w:val="0"/>
                                      <w:marTop w:val="0"/>
                                      <w:marBottom w:val="0"/>
                                      <w:divBdr>
                                        <w:top w:val="none" w:sz="0" w:space="0" w:color="auto"/>
                                        <w:left w:val="none" w:sz="0" w:space="0" w:color="auto"/>
                                        <w:bottom w:val="none" w:sz="0" w:space="0" w:color="auto"/>
                                        <w:right w:val="none" w:sz="0" w:space="0" w:color="auto"/>
                                      </w:divBdr>
                                      <w:divsChild>
                                        <w:div w:id="12991424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1385244">
      <w:bodyDiv w:val="1"/>
      <w:marLeft w:val="0"/>
      <w:marRight w:val="0"/>
      <w:marTop w:val="0"/>
      <w:marBottom w:val="0"/>
      <w:divBdr>
        <w:top w:val="none" w:sz="0" w:space="0" w:color="auto"/>
        <w:left w:val="none" w:sz="0" w:space="0" w:color="auto"/>
        <w:bottom w:val="none" w:sz="0" w:space="0" w:color="auto"/>
        <w:right w:val="none" w:sz="0" w:space="0" w:color="auto"/>
      </w:divBdr>
    </w:div>
    <w:div w:id="1539856993">
      <w:bodyDiv w:val="1"/>
      <w:marLeft w:val="0"/>
      <w:marRight w:val="0"/>
      <w:marTop w:val="0"/>
      <w:marBottom w:val="0"/>
      <w:divBdr>
        <w:top w:val="none" w:sz="0" w:space="0" w:color="auto"/>
        <w:left w:val="none" w:sz="0" w:space="0" w:color="auto"/>
        <w:bottom w:val="none" w:sz="0" w:space="0" w:color="auto"/>
        <w:right w:val="none" w:sz="0" w:space="0" w:color="auto"/>
      </w:divBdr>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113208507">
          <w:marLeft w:val="0"/>
          <w:marRight w:val="0"/>
          <w:marTop w:val="150"/>
          <w:marBottom w:val="0"/>
          <w:divBdr>
            <w:top w:val="none" w:sz="0" w:space="0" w:color="auto"/>
            <w:left w:val="none" w:sz="0" w:space="0" w:color="auto"/>
            <w:bottom w:val="none" w:sz="0" w:space="0" w:color="auto"/>
            <w:right w:val="none" w:sz="0" w:space="0" w:color="auto"/>
          </w:divBdr>
        </w:div>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88810635">
      <w:bodyDiv w:val="1"/>
      <w:marLeft w:val="0"/>
      <w:marRight w:val="0"/>
      <w:marTop w:val="0"/>
      <w:marBottom w:val="0"/>
      <w:divBdr>
        <w:top w:val="none" w:sz="0" w:space="0" w:color="auto"/>
        <w:left w:val="none" w:sz="0" w:space="0" w:color="auto"/>
        <w:bottom w:val="none" w:sz="0" w:space="0" w:color="auto"/>
        <w:right w:val="none" w:sz="0" w:space="0" w:color="auto"/>
      </w:divBdr>
      <w:divsChild>
        <w:div w:id="161816964">
          <w:marLeft w:val="0"/>
          <w:marRight w:val="0"/>
          <w:marTop w:val="30"/>
          <w:marBottom w:val="0"/>
          <w:divBdr>
            <w:top w:val="none" w:sz="0" w:space="0" w:color="auto"/>
            <w:left w:val="none" w:sz="0" w:space="0" w:color="auto"/>
            <w:bottom w:val="none" w:sz="0" w:space="0" w:color="auto"/>
            <w:right w:val="none" w:sz="0" w:space="0" w:color="auto"/>
          </w:divBdr>
          <w:divsChild>
            <w:div w:id="993490255">
              <w:marLeft w:val="0"/>
              <w:marRight w:val="0"/>
              <w:marTop w:val="0"/>
              <w:marBottom w:val="0"/>
              <w:divBdr>
                <w:top w:val="none" w:sz="0" w:space="0" w:color="auto"/>
                <w:left w:val="none" w:sz="0" w:space="0" w:color="auto"/>
                <w:bottom w:val="none" w:sz="0" w:space="0" w:color="auto"/>
                <w:right w:val="none" w:sz="0" w:space="0" w:color="auto"/>
              </w:divBdr>
              <w:divsChild>
                <w:div w:id="2101288980">
                  <w:marLeft w:val="0"/>
                  <w:marRight w:val="0"/>
                  <w:marTop w:val="0"/>
                  <w:marBottom w:val="0"/>
                  <w:divBdr>
                    <w:top w:val="none" w:sz="0" w:space="0" w:color="auto"/>
                    <w:left w:val="none" w:sz="0" w:space="0" w:color="auto"/>
                    <w:bottom w:val="none" w:sz="0" w:space="0" w:color="auto"/>
                    <w:right w:val="none" w:sz="0" w:space="0" w:color="auto"/>
                  </w:divBdr>
                  <w:divsChild>
                    <w:div w:id="661007440">
                      <w:marLeft w:val="-75"/>
                      <w:marRight w:val="-75"/>
                      <w:marTop w:val="0"/>
                      <w:marBottom w:val="0"/>
                      <w:divBdr>
                        <w:top w:val="none" w:sz="0" w:space="0" w:color="auto"/>
                        <w:left w:val="none" w:sz="0" w:space="0" w:color="auto"/>
                        <w:bottom w:val="none" w:sz="0" w:space="0" w:color="auto"/>
                        <w:right w:val="none" w:sz="0" w:space="0" w:color="auto"/>
                      </w:divBdr>
                      <w:divsChild>
                        <w:div w:id="738746299">
                          <w:marLeft w:val="0"/>
                          <w:marRight w:val="0"/>
                          <w:marTop w:val="0"/>
                          <w:marBottom w:val="0"/>
                          <w:divBdr>
                            <w:top w:val="none" w:sz="0" w:space="0" w:color="auto"/>
                            <w:left w:val="none" w:sz="0" w:space="0" w:color="auto"/>
                            <w:bottom w:val="none" w:sz="0" w:space="0" w:color="auto"/>
                            <w:right w:val="none" w:sz="0" w:space="0" w:color="auto"/>
                          </w:divBdr>
                          <w:divsChild>
                            <w:div w:id="1142818037">
                              <w:marLeft w:val="0"/>
                              <w:marRight w:val="0"/>
                              <w:marTop w:val="0"/>
                              <w:marBottom w:val="0"/>
                              <w:divBdr>
                                <w:top w:val="none" w:sz="0" w:space="0" w:color="auto"/>
                                <w:left w:val="single" w:sz="6" w:space="9" w:color="AFAFAA"/>
                                <w:bottom w:val="none" w:sz="0" w:space="0" w:color="auto"/>
                                <w:right w:val="single" w:sz="6" w:space="9" w:color="AFAFAA"/>
                              </w:divBdr>
                              <w:divsChild>
                                <w:div w:id="1627616980">
                                  <w:marLeft w:val="0"/>
                                  <w:marRight w:val="0"/>
                                  <w:marTop w:val="0"/>
                                  <w:marBottom w:val="0"/>
                                  <w:divBdr>
                                    <w:top w:val="none" w:sz="0" w:space="0" w:color="auto"/>
                                    <w:left w:val="none" w:sz="0" w:space="0" w:color="auto"/>
                                    <w:bottom w:val="none" w:sz="0" w:space="0" w:color="auto"/>
                                    <w:right w:val="none" w:sz="0" w:space="0" w:color="auto"/>
                                  </w:divBdr>
                                  <w:divsChild>
                                    <w:div w:id="853499943">
                                      <w:marLeft w:val="0"/>
                                      <w:marRight w:val="0"/>
                                      <w:marTop w:val="0"/>
                                      <w:marBottom w:val="0"/>
                                      <w:divBdr>
                                        <w:top w:val="none" w:sz="0" w:space="0" w:color="auto"/>
                                        <w:left w:val="none" w:sz="0" w:space="0" w:color="auto"/>
                                        <w:bottom w:val="none" w:sz="0" w:space="0" w:color="auto"/>
                                        <w:right w:val="none" w:sz="0" w:space="0" w:color="auto"/>
                                      </w:divBdr>
                                      <w:divsChild>
                                        <w:div w:id="7933310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40517209">
                                              <w:blockQuote w:val="1"/>
                                              <w:marLeft w:val="720"/>
                                              <w:marRight w:val="0"/>
                                              <w:marTop w:val="100"/>
                                              <w:marBottom w:val="100"/>
                                              <w:divBdr>
                                                <w:top w:val="none" w:sz="0" w:space="0" w:color="auto"/>
                                                <w:left w:val="none" w:sz="0" w:space="0" w:color="auto"/>
                                                <w:bottom w:val="none" w:sz="0" w:space="0" w:color="auto"/>
                                                <w:right w:val="none" w:sz="0" w:space="0" w:color="auto"/>
                                              </w:divBdr>
                                            </w:div>
                                            <w:div w:id="412908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48820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751976048">
                                              <w:blockQuote w:val="1"/>
                                              <w:marLeft w:val="720"/>
                                              <w:marRight w:val="0"/>
                                              <w:marTop w:val="100"/>
                                              <w:marBottom w:val="100"/>
                                              <w:divBdr>
                                                <w:top w:val="none" w:sz="0" w:space="0" w:color="auto"/>
                                                <w:left w:val="none" w:sz="0" w:space="0" w:color="auto"/>
                                                <w:bottom w:val="none" w:sz="0" w:space="0" w:color="auto"/>
                                                <w:right w:val="none" w:sz="0" w:space="0" w:color="auto"/>
                                              </w:divBdr>
                                            </w:div>
                                            <w:div w:id="797142587">
                                              <w:blockQuote w:val="1"/>
                                              <w:marLeft w:val="720"/>
                                              <w:marRight w:val="0"/>
                                              <w:marTop w:val="100"/>
                                              <w:marBottom w:val="100"/>
                                              <w:divBdr>
                                                <w:top w:val="none" w:sz="0" w:space="0" w:color="auto"/>
                                                <w:left w:val="none" w:sz="0" w:space="0" w:color="auto"/>
                                                <w:bottom w:val="none" w:sz="0" w:space="0" w:color="auto"/>
                                                <w:right w:val="none" w:sz="0" w:space="0" w:color="auto"/>
                                              </w:divBdr>
                                            </w:div>
                                            <w:div w:id="1086001087">
                                              <w:blockQuote w:val="1"/>
                                              <w:marLeft w:val="720"/>
                                              <w:marRight w:val="0"/>
                                              <w:marTop w:val="100"/>
                                              <w:marBottom w:val="100"/>
                                              <w:divBdr>
                                                <w:top w:val="none" w:sz="0" w:space="0" w:color="auto"/>
                                                <w:left w:val="none" w:sz="0" w:space="0" w:color="auto"/>
                                                <w:bottom w:val="none" w:sz="0" w:space="0" w:color="auto"/>
                                                <w:right w:val="none" w:sz="0" w:space="0" w:color="auto"/>
                                              </w:divBdr>
                                            </w:div>
                                            <w:div w:id="1340695023">
                                              <w:blockQuote w:val="1"/>
                                              <w:marLeft w:val="720"/>
                                              <w:marRight w:val="0"/>
                                              <w:marTop w:val="100"/>
                                              <w:marBottom w:val="100"/>
                                              <w:divBdr>
                                                <w:top w:val="none" w:sz="0" w:space="0" w:color="auto"/>
                                                <w:left w:val="none" w:sz="0" w:space="0" w:color="auto"/>
                                                <w:bottom w:val="none" w:sz="0" w:space="0" w:color="auto"/>
                                                <w:right w:val="none" w:sz="0" w:space="0" w:color="auto"/>
                                              </w:divBdr>
                                            </w:div>
                                            <w:div w:id="2034649589">
                                              <w:blockQuote w:val="1"/>
                                              <w:marLeft w:val="720"/>
                                              <w:marRight w:val="0"/>
                                              <w:marTop w:val="100"/>
                                              <w:marBottom w:val="100"/>
                                              <w:divBdr>
                                                <w:top w:val="none" w:sz="0" w:space="0" w:color="auto"/>
                                                <w:left w:val="none" w:sz="0" w:space="0" w:color="auto"/>
                                                <w:bottom w:val="none" w:sz="0" w:space="0" w:color="auto"/>
                                                <w:right w:val="none" w:sz="0" w:space="0" w:color="auto"/>
                                              </w:divBdr>
                                            </w:div>
                                            <w:div w:id="214010254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404201">
      <w:bodyDiv w:val="1"/>
      <w:marLeft w:val="0"/>
      <w:marRight w:val="0"/>
      <w:marTop w:val="0"/>
      <w:marBottom w:val="0"/>
      <w:divBdr>
        <w:top w:val="none" w:sz="0" w:space="0" w:color="auto"/>
        <w:left w:val="none" w:sz="0" w:space="0" w:color="auto"/>
        <w:bottom w:val="none" w:sz="0" w:space="0" w:color="auto"/>
        <w:right w:val="none" w:sz="0" w:space="0" w:color="auto"/>
      </w:divBdr>
      <w:divsChild>
        <w:div w:id="279185184">
          <w:marLeft w:val="0"/>
          <w:marRight w:val="0"/>
          <w:marTop w:val="120"/>
          <w:marBottom w:val="0"/>
          <w:divBdr>
            <w:top w:val="single" w:sz="12" w:space="2" w:color="D5E28D"/>
            <w:left w:val="single" w:sz="12" w:space="6" w:color="D5E28D"/>
            <w:bottom w:val="single" w:sz="12" w:space="9" w:color="D5E28D"/>
            <w:right w:val="single" w:sz="12" w:space="6" w:color="D5E28D"/>
          </w:divBdr>
        </w:div>
        <w:div w:id="460998893">
          <w:marLeft w:val="0"/>
          <w:marRight w:val="0"/>
          <w:marTop w:val="0"/>
          <w:marBottom w:val="0"/>
          <w:divBdr>
            <w:top w:val="none" w:sz="0" w:space="0" w:color="auto"/>
            <w:left w:val="none" w:sz="0" w:space="0" w:color="auto"/>
            <w:bottom w:val="none" w:sz="0" w:space="0" w:color="auto"/>
            <w:right w:val="none" w:sz="0" w:space="0" w:color="auto"/>
          </w:divBdr>
          <w:divsChild>
            <w:div w:id="12731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855149">
                  <w:marLeft w:val="0"/>
                  <w:marRight w:val="90"/>
                  <w:marTop w:val="0"/>
                  <w:marBottom w:val="0"/>
                  <w:divBdr>
                    <w:top w:val="none" w:sz="0" w:space="0" w:color="auto"/>
                    <w:left w:val="none" w:sz="0" w:space="0" w:color="auto"/>
                    <w:bottom w:val="none" w:sz="0" w:space="0" w:color="auto"/>
                    <w:right w:val="none" w:sz="0" w:space="0" w:color="auto"/>
                  </w:divBdr>
                </w:div>
                <w:div w:id="1483111786">
                  <w:marLeft w:val="0"/>
                  <w:marRight w:val="0"/>
                  <w:marTop w:val="0"/>
                  <w:marBottom w:val="0"/>
                  <w:divBdr>
                    <w:top w:val="none" w:sz="0" w:space="0" w:color="auto"/>
                    <w:left w:val="none" w:sz="0" w:space="0" w:color="auto"/>
                    <w:bottom w:val="none" w:sz="0" w:space="0" w:color="auto"/>
                    <w:right w:val="none" w:sz="0" w:space="0" w:color="auto"/>
                  </w:divBdr>
                </w:div>
              </w:divsChild>
            </w:div>
            <w:div w:id="11283557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92268673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40597384">
          <w:marLeft w:val="0"/>
          <w:marRight w:val="0"/>
          <w:marTop w:val="120"/>
          <w:marBottom w:val="0"/>
          <w:divBdr>
            <w:top w:val="single" w:sz="12" w:space="2" w:color="D5E28D"/>
            <w:left w:val="single" w:sz="12" w:space="6" w:color="D5E28D"/>
            <w:bottom w:val="single" w:sz="12" w:space="9" w:color="D5E28D"/>
            <w:right w:val="single" w:sz="12" w:space="6" w:color="D5E28D"/>
          </w:divBdr>
        </w:div>
        <w:div w:id="1753774440">
          <w:marLeft w:val="0"/>
          <w:marRight w:val="120"/>
          <w:marTop w:val="120"/>
          <w:marBottom w:val="0"/>
          <w:divBdr>
            <w:top w:val="single" w:sz="12" w:space="4" w:color="D5E28D"/>
            <w:left w:val="single" w:sz="12" w:space="6" w:color="D5E28D"/>
            <w:bottom w:val="single" w:sz="12" w:space="0" w:color="D5E28D"/>
            <w:right w:val="single" w:sz="12" w:space="6" w:color="D5E28D"/>
          </w:divBdr>
        </w:div>
      </w:divsChild>
    </w:div>
    <w:div w:id="1645112729">
      <w:bodyDiv w:val="1"/>
      <w:marLeft w:val="0"/>
      <w:marRight w:val="0"/>
      <w:marTop w:val="0"/>
      <w:marBottom w:val="0"/>
      <w:divBdr>
        <w:top w:val="none" w:sz="0" w:space="0" w:color="auto"/>
        <w:left w:val="none" w:sz="0" w:space="0" w:color="auto"/>
        <w:bottom w:val="none" w:sz="0" w:space="0" w:color="auto"/>
        <w:right w:val="none" w:sz="0" w:space="0" w:color="auto"/>
      </w:divBdr>
      <w:divsChild>
        <w:div w:id="1530220599">
          <w:marLeft w:val="0"/>
          <w:marRight w:val="0"/>
          <w:marTop w:val="30"/>
          <w:marBottom w:val="0"/>
          <w:divBdr>
            <w:top w:val="none" w:sz="0" w:space="0" w:color="auto"/>
            <w:left w:val="none" w:sz="0" w:space="0" w:color="auto"/>
            <w:bottom w:val="none" w:sz="0" w:space="0" w:color="auto"/>
            <w:right w:val="none" w:sz="0" w:space="0" w:color="auto"/>
          </w:divBdr>
          <w:divsChild>
            <w:div w:id="875891685">
              <w:marLeft w:val="0"/>
              <w:marRight w:val="0"/>
              <w:marTop w:val="0"/>
              <w:marBottom w:val="0"/>
              <w:divBdr>
                <w:top w:val="none" w:sz="0" w:space="0" w:color="auto"/>
                <w:left w:val="none" w:sz="0" w:space="0" w:color="auto"/>
                <w:bottom w:val="none" w:sz="0" w:space="0" w:color="auto"/>
                <w:right w:val="none" w:sz="0" w:space="0" w:color="auto"/>
              </w:divBdr>
              <w:divsChild>
                <w:div w:id="306595793">
                  <w:marLeft w:val="0"/>
                  <w:marRight w:val="0"/>
                  <w:marTop w:val="0"/>
                  <w:marBottom w:val="0"/>
                  <w:divBdr>
                    <w:top w:val="none" w:sz="0" w:space="0" w:color="auto"/>
                    <w:left w:val="none" w:sz="0" w:space="0" w:color="auto"/>
                    <w:bottom w:val="none" w:sz="0" w:space="0" w:color="auto"/>
                    <w:right w:val="none" w:sz="0" w:space="0" w:color="auto"/>
                  </w:divBdr>
                  <w:divsChild>
                    <w:div w:id="1562213996">
                      <w:marLeft w:val="-75"/>
                      <w:marRight w:val="-75"/>
                      <w:marTop w:val="0"/>
                      <w:marBottom w:val="0"/>
                      <w:divBdr>
                        <w:top w:val="none" w:sz="0" w:space="0" w:color="auto"/>
                        <w:left w:val="none" w:sz="0" w:space="0" w:color="auto"/>
                        <w:bottom w:val="none" w:sz="0" w:space="0" w:color="auto"/>
                        <w:right w:val="none" w:sz="0" w:space="0" w:color="auto"/>
                      </w:divBdr>
                      <w:divsChild>
                        <w:div w:id="963119934">
                          <w:marLeft w:val="0"/>
                          <w:marRight w:val="0"/>
                          <w:marTop w:val="0"/>
                          <w:marBottom w:val="0"/>
                          <w:divBdr>
                            <w:top w:val="none" w:sz="0" w:space="0" w:color="auto"/>
                            <w:left w:val="none" w:sz="0" w:space="0" w:color="auto"/>
                            <w:bottom w:val="none" w:sz="0" w:space="0" w:color="auto"/>
                            <w:right w:val="none" w:sz="0" w:space="0" w:color="auto"/>
                          </w:divBdr>
                          <w:divsChild>
                            <w:div w:id="1895695765">
                              <w:marLeft w:val="0"/>
                              <w:marRight w:val="0"/>
                              <w:marTop w:val="0"/>
                              <w:marBottom w:val="0"/>
                              <w:divBdr>
                                <w:top w:val="none" w:sz="0" w:space="0" w:color="auto"/>
                                <w:left w:val="single" w:sz="6" w:space="9" w:color="AFAFAA"/>
                                <w:bottom w:val="none" w:sz="0" w:space="0" w:color="auto"/>
                                <w:right w:val="single" w:sz="6" w:space="9" w:color="AFAFAA"/>
                              </w:divBdr>
                              <w:divsChild>
                                <w:div w:id="783496329">
                                  <w:marLeft w:val="0"/>
                                  <w:marRight w:val="0"/>
                                  <w:marTop w:val="0"/>
                                  <w:marBottom w:val="0"/>
                                  <w:divBdr>
                                    <w:top w:val="none" w:sz="0" w:space="0" w:color="auto"/>
                                    <w:left w:val="none" w:sz="0" w:space="0" w:color="auto"/>
                                    <w:bottom w:val="none" w:sz="0" w:space="0" w:color="auto"/>
                                    <w:right w:val="none" w:sz="0" w:space="0" w:color="auto"/>
                                  </w:divBdr>
                                  <w:divsChild>
                                    <w:div w:id="18945356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49901070">
      <w:bodyDiv w:val="1"/>
      <w:marLeft w:val="0"/>
      <w:marRight w:val="0"/>
      <w:marTop w:val="0"/>
      <w:marBottom w:val="0"/>
      <w:divBdr>
        <w:top w:val="none" w:sz="0" w:space="0" w:color="auto"/>
        <w:left w:val="none" w:sz="0" w:space="0" w:color="auto"/>
        <w:bottom w:val="none" w:sz="0" w:space="0" w:color="auto"/>
        <w:right w:val="none" w:sz="0" w:space="0" w:color="auto"/>
      </w:divBdr>
      <w:divsChild>
        <w:div w:id="1345404371">
          <w:marLeft w:val="0"/>
          <w:marRight w:val="0"/>
          <w:marTop w:val="30"/>
          <w:marBottom w:val="0"/>
          <w:divBdr>
            <w:top w:val="none" w:sz="0" w:space="0" w:color="auto"/>
            <w:left w:val="none" w:sz="0" w:space="0" w:color="auto"/>
            <w:bottom w:val="none" w:sz="0" w:space="0" w:color="auto"/>
            <w:right w:val="none" w:sz="0" w:space="0" w:color="auto"/>
          </w:divBdr>
          <w:divsChild>
            <w:div w:id="722558317">
              <w:marLeft w:val="0"/>
              <w:marRight w:val="0"/>
              <w:marTop w:val="0"/>
              <w:marBottom w:val="0"/>
              <w:divBdr>
                <w:top w:val="none" w:sz="0" w:space="0" w:color="auto"/>
                <w:left w:val="none" w:sz="0" w:space="0" w:color="auto"/>
                <w:bottom w:val="none" w:sz="0" w:space="0" w:color="auto"/>
                <w:right w:val="none" w:sz="0" w:space="0" w:color="auto"/>
              </w:divBdr>
              <w:divsChild>
                <w:div w:id="1875270313">
                  <w:marLeft w:val="0"/>
                  <w:marRight w:val="0"/>
                  <w:marTop w:val="0"/>
                  <w:marBottom w:val="0"/>
                  <w:divBdr>
                    <w:top w:val="none" w:sz="0" w:space="0" w:color="auto"/>
                    <w:left w:val="none" w:sz="0" w:space="0" w:color="auto"/>
                    <w:bottom w:val="none" w:sz="0" w:space="0" w:color="auto"/>
                    <w:right w:val="none" w:sz="0" w:space="0" w:color="auto"/>
                  </w:divBdr>
                  <w:divsChild>
                    <w:div w:id="23558536">
                      <w:marLeft w:val="-75"/>
                      <w:marRight w:val="-75"/>
                      <w:marTop w:val="0"/>
                      <w:marBottom w:val="0"/>
                      <w:divBdr>
                        <w:top w:val="none" w:sz="0" w:space="0" w:color="auto"/>
                        <w:left w:val="none" w:sz="0" w:space="0" w:color="auto"/>
                        <w:bottom w:val="none" w:sz="0" w:space="0" w:color="auto"/>
                        <w:right w:val="none" w:sz="0" w:space="0" w:color="auto"/>
                      </w:divBdr>
                      <w:divsChild>
                        <w:div w:id="1792699233">
                          <w:marLeft w:val="0"/>
                          <w:marRight w:val="0"/>
                          <w:marTop w:val="0"/>
                          <w:marBottom w:val="0"/>
                          <w:divBdr>
                            <w:top w:val="none" w:sz="0" w:space="0" w:color="auto"/>
                            <w:left w:val="none" w:sz="0" w:space="0" w:color="auto"/>
                            <w:bottom w:val="none" w:sz="0" w:space="0" w:color="auto"/>
                            <w:right w:val="none" w:sz="0" w:space="0" w:color="auto"/>
                          </w:divBdr>
                          <w:divsChild>
                            <w:div w:id="1420104291">
                              <w:marLeft w:val="0"/>
                              <w:marRight w:val="0"/>
                              <w:marTop w:val="0"/>
                              <w:marBottom w:val="0"/>
                              <w:divBdr>
                                <w:top w:val="none" w:sz="0" w:space="0" w:color="auto"/>
                                <w:left w:val="single" w:sz="6" w:space="9" w:color="AFAFAA"/>
                                <w:bottom w:val="none" w:sz="0" w:space="0" w:color="auto"/>
                                <w:right w:val="single" w:sz="6" w:space="9" w:color="AFAFAA"/>
                              </w:divBdr>
                              <w:divsChild>
                                <w:div w:id="2106150052">
                                  <w:marLeft w:val="0"/>
                                  <w:marRight w:val="0"/>
                                  <w:marTop w:val="0"/>
                                  <w:marBottom w:val="0"/>
                                  <w:divBdr>
                                    <w:top w:val="none" w:sz="0" w:space="0" w:color="auto"/>
                                    <w:left w:val="none" w:sz="0" w:space="0" w:color="auto"/>
                                    <w:bottom w:val="none" w:sz="0" w:space="0" w:color="auto"/>
                                    <w:right w:val="none" w:sz="0" w:space="0" w:color="auto"/>
                                  </w:divBdr>
                                  <w:divsChild>
                                    <w:div w:id="882250143">
                                      <w:marLeft w:val="0"/>
                                      <w:marRight w:val="0"/>
                                      <w:marTop w:val="0"/>
                                      <w:marBottom w:val="0"/>
                                      <w:divBdr>
                                        <w:top w:val="none" w:sz="0" w:space="0" w:color="auto"/>
                                        <w:left w:val="none" w:sz="0" w:space="0" w:color="auto"/>
                                        <w:bottom w:val="none" w:sz="0" w:space="0" w:color="auto"/>
                                        <w:right w:val="none" w:sz="0" w:space="0" w:color="auto"/>
                                      </w:divBdr>
                                      <w:divsChild>
                                        <w:div w:id="1972205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53562730">
      <w:bodyDiv w:val="1"/>
      <w:marLeft w:val="0"/>
      <w:marRight w:val="0"/>
      <w:marTop w:val="0"/>
      <w:marBottom w:val="0"/>
      <w:divBdr>
        <w:top w:val="none" w:sz="0" w:space="0" w:color="auto"/>
        <w:left w:val="none" w:sz="0" w:space="0" w:color="auto"/>
        <w:bottom w:val="none" w:sz="0" w:space="0" w:color="auto"/>
        <w:right w:val="none" w:sz="0" w:space="0" w:color="auto"/>
      </w:divBdr>
      <w:divsChild>
        <w:div w:id="1101532130">
          <w:marLeft w:val="0"/>
          <w:marRight w:val="0"/>
          <w:marTop w:val="30"/>
          <w:marBottom w:val="0"/>
          <w:divBdr>
            <w:top w:val="none" w:sz="0" w:space="0" w:color="auto"/>
            <w:left w:val="none" w:sz="0" w:space="0" w:color="auto"/>
            <w:bottom w:val="none" w:sz="0" w:space="0" w:color="auto"/>
            <w:right w:val="none" w:sz="0" w:space="0" w:color="auto"/>
          </w:divBdr>
          <w:divsChild>
            <w:div w:id="419103949">
              <w:marLeft w:val="0"/>
              <w:marRight w:val="0"/>
              <w:marTop w:val="0"/>
              <w:marBottom w:val="0"/>
              <w:divBdr>
                <w:top w:val="none" w:sz="0" w:space="0" w:color="auto"/>
                <w:left w:val="none" w:sz="0" w:space="0" w:color="auto"/>
                <w:bottom w:val="none" w:sz="0" w:space="0" w:color="auto"/>
                <w:right w:val="none" w:sz="0" w:space="0" w:color="auto"/>
              </w:divBdr>
              <w:divsChild>
                <w:div w:id="811098673">
                  <w:marLeft w:val="0"/>
                  <w:marRight w:val="0"/>
                  <w:marTop w:val="0"/>
                  <w:marBottom w:val="0"/>
                  <w:divBdr>
                    <w:top w:val="none" w:sz="0" w:space="0" w:color="auto"/>
                    <w:left w:val="none" w:sz="0" w:space="0" w:color="auto"/>
                    <w:bottom w:val="none" w:sz="0" w:space="0" w:color="auto"/>
                    <w:right w:val="none" w:sz="0" w:space="0" w:color="auto"/>
                  </w:divBdr>
                  <w:divsChild>
                    <w:div w:id="1721129861">
                      <w:marLeft w:val="-75"/>
                      <w:marRight w:val="-75"/>
                      <w:marTop w:val="0"/>
                      <w:marBottom w:val="0"/>
                      <w:divBdr>
                        <w:top w:val="none" w:sz="0" w:space="0" w:color="auto"/>
                        <w:left w:val="none" w:sz="0" w:space="0" w:color="auto"/>
                        <w:bottom w:val="none" w:sz="0" w:space="0" w:color="auto"/>
                        <w:right w:val="none" w:sz="0" w:space="0" w:color="auto"/>
                      </w:divBdr>
                      <w:divsChild>
                        <w:div w:id="908081289">
                          <w:marLeft w:val="0"/>
                          <w:marRight w:val="0"/>
                          <w:marTop w:val="0"/>
                          <w:marBottom w:val="0"/>
                          <w:divBdr>
                            <w:top w:val="none" w:sz="0" w:space="0" w:color="auto"/>
                            <w:left w:val="none" w:sz="0" w:space="0" w:color="auto"/>
                            <w:bottom w:val="none" w:sz="0" w:space="0" w:color="auto"/>
                            <w:right w:val="none" w:sz="0" w:space="0" w:color="auto"/>
                          </w:divBdr>
                          <w:divsChild>
                            <w:div w:id="1109424725">
                              <w:marLeft w:val="0"/>
                              <w:marRight w:val="0"/>
                              <w:marTop w:val="0"/>
                              <w:marBottom w:val="0"/>
                              <w:divBdr>
                                <w:top w:val="none" w:sz="0" w:space="0" w:color="auto"/>
                                <w:left w:val="single" w:sz="6" w:space="9" w:color="AFAFAA"/>
                                <w:bottom w:val="none" w:sz="0" w:space="0" w:color="auto"/>
                                <w:right w:val="single" w:sz="6" w:space="9" w:color="AFAFAA"/>
                              </w:divBdr>
                              <w:divsChild>
                                <w:div w:id="672949020">
                                  <w:marLeft w:val="0"/>
                                  <w:marRight w:val="0"/>
                                  <w:marTop w:val="0"/>
                                  <w:marBottom w:val="0"/>
                                  <w:divBdr>
                                    <w:top w:val="none" w:sz="0" w:space="0" w:color="auto"/>
                                    <w:left w:val="none" w:sz="0" w:space="0" w:color="auto"/>
                                    <w:bottom w:val="none" w:sz="0" w:space="0" w:color="auto"/>
                                    <w:right w:val="none" w:sz="0" w:space="0" w:color="auto"/>
                                  </w:divBdr>
                                  <w:divsChild>
                                    <w:div w:id="1993749081">
                                      <w:marLeft w:val="0"/>
                                      <w:marRight w:val="0"/>
                                      <w:marTop w:val="0"/>
                                      <w:marBottom w:val="0"/>
                                      <w:divBdr>
                                        <w:top w:val="none" w:sz="0" w:space="0" w:color="auto"/>
                                        <w:left w:val="none" w:sz="0" w:space="0" w:color="auto"/>
                                        <w:bottom w:val="none" w:sz="0" w:space="0" w:color="auto"/>
                                        <w:right w:val="none" w:sz="0" w:space="0" w:color="auto"/>
                                      </w:divBdr>
                                      <w:divsChild>
                                        <w:div w:id="325011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5798103">
                                              <w:marLeft w:val="0"/>
                                              <w:marRight w:val="0"/>
                                              <w:marTop w:val="0"/>
                                              <w:marBottom w:val="200"/>
                                              <w:divBdr>
                                                <w:top w:val="none" w:sz="0" w:space="0" w:color="auto"/>
                                                <w:left w:val="none" w:sz="0" w:space="0" w:color="auto"/>
                                                <w:bottom w:val="none" w:sz="0" w:space="0" w:color="auto"/>
                                                <w:right w:val="none" w:sz="0" w:space="0" w:color="auto"/>
                                              </w:divBdr>
                                            </w:div>
                                            <w:div w:id="726228015">
                                              <w:marLeft w:val="0"/>
                                              <w:marRight w:val="0"/>
                                              <w:marTop w:val="0"/>
                                              <w:marBottom w:val="200"/>
                                              <w:divBdr>
                                                <w:top w:val="none" w:sz="0" w:space="0" w:color="auto"/>
                                                <w:left w:val="none" w:sz="0" w:space="0" w:color="auto"/>
                                                <w:bottom w:val="none" w:sz="0" w:space="0" w:color="auto"/>
                                                <w:right w:val="none" w:sz="0" w:space="0" w:color="auto"/>
                                              </w:divBdr>
                                            </w:div>
                                            <w:div w:id="763110393">
                                              <w:marLeft w:val="0"/>
                                              <w:marRight w:val="0"/>
                                              <w:marTop w:val="0"/>
                                              <w:marBottom w:val="200"/>
                                              <w:divBdr>
                                                <w:top w:val="none" w:sz="0" w:space="0" w:color="auto"/>
                                                <w:left w:val="none" w:sz="0" w:space="0" w:color="auto"/>
                                                <w:bottom w:val="none" w:sz="0" w:space="0" w:color="auto"/>
                                                <w:right w:val="none" w:sz="0" w:space="0" w:color="auto"/>
                                              </w:divBdr>
                                            </w:div>
                                            <w:div w:id="766853282">
                                              <w:marLeft w:val="0"/>
                                              <w:marRight w:val="0"/>
                                              <w:marTop w:val="0"/>
                                              <w:marBottom w:val="200"/>
                                              <w:divBdr>
                                                <w:top w:val="none" w:sz="0" w:space="0" w:color="auto"/>
                                                <w:left w:val="none" w:sz="0" w:space="0" w:color="auto"/>
                                                <w:bottom w:val="none" w:sz="0" w:space="0" w:color="auto"/>
                                                <w:right w:val="none" w:sz="0" w:space="0" w:color="auto"/>
                                              </w:divBdr>
                                            </w:div>
                                            <w:div w:id="952320069">
                                              <w:marLeft w:val="0"/>
                                              <w:marRight w:val="0"/>
                                              <w:marTop w:val="0"/>
                                              <w:marBottom w:val="200"/>
                                              <w:divBdr>
                                                <w:top w:val="none" w:sz="0" w:space="0" w:color="auto"/>
                                                <w:left w:val="none" w:sz="0" w:space="0" w:color="auto"/>
                                                <w:bottom w:val="none" w:sz="0" w:space="0" w:color="auto"/>
                                                <w:right w:val="none" w:sz="0" w:space="0" w:color="auto"/>
                                              </w:divBdr>
                                            </w:div>
                                            <w:div w:id="993992516">
                                              <w:marLeft w:val="0"/>
                                              <w:marRight w:val="0"/>
                                              <w:marTop w:val="0"/>
                                              <w:marBottom w:val="200"/>
                                              <w:divBdr>
                                                <w:top w:val="none" w:sz="0" w:space="0" w:color="auto"/>
                                                <w:left w:val="none" w:sz="0" w:space="0" w:color="auto"/>
                                                <w:bottom w:val="none" w:sz="0" w:space="0" w:color="auto"/>
                                                <w:right w:val="none" w:sz="0" w:space="0" w:color="auto"/>
                                              </w:divBdr>
                                            </w:div>
                                            <w:div w:id="1334379361">
                                              <w:marLeft w:val="0"/>
                                              <w:marRight w:val="0"/>
                                              <w:marTop w:val="0"/>
                                              <w:marBottom w:val="200"/>
                                              <w:divBdr>
                                                <w:top w:val="none" w:sz="0" w:space="0" w:color="auto"/>
                                                <w:left w:val="none" w:sz="0" w:space="0" w:color="auto"/>
                                                <w:bottom w:val="none" w:sz="0" w:space="0" w:color="auto"/>
                                                <w:right w:val="none" w:sz="0" w:space="0" w:color="auto"/>
                                              </w:divBdr>
                                            </w:div>
                                            <w:div w:id="2058581287">
                                              <w:marLeft w:val="0"/>
                                              <w:marRight w:val="0"/>
                                              <w:marTop w:val="0"/>
                                              <w:marBottom w:val="200"/>
                                              <w:divBdr>
                                                <w:top w:val="none" w:sz="0" w:space="0" w:color="auto"/>
                                                <w:left w:val="none" w:sz="0" w:space="0" w:color="auto"/>
                                                <w:bottom w:val="none" w:sz="0" w:space="0" w:color="auto"/>
                                                <w:right w:val="none" w:sz="0" w:space="0" w:color="auto"/>
                                              </w:divBdr>
                                            </w:div>
                                            <w:div w:id="2100981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6201622">
      <w:bodyDiv w:val="1"/>
      <w:marLeft w:val="0"/>
      <w:marRight w:val="0"/>
      <w:marTop w:val="0"/>
      <w:marBottom w:val="0"/>
      <w:divBdr>
        <w:top w:val="none" w:sz="0" w:space="0" w:color="auto"/>
        <w:left w:val="none" w:sz="0" w:space="0" w:color="auto"/>
        <w:bottom w:val="none" w:sz="0" w:space="0" w:color="auto"/>
        <w:right w:val="none" w:sz="0" w:space="0" w:color="auto"/>
      </w:divBdr>
      <w:divsChild>
        <w:div w:id="843663171">
          <w:marLeft w:val="0"/>
          <w:marRight w:val="0"/>
          <w:marTop w:val="120"/>
          <w:marBottom w:val="0"/>
          <w:divBdr>
            <w:top w:val="single" w:sz="12" w:space="2" w:color="D5E28D"/>
            <w:left w:val="single" w:sz="12" w:space="6" w:color="D5E28D"/>
            <w:bottom w:val="single" w:sz="12" w:space="9" w:color="D5E28D"/>
            <w:right w:val="single" w:sz="12" w:space="6" w:color="D5E28D"/>
          </w:divBdr>
        </w:div>
        <w:div w:id="1126967533">
          <w:marLeft w:val="0"/>
          <w:marRight w:val="120"/>
          <w:marTop w:val="120"/>
          <w:marBottom w:val="0"/>
          <w:divBdr>
            <w:top w:val="single" w:sz="12" w:space="4" w:color="D5E28D"/>
            <w:left w:val="single" w:sz="12" w:space="6" w:color="D5E28D"/>
            <w:bottom w:val="single" w:sz="12" w:space="0" w:color="D5E28D"/>
            <w:right w:val="single" w:sz="12" w:space="6" w:color="D5E28D"/>
          </w:divBdr>
        </w:div>
        <w:div w:id="2008970229">
          <w:marLeft w:val="0"/>
          <w:marRight w:val="0"/>
          <w:marTop w:val="0"/>
          <w:marBottom w:val="0"/>
          <w:divBdr>
            <w:top w:val="none" w:sz="0" w:space="0" w:color="auto"/>
            <w:left w:val="none" w:sz="0" w:space="0" w:color="auto"/>
            <w:bottom w:val="none" w:sz="0" w:space="0" w:color="auto"/>
            <w:right w:val="none" w:sz="0" w:space="0" w:color="auto"/>
          </w:divBdr>
          <w:divsChild>
            <w:div w:id="395504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9038362">
                  <w:marLeft w:val="0"/>
                  <w:marRight w:val="0"/>
                  <w:marTop w:val="0"/>
                  <w:marBottom w:val="0"/>
                  <w:divBdr>
                    <w:top w:val="none" w:sz="0" w:space="0" w:color="auto"/>
                    <w:left w:val="none" w:sz="0" w:space="0" w:color="auto"/>
                    <w:bottom w:val="none" w:sz="0" w:space="0" w:color="auto"/>
                    <w:right w:val="none" w:sz="0" w:space="0" w:color="auto"/>
                  </w:divBdr>
                </w:div>
                <w:div w:id="1417289647">
                  <w:marLeft w:val="0"/>
                  <w:marRight w:val="90"/>
                  <w:marTop w:val="0"/>
                  <w:marBottom w:val="0"/>
                  <w:divBdr>
                    <w:top w:val="none" w:sz="0" w:space="0" w:color="auto"/>
                    <w:left w:val="none" w:sz="0" w:space="0" w:color="auto"/>
                    <w:bottom w:val="none" w:sz="0" w:space="0" w:color="auto"/>
                    <w:right w:val="none" w:sz="0" w:space="0" w:color="auto"/>
                  </w:divBdr>
                </w:div>
              </w:divsChild>
            </w:div>
            <w:div w:id="13901801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706882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8702424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06973117">
      <w:bodyDiv w:val="1"/>
      <w:marLeft w:val="0"/>
      <w:marRight w:val="0"/>
      <w:marTop w:val="0"/>
      <w:marBottom w:val="0"/>
      <w:divBdr>
        <w:top w:val="none" w:sz="0" w:space="0" w:color="auto"/>
        <w:left w:val="none" w:sz="0" w:space="0" w:color="auto"/>
        <w:bottom w:val="none" w:sz="0" w:space="0" w:color="auto"/>
        <w:right w:val="none" w:sz="0" w:space="0" w:color="auto"/>
      </w:divBdr>
      <w:divsChild>
        <w:div w:id="342243918">
          <w:marLeft w:val="0"/>
          <w:marRight w:val="0"/>
          <w:marTop w:val="30"/>
          <w:marBottom w:val="0"/>
          <w:divBdr>
            <w:top w:val="none" w:sz="0" w:space="0" w:color="auto"/>
            <w:left w:val="none" w:sz="0" w:space="0" w:color="auto"/>
            <w:bottom w:val="none" w:sz="0" w:space="0" w:color="auto"/>
            <w:right w:val="none" w:sz="0" w:space="0" w:color="auto"/>
          </w:divBdr>
          <w:divsChild>
            <w:div w:id="1991472934">
              <w:marLeft w:val="0"/>
              <w:marRight w:val="0"/>
              <w:marTop w:val="0"/>
              <w:marBottom w:val="0"/>
              <w:divBdr>
                <w:top w:val="none" w:sz="0" w:space="0" w:color="auto"/>
                <w:left w:val="none" w:sz="0" w:space="0" w:color="auto"/>
                <w:bottom w:val="none" w:sz="0" w:space="0" w:color="auto"/>
                <w:right w:val="none" w:sz="0" w:space="0" w:color="auto"/>
              </w:divBdr>
              <w:divsChild>
                <w:div w:id="1049259396">
                  <w:marLeft w:val="0"/>
                  <w:marRight w:val="0"/>
                  <w:marTop w:val="0"/>
                  <w:marBottom w:val="0"/>
                  <w:divBdr>
                    <w:top w:val="none" w:sz="0" w:space="0" w:color="auto"/>
                    <w:left w:val="none" w:sz="0" w:space="0" w:color="auto"/>
                    <w:bottom w:val="none" w:sz="0" w:space="0" w:color="auto"/>
                    <w:right w:val="none" w:sz="0" w:space="0" w:color="auto"/>
                  </w:divBdr>
                  <w:divsChild>
                    <w:div w:id="1976061078">
                      <w:marLeft w:val="-75"/>
                      <w:marRight w:val="-75"/>
                      <w:marTop w:val="0"/>
                      <w:marBottom w:val="0"/>
                      <w:divBdr>
                        <w:top w:val="none" w:sz="0" w:space="0" w:color="auto"/>
                        <w:left w:val="none" w:sz="0" w:space="0" w:color="auto"/>
                        <w:bottom w:val="none" w:sz="0" w:space="0" w:color="auto"/>
                        <w:right w:val="none" w:sz="0" w:space="0" w:color="auto"/>
                      </w:divBdr>
                      <w:divsChild>
                        <w:div w:id="1752963173">
                          <w:marLeft w:val="0"/>
                          <w:marRight w:val="0"/>
                          <w:marTop w:val="0"/>
                          <w:marBottom w:val="0"/>
                          <w:divBdr>
                            <w:top w:val="none" w:sz="0" w:space="0" w:color="auto"/>
                            <w:left w:val="none" w:sz="0" w:space="0" w:color="auto"/>
                            <w:bottom w:val="none" w:sz="0" w:space="0" w:color="auto"/>
                            <w:right w:val="none" w:sz="0" w:space="0" w:color="auto"/>
                          </w:divBdr>
                          <w:divsChild>
                            <w:div w:id="2122256818">
                              <w:marLeft w:val="0"/>
                              <w:marRight w:val="0"/>
                              <w:marTop w:val="0"/>
                              <w:marBottom w:val="0"/>
                              <w:divBdr>
                                <w:top w:val="none" w:sz="0" w:space="0" w:color="auto"/>
                                <w:left w:val="single" w:sz="6" w:space="9" w:color="AFAFAA"/>
                                <w:bottom w:val="none" w:sz="0" w:space="0" w:color="auto"/>
                                <w:right w:val="single" w:sz="6" w:space="9" w:color="AFAFAA"/>
                              </w:divBdr>
                              <w:divsChild>
                                <w:div w:id="1505125663">
                                  <w:marLeft w:val="0"/>
                                  <w:marRight w:val="0"/>
                                  <w:marTop w:val="0"/>
                                  <w:marBottom w:val="0"/>
                                  <w:divBdr>
                                    <w:top w:val="none" w:sz="0" w:space="0" w:color="auto"/>
                                    <w:left w:val="none" w:sz="0" w:space="0" w:color="auto"/>
                                    <w:bottom w:val="none" w:sz="0" w:space="0" w:color="auto"/>
                                    <w:right w:val="none" w:sz="0" w:space="0" w:color="auto"/>
                                  </w:divBdr>
                                  <w:divsChild>
                                    <w:div w:id="672027893">
                                      <w:marLeft w:val="0"/>
                                      <w:marRight w:val="0"/>
                                      <w:marTop w:val="0"/>
                                      <w:marBottom w:val="0"/>
                                      <w:divBdr>
                                        <w:top w:val="none" w:sz="0" w:space="0" w:color="auto"/>
                                        <w:left w:val="none" w:sz="0" w:space="0" w:color="auto"/>
                                        <w:bottom w:val="none" w:sz="0" w:space="0" w:color="auto"/>
                                        <w:right w:val="none" w:sz="0" w:space="0" w:color="auto"/>
                                      </w:divBdr>
                                      <w:divsChild>
                                        <w:div w:id="35666423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8863358">
      <w:bodyDiv w:val="1"/>
      <w:marLeft w:val="0"/>
      <w:marRight w:val="0"/>
      <w:marTop w:val="0"/>
      <w:marBottom w:val="0"/>
      <w:divBdr>
        <w:top w:val="none" w:sz="0" w:space="0" w:color="auto"/>
        <w:left w:val="none" w:sz="0" w:space="0" w:color="auto"/>
        <w:bottom w:val="none" w:sz="0" w:space="0" w:color="auto"/>
        <w:right w:val="none" w:sz="0" w:space="0" w:color="auto"/>
      </w:divBdr>
      <w:divsChild>
        <w:div w:id="224528371">
          <w:marLeft w:val="0"/>
          <w:marRight w:val="0"/>
          <w:marTop w:val="0"/>
          <w:marBottom w:val="0"/>
          <w:divBdr>
            <w:top w:val="none" w:sz="0" w:space="0" w:color="auto"/>
            <w:left w:val="none" w:sz="0" w:space="0" w:color="auto"/>
            <w:bottom w:val="none" w:sz="0" w:space="0" w:color="auto"/>
            <w:right w:val="none" w:sz="0" w:space="0" w:color="auto"/>
          </w:divBdr>
          <w:divsChild>
            <w:div w:id="5346590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5318378">
                  <w:marLeft w:val="0"/>
                  <w:marRight w:val="90"/>
                  <w:marTop w:val="0"/>
                  <w:marBottom w:val="0"/>
                  <w:divBdr>
                    <w:top w:val="none" w:sz="0" w:space="0" w:color="auto"/>
                    <w:left w:val="none" w:sz="0" w:space="0" w:color="auto"/>
                    <w:bottom w:val="none" w:sz="0" w:space="0" w:color="auto"/>
                    <w:right w:val="none" w:sz="0" w:space="0" w:color="auto"/>
                  </w:divBdr>
                </w:div>
                <w:div w:id="1908302585">
                  <w:marLeft w:val="0"/>
                  <w:marRight w:val="0"/>
                  <w:marTop w:val="0"/>
                  <w:marBottom w:val="0"/>
                  <w:divBdr>
                    <w:top w:val="none" w:sz="0" w:space="0" w:color="auto"/>
                    <w:left w:val="none" w:sz="0" w:space="0" w:color="auto"/>
                    <w:bottom w:val="none" w:sz="0" w:space="0" w:color="auto"/>
                    <w:right w:val="none" w:sz="0" w:space="0" w:color="auto"/>
                  </w:divBdr>
                </w:div>
              </w:divsChild>
            </w:div>
            <w:div w:id="20007666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1460008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620648717">
          <w:marLeft w:val="0"/>
          <w:marRight w:val="0"/>
          <w:marTop w:val="120"/>
          <w:marBottom w:val="0"/>
          <w:divBdr>
            <w:top w:val="single" w:sz="12" w:space="2" w:color="D5E28D"/>
            <w:left w:val="single" w:sz="12" w:space="6" w:color="D5E28D"/>
            <w:bottom w:val="single" w:sz="12" w:space="9" w:color="D5E28D"/>
            <w:right w:val="single" w:sz="12" w:space="6" w:color="D5E28D"/>
          </w:divBdr>
        </w:div>
        <w:div w:id="867640225">
          <w:marLeft w:val="0"/>
          <w:marRight w:val="120"/>
          <w:marTop w:val="120"/>
          <w:marBottom w:val="0"/>
          <w:divBdr>
            <w:top w:val="single" w:sz="12" w:space="4" w:color="D5E28D"/>
            <w:left w:val="single" w:sz="12" w:space="6" w:color="D5E28D"/>
            <w:bottom w:val="single" w:sz="12" w:space="0" w:color="D5E28D"/>
            <w:right w:val="single" w:sz="12" w:space="6" w:color="D5E28D"/>
          </w:divBdr>
        </w:div>
        <w:div w:id="17109140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0914044">
      <w:bodyDiv w:val="1"/>
      <w:marLeft w:val="0"/>
      <w:marRight w:val="0"/>
      <w:marTop w:val="0"/>
      <w:marBottom w:val="0"/>
      <w:divBdr>
        <w:top w:val="none" w:sz="0" w:space="0" w:color="auto"/>
        <w:left w:val="none" w:sz="0" w:space="0" w:color="auto"/>
        <w:bottom w:val="none" w:sz="0" w:space="0" w:color="auto"/>
        <w:right w:val="none" w:sz="0" w:space="0" w:color="auto"/>
      </w:divBdr>
      <w:divsChild>
        <w:div w:id="1727605249">
          <w:blockQuote w:val="1"/>
          <w:marLeft w:val="720"/>
          <w:marRight w:val="0"/>
          <w:marTop w:val="100"/>
          <w:marBottom w:val="100"/>
          <w:divBdr>
            <w:top w:val="none" w:sz="0" w:space="0" w:color="auto"/>
            <w:left w:val="none" w:sz="0" w:space="0" w:color="auto"/>
            <w:bottom w:val="none" w:sz="0" w:space="0" w:color="auto"/>
            <w:right w:val="none" w:sz="0" w:space="0" w:color="auto"/>
          </w:divBdr>
        </w:div>
        <w:div w:id="17848115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87051723">
      <w:bodyDiv w:val="1"/>
      <w:marLeft w:val="0"/>
      <w:marRight w:val="0"/>
      <w:marTop w:val="0"/>
      <w:marBottom w:val="0"/>
      <w:divBdr>
        <w:top w:val="none" w:sz="0" w:space="0" w:color="auto"/>
        <w:left w:val="none" w:sz="0" w:space="0" w:color="auto"/>
        <w:bottom w:val="none" w:sz="0" w:space="0" w:color="auto"/>
        <w:right w:val="none" w:sz="0" w:space="0" w:color="auto"/>
      </w:divBdr>
      <w:divsChild>
        <w:div w:id="348529433">
          <w:marLeft w:val="0"/>
          <w:marRight w:val="0"/>
          <w:marTop w:val="120"/>
          <w:marBottom w:val="0"/>
          <w:divBdr>
            <w:top w:val="single" w:sz="12" w:space="2" w:color="D5E28D"/>
            <w:left w:val="single" w:sz="12" w:space="6" w:color="D5E28D"/>
            <w:bottom w:val="single" w:sz="12" w:space="9" w:color="D5E28D"/>
            <w:right w:val="single" w:sz="12" w:space="6" w:color="D5E28D"/>
          </w:divBdr>
        </w:div>
        <w:div w:id="803354878">
          <w:marLeft w:val="0"/>
          <w:marRight w:val="0"/>
          <w:marTop w:val="0"/>
          <w:marBottom w:val="0"/>
          <w:divBdr>
            <w:top w:val="none" w:sz="0" w:space="0" w:color="auto"/>
            <w:left w:val="none" w:sz="0" w:space="0" w:color="auto"/>
            <w:bottom w:val="none" w:sz="0" w:space="0" w:color="auto"/>
            <w:right w:val="none" w:sz="0" w:space="0" w:color="auto"/>
          </w:divBdr>
          <w:divsChild>
            <w:div w:id="1277566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397084">
                  <w:marLeft w:val="0"/>
                  <w:marRight w:val="90"/>
                  <w:marTop w:val="0"/>
                  <w:marBottom w:val="0"/>
                  <w:divBdr>
                    <w:top w:val="none" w:sz="0" w:space="0" w:color="auto"/>
                    <w:left w:val="none" w:sz="0" w:space="0" w:color="auto"/>
                    <w:bottom w:val="none" w:sz="0" w:space="0" w:color="auto"/>
                    <w:right w:val="none" w:sz="0" w:space="0" w:color="auto"/>
                  </w:divBdr>
                </w:div>
              </w:divsChild>
            </w:div>
            <w:div w:id="15171911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22936244">
                  <w:marLeft w:val="0"/>
                  <w:marRight w:val="90"/>
                  <w:marTop w:val="0"/>
                  <w:marBottom w:val="0"/>
                  <w:divBdr>
                    <w:top w:val="none" w:sz="0" w:space="0" w:color="auto"/>
                    <w:left w:val="none" w:sz="0" w:space="0" w:color="auto"/>
                    <w:bottom w:val="none" w:sz="0" w:space="0" w:color="auto"/>
                    <w:right w:val="none" w:sz="0" w:space="0" w:color="auto"/>
                  </w:divBdr>
                </w:div>
                <w:div w:id="529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5346">
          <w:marLeft w:val="0"/>
          <w:marRight w:val="120"/>
          <w:marTop w:val="120"/>
          <w:marBottom w:val="0"/>
          <w:divBdr>
            <w:top w:val="single" w:sz="12" w:space="4" w:color="D5E28D"/>
            <w:left w:val="single" w:sz="12" w:space="6" w:color="D5E28D"/>
            <w:bottom w:val="single" w:sz="12" w:space="0" w:color="D5E28D"/>
            <w:right w:val="single" w:sz="12" w:space="6" w:color="D5E28D"/>
          </w:divBdr>
        </w:div>
        <w:div w:id="207869768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761571">
      <w:bodyDiv w:val="1"/>
      <w:marLeft w:val="0"/>
      <w:marRight w:val="0"/>
      <w:marTop w:val="0"/>
      <w:marBottom w:val="0"/>
      <w:divBdr>
        <w:top w:val="none" w:sz="0" w:space="0" w:color="auto"/>
        <w:left w:val="none" w:sz="0" w:space="0" w:color="auto"/>
        <w:bottom w:val="none" w:sz="0" w:space="0" w:color="auto"/>
        <w:right w:val="none" w:sz="0" w:space="0" w:color="auto"/>
      </w:divBdr>
      <w:divsChild>
        <w:div w:id="267471016">
          <w:marLeft w:val="0"/>
          <w:marRight w:val="0"/>
          <w:marTop w:val="120"/>
          <w:marBottom w:val="0"/>
          <w:divBdr>
            <w:top w:val="single" w:sz="12" w:space="2" w:color="D5E28D"/>
            <w:left w:val="single" w:sz="12" w:space="6" w:color="D5E28D"/>
            <w:bottom w:val="single" w:sz="12" w:space="9" w:color="D5E28D"/>
            <w:right w:val="single" w:sz="12" w:space="6" w:color="D5E28D"/>
          </w:divBdr>
        </w:div>
        <w:div w:id="1031955076">
          <w:marLeft w:val="0"/>
          <w:marRight w:val="0"/>
          <w:marTop w:val="120"/>
          <w:marBottom w:val="0"/>
          <w:divBdr>
            <w:top w:val="single" w:sz="12" w:space="2" w:color="D5E28D"/>
            <w:left w:val="single" w:sz="12" w:space="6" w:color="D5E28D"/>
            <w:bottom w:val="single" w:sz="12" w:space="9" w:color="D5E28D"/>
            <w:right w:val="single" w:sz="12" w:space="6" w:color="D5E28D"/>
          </w:divBdr>
        </w:div>
        <w:div w:id="1411192224">
          <w:marLeft w:val="0"/>
          <w:marRight w:val="120"/>
          <w:marTop w:val="120"/>
          <w:marBottom w:val="0"/>
          <w:divBdr>
            <w:top w:val="single" w:sz="12" w:space="4" w:color="D5E28D"/>
            <w:left w:val="single" w:sz="12" w:space="6" w:color="D5E28D"/>
            <w:bottom w:val="single" w:sz="12" w:space="0" w:color="D5E28D"/>
            <w:right w:val="single" w:sz="12" w:space="6" w:color="D5E28D"/>
          </w:divBdr>
        </w:div>
        <w:div w:id="2053381814">
          <w:marLeft w:val="0"/>
          <w:marRight w:val="0"/>
          <w:marTop w:val="0"/>
          <w:marBottom w:val="0"/>
          <w:divBdr>
            <w:top w:val="none" w:sz="0" w:space="0" w:color="auto"/>
            <w:left w:val="none" w:sz="0" w:space="0" w:color="auto"/>
            <w:bottom w:val="none" w:sz="0" w:space="0" w:color="auto"/>
            <w:right w:val="none" w:sz="0" w:space="0" w:color="auto"/>
          </w:divBdr>
          <w:divsChild>
            <w:div w:id="3458374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6095209">
                  <w:marLeft w:val="0"/>
                  <w:marRight w:val="90"/>
                  <w:marTop w:val="0"/>
                  <w:marBottom w:val="0"/>
                  <w:divBdr>
                    <w:top w:val="none" w:sz="0" w:space="0" w:color="auto"/>
                    <w:left w:val="none" w:sz="0" w:space="0" w:color="auto"/>
                    <w:bottom w:val="none" w:sz="0" w:space="0" w:color="auto"/>
                    <w:right w:val="none" w:sz="0" w:space="0" w:color="auto"/>
                  </w:divBdr>
                </w:div>
              </w:divsChild>
            </w:div>
            <w:div w:id="4468958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047097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2007901657">
      <w:bodyDiv w:val="1"/>
      <w:marLeft w:val="0"/>
      <w:marRight w:val="0"/>
      <w:marTop w:val="0"/>
      <w:marBottom w:val="0"/>
      <w:divBdr>
        <w:top w:val="none" w:sz="0" w:space="0" w:color="auto"/>
        <w:left w:val="none" w:sz="0" w:space="0" w:color="auto"/>
        <w:bottom w:val="none" w:sz="0" w:space="0" w:color="auto"/>
        <w:right w:val="none" w:sz="0" w:space="0" w:color="auto"/>
      </w:divBdr>
      <w:divsChild>
        <w:div w:id="1053234264">
          <w:marLeft w:val="0"/>
          <w:marRight w:val="0"/>
          <w:marTop w:val="30"/>
          <w:marBottom w:val="0"/>
          <w:divBdr>
            <w:top w:val="none" w:sz="0" w:space="0" w:color="auto"/>
            <w:left w:val="none" w:sz="0" w:space="0" w:color="auto"/>
            <w:bottom w:val="none" w:sz="0" w:space="0" w:color="auto"/>
            <w:right w:val="none" w:sz="0" w:space="0" w:color="auto"/>
          </w:divBdr>
          <w:divsChild>
            <w:div w:id="139813493">
              <w:marLeft w:val="0"/>
              <w:marRight w:val="0"/>
              <w:marTop w:val="0"/>
              <w:marBottom w:val="0"/>
              <w:divBdr>
                <w:top w:val="none" w:sz="0" w:space="0" w:color="auto"/>
                <w:left w:val="none" w:sz="0" w:space="0" w:color="auto"/>
                <w:bottom w:val="none" w:sz="0" w:space="0" w:color="auto"/>
                <w:right w:val="none" w:sz="0" w:space="0" w:color="auto"/>
              </w:divBdr>
              <w:divsChild>
                <w:div w:id="546835497">
                  <w:marLeft w:val="0"/>
                  <w:marRight w:val="0"/>
                  <w:marTop w:val="0"/>
                  <w:marBottom w:val="0"/>
                  <w:divBdr>
                    <w:top w:val="none" w:sz="0" w:space="0" w:color="auto"/>
                    <w:left w:val="none" w:sz="0" w:space="0" w:color="auto"/>
                    <w:bottom w:val="none" w:sz="0" w:space="0" w:color="auto"/>
                    <w:right w:val="none" w:sz="0" w:space="0" w:color="auto"/>
                  </w:divBdr>
                  <w:divsChild>
                    <w:div w:id="1843858093">
                      <w:marLeft w:val="-75"/>
                      <w:marRight w:val="-75"/>
                      <w:marTop w:val="0"/>
                      <w:marBottom w:val="0"/>
                      <w:divBdr>
                        <w:top w:val="none" w:sz="0" w:space="0" w:color="auto"/>
                        <w:left w:val="none" w:sz="0" w:space="0" w:color="auto"/>
                        <w:bottom w:val="none" w:sz="0" w:space="0" w:color="auto"/>
                        <w:right w:val="none" w:sz="0" w:space="0" w:color="auto"/>
                      </w:divBdr>
                      <w:divsChild>
                        <w:div w:id="1040780739">
                          <w:marLeft w:val="0"/>
                          <w:marRight w:val="0"/>
                          <w:marTop w:val="0"/>
                          <w:marBottom w:val="0"/>
                          <w:divBdr>
                            <w:top w:val="none" w:sz="0" w:space="0" w:color="auto"/>
                            <w:left w:val="none" w:sz="0" w:space="0" w:color="auto"/>
                            <w:bottom w:val="none" w:sz="0" w:space="0" w:color="auto"/>
                            <w:right w:val="none" w:sz="0" w:space="0" w:color="auto"/>
                          </w:divBdr>
                          <w:divsChild>
                            <w:div w:id="237980142">
                              <w:marLeft w:val="0"/>
                              <w:marRight w:val="0"/>
                              <w:marTop w:val="0"/>
                              <w:marBottom w:val="0"/>
                              <w:divBdr>
                                <w:top w:val="none" w:sz="0" w:space="0" w:color="auto"/>
                                <w:left w:val="single" w:sz="6" w:space="9" w:color="AFAFAA"/>
                                <w:bottom w:val="none" w:sz="0" w:space="0" w:color="auto"/>
                                <w:right w:val="single" w:sz="6" w:space="9" w:color="AFAFAA"/>
                              </w:divBdr>
                              <w:divsChild>
                                <w:div w:id="1612317780">
                                  <w:marLeft w:val="0"/>
                                  <w:marRight w:val="0"/>
                                  <w:marTop w:val="0"/>
                                  <w:marBottom w:val="0"/>
                                  <w:divBdr>
                                    <w:top w:val="none" w:sz="0" w:space="0" w:color="auto"/>
                                    <w:left w:val="none" w:sz="0" w:space="0" w:color="auto"/>
                                    <w:bottom w:val="none" w:sz="0" w:space="0" w:color="auto"/>
                                    <w:right w:val="none" w:sz="0" w:space="0" w:color="auto"/>
                                  </w:divBdr>
                                  <w:divsChild>
                                    <w:div w:id="8331093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17732114">
      <w:bodyDiv w:val="1"/>
      <w:marLeft w:val="0"/>
      <w:marRight w:val="0"/>
      <w:marTop w:val="0"/>
      <w:marBottom w:val="0"/>
      <w:divBdr>
        <w:top w:val="none" w:sz="0" w:space="0" w:color="auto"/>
        <w:left w:val="none" w:sz="0" w:space="0" w:color="auto"/>
        <w:bottom w:val="none" w:sz="0" w:space="0" w:color="auto"/>
        <w:right w:val="none" w:sz="0" w:space="0" w:color="auto"/>
      </w:divBdr>
    </w:div>
    <w:div w:id="2034912452">
      <w:bodyDiv w:val="1"/>
      <w:marLeft w:val="0"/>
      <w:marRight w:val="0"/>
      <w:marTop w:val="0"/>
      <w:marBottom w:val="0"/>
      <w:divBdr>
        <w:top w:val="none" w:sz="0" w:space="0" w:color="auto"/>
        <w:left w:val="none" w:sz="0" w:space="0" w:color="auto"/>
        <w:bottom w:val="none" w:sz="0" w:space="0" w:color="auto"/>
        <w:right w:val="none" w:sz="0" w:space="0" w:color="auto"/>
      </w:divBdr>
      <w:divsChild>
        <w:div w:id="249973441">
          <w:marLeft w:val="0"/>
          <w:marRight w:val="0"/>
          <w:marTop w:val="30"/>
          <w:marBottom w:val="0"/>
          <w:divBdr>
            <w:top w:val="none" w:sz="0" w:space="0" w:color="auto"/>
            <w:left w:val="none" w:sz="0" w:space="0" w:color="auto"/>
            <w:bottom w:val="none" w:sz="0" w:space="0" w:color="auto"/>
            <w:right w:val="none" w:sz="0" w:space="0" w:color="auto"/>
          </w:divBdr>
          <w:divsChild>
            <w:div w:id="894974610">
              <w:marLeft w:val="0"/>
              <w:marRight w:val="0"/>
              <w:marTop w:val="0"/>
              <w:marBottom w:val="0"/>
              <w:divBdr>
                <w:top w:val="none" w:sz="0" w:space="0" w:color="auto"/>
                <w:left w:val="none" w:sz="0" w:space="0" w:color="auto"/>
                <w:bottom w:val="none" w:sz="0" w:space="0" w:color="auto"/>
                <w:right w:val="none" w:sz="0" w:space="0" w:color="auto"/>
              </w:divBdr>
              <w:divsChild>
                <w:div w:id="1975023349">
                  <w:marLeft w:val="0"/>
                  <w:marRight w:val="0"/>
                  <w:marTop w:val="0"/>
                  <w:marBottom w:val="0"/>
                  <w:divBdr>
                    <w:top w:val="none" w:sz="0" w:space="0" w:color="auto"/>
                    <w:left w:val="none" w:sz="0" w:space="0" w:color="auto"/>
                    <w:bottom w:val="none" w:sz="0" w:space="0" w:color="auto"/>
                    <w:right w:val="none" w:sz="0" w:space="0" w:color="auto"/>
                  </w:divBdr>
                  <w:divsChild>
                    <w:div w:id="1382826522">
                      <w:marLeft w:val="-75"/>
                      <w:marRight w:val="-75"/>
                      <w:marTop w:val="0"/>
                      <w:marBottom w:val="0"/>
                      <w:divBdr>
                        <w:top w:val="none" w:sz="0" w:space="0" w:color="auto"/>
                        <w:left w:val="none" w:sz="0" w:space="0" w:color="auto"/>
                        <w:bottom w:val="none" w:sz="0" w:space="0" w:color="auto"/>
                        <w:right w:val="none" w:sz="0" w:space="0" w:color="auto"/>
                      </w:divBdr>
                      <w:divsChild>
                        <w:div w:id="912853432">
                          <w:marLeft w:val="0"/>
                          <w:marRight w:val="0"/>
                          <w:marTop w:val="0"/>
                          <w:marBottom w:val="0"/>
                          <w:divBdr>
                            <w:top w:val="none" w:sz="0" w:space="0" w:color="auto"/>
                            <w:left w:val="none" w:sz="0" w:space="0" w:color="auto"/>
                            <w:bottom w:val="none" w:sz="0" w:space="0" w:color="auto"/>
                            <w:right w:val="none" w:sz="0" w:space="0" w:color="auto"/>
                          </w:divBdr>
                          <w:divsChild>
                            <w:div w:id="1357463815">
                              <w:marLeft w:val="0"/>
                              <w:marRight w:val="0"/>
                              <w:marTop w:val="0"/>
                              <w:marBottom w:val="0"/>
                              <w:divBdr>
                                <w:top w:val="none" w:sz="0" w:space="0" w:color="auto"/>
                                <w:left w:val="single" w:sz="6" w:space="9" w:color="AFAFAA"/>
                                <w:bottom w:val="none" w:sz="0" w:space="0" w:color="auto"/>
                                <w:right w:val="single" w:sz="6" w:space="9" w:color="AFAFAA"/>
                              </w:divBdr>
                              <w:divsChild>
                                <w:div w:id="1067067824">
                                  <w:marLeft w:val="0"/>
                                  <w:marRight w:val="0"/>
                                  <w:marTop w:val="0"/>
                                  <w:marBottom w:val="0"/>
                                  <w:divBdr>
                                    <w:top w:val="none" w:sz="0" w:space="0" w:color="auto"/>
                                    <w:left w:val="none" w:sz="0" w:space="0" w:color="auto"/>
                                    <w:bottom w:val="none" w:sz="0" w:space="0" w:color="auto"/>
                                    <w:right w:val="none" w:sz="0" w:space="0" w:color="auto"/>
                                  </w:divBdr>
                                  <w:divsChild>
                                    <w:div w:id="1696616805">
                                      <w:marLeft w:val="0"/>
                                      <w:marRight w:val="0"/>
                                      <w:marTop w:val="0"/>
                                      <w:marBottom w:val="0"/>
                                      <w:divBdr>
                                        <w:top w:val="none" w:sz="0" w:space="0" w:color="auto"/>
                                        <w:left w:val="none" w:sz="0" w:space="0" w:color="auto"/>
                                        <w:bottom w:val="none" w:sz="0" w:space="0" w:color="auto"/>
                                        <w:right w:val="none" w:sz="0" w:space="0" w:color="auto"/>
                                      </w:divBdr>
                                      <w:divsChild>
                                        <w:div w:id="5035156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20101328">
      <w:bodyDiv w:val="1"/>
      <w:marLeft w:val="0"/>
      <w:marRight w:val="0"/>
      <w:marTop w:val="0"/>
      <w:marBottom w:val="0"/>
      <w:divBdr>
        <w:top w:val="none" w:sz="0" w:space="0" w:color="auto"/>
        <w:left w:val="none" w:sz="0" w:space="0" w:color="auto"/>
        <w:bottom w:val="none" w:sz="0" w:space="0" w:color="auto"/>
        <w:right w:val="none" w:sz="0" w:space="0" w:color="auto"/>
      </w:divBdr>
      <w:divsChild>
        <w:div w:id="178351969">
          <w:marLeft w:val="0"/>
          <w:marRight w:val="0"/>
          <w:marTop w:val="120"/>
          <w:marBottom w:val="0"/>
          <w:divBdr>
            <w:top w:val="single" w:sz="12" w:space="2" w:color="D5E28D"/>
            <w:left w:val="single" w:sz="12" w:space="6" w:color="D5E28D"/>
            <w:bottom w:val="single" w:sz="12" w:space="9" w:color="D5E28D"/>
            <w:right w:val="single" w:sz="12" w:space="6" w:color="D5E28D"/>
          </w:divBdr>
        </w:div>
        <w:div w:id="1265845235">
          <w:marLeft w:val="0"/>
          <w:marRight w:val="0"/>
          <w:marTop w:val="0"/>
          <w:marBottom w:val="0"/>
          <w:divBdr>
            <w:top w:val="none" w:sz="0" w:space="0" w:color="auto"/>
            <w:left w:val="none" w:sz="0" w:space="0" w:color="auto"/>
            <w:bottom w:val="none" w:sz="0" w:space="0" w:color="auto"/>
            <w:right w:val="none" w:sz="0" w:space="0" w:color="auto"/>
          </w:divBdr>
          <w:divsChild>
            <w:div w:id="1862602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7788223">
                  <w:marLeft w:val="0"/>
                  <w:marRight w:val="90"/>
                  <w:marTop w:val="0"/>
                  <w:marBottom w:val="0"/>
                  <w:divBdr>
                    <w:top w:val="none" w:sz="0" w:space="0" w:color="auto"/>
                    <w:left w:val="none" w:sz="0" w:space="0" w:color="auto"/>
                    <w:bottom w:val="none" w:sz="0" w:space="0" w:color="auto"/>
                    <w:right w:val="none" w:sz="0" w:space="0" w:color="auto"/>
                  </w:divBdr>
                </w:div>
              </w:divsChild>
            </w:div>
            <w:div w:id="1242371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1034335">
                  <w:marLeft w:val="0"/>
                  <w:marRight w:val="0"/>
                  <w:marTop w:val="0"/>
                  <w:marBottom w:val="0"/>
                  <w:divBdr>
                    <w:top w:val="none" w:sz="0" w:space="0" w:color="auto"/>
                    <w:left w:val="none" w:sz="0" w:space="0" w:color="auto"/>
                    <w:bottom w:val="none" w:sz="0" w:space="0" w:color="auto"/>
                    <w:right w:val="none" w:sz="0" w:space="0" w:color="auto"/>
                  </w:divBdr>
                </w:div>
                <w:div w:id="162688782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32642597">
          <w:marLeft w:val="0"/>
          <w:marRight w:val="120"/>
          <w:marTop w:val="120"/>
          <w:marBottom w:val="0"/>
          <w:divBdr>
            <w:top w:val="single" w:sz="12" w:space="4" w:color="D5E28D"/>
            <w:left w:val="single" w:sz="12" w:space="6" w:color="D5E28D"/>
            <w:bottom w:val="single" w:sz="12" w:space="0" w:color="D5E28D"/>
            <w:right w:val="single" w:sz="12" w:space="6" w:color="D5E28D"/>
          </w:divBdr>
        </w:div>
        <w:div w:id="16555727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excepted-charities/excepted-charities--2" TargetMode="External"/><Relationship Id="rId18" Type="http://schemas.openxmlformats.org/officeDocument/2006/relationships/hyperlink" Target="https://media.frc.org.uk/documents/Practice_Note_11_Revised_The_audit_of_charities_in_the_United_Kingdom.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legislation.gov.uk/uksi/2008/629/contents/mad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ssets.publishing.service.gov.uk/media/60d9dc0a8fa8f50abecebb89/CC32_independent_examination_of_charity_accounts_Version_June_202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si/2017/1313/made" TargetMode="External"/><Relationship Id="rId20" Type="http://schemas.openxmlformats.org/officeDocument/2006/relationships/hyperlink" Target="https://charitycommissiongovuk.sharepoint.com/:w:/r/sites/KnowledgeBase/_layouts/15/Doc.aspx?sourcedoc=%7BC29D7F1D-B16A-4876-8335-76825755FED8%7D&amp;file=OG99-2%20Conversion%20by%20Charitable%20Companies%20into%20a%20CIO%20sign%20off%20amendments.docx&amp;action=default&amp;mobileredirect=tru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legislation.gov.uk/uksi/2003/1326/made" TargetMode="External"/><Relationship Id="rId23" Type="http://schemas.openxmlformats.org/officeDocument/2006/relationships/hyperlink" Target="https://www.gov.uk/government/publications/audit-exemptions-for-charities" TargetMode="External"/><Relationship Id="rId10" Type="http://schemas.openxmlformats.org/officeDocument/2006/relationships/footnotes" Target="footnotes.xml"/><Relationship Id="rId19" Type="http://schemas.openxmlformats.org/officeDocument/2006/relationships/hyperlink" Target="https://www.gov.uk/guidance/change-your-charity-structu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exempt-charities-cc23/exempt-charities" TargetMode="External"/><Relationship Id="rId22" Type="http://schemas.openxmlformats.org/officeDocument/2006/relationships/hyperlink" Target="http://www.companieshouse.gov.uk/about/guidance.shtml"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F2CB0021CD4B0E85C64B8E87768026"/>
        <w:category>
          <w:name w:val="General"/>
          <w:gallery w:val="placeholder"/>
        </w:category>
        <w:types>
          <w:type w:val="bbPlcHdr"/>
        </w:types>
        <w:behaviors>
          <w:behavior w:val="content"/>
        </w:behaviors>
        <w:guid w:val="{699A0B64-A979-44E1-91B9-ECE0053E3777}"/>
      </w:docPartPr>
      <w:docPartBody>
        <w:p w:rsidR="00FD5EAB" w:rsidRDefault="00682A6A" w:rsidP="00682A6A">
          <w:pPr>
            <w:pStyle w:val="73F2CB0021CD4B0E85C64B8E87768026"/>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A6A"/>
    <w:rsid w:val="00031DA7"/>
    <w:rsid w:val="00093294"/>
    <w:rsid w:val="000B1A83"/>
    <w:rsid w:val="000D1AB1"/>
    <w:rsid w:val="00134842"/>
    <w:rsid w:val="00193EF6"/>
    <w:rsid w:val="00227718"/>
    <w:rsid w:val="00247712"/>
    <w:rsid w:val="00265723"/>
    <w:rsid w:val="002746F4"/>
    <w:rsid w:val="002E6F48"/>
    <w:rsid w:val="003D21FE"/>
    <w:rsid w:val="004506E3"/>
    <w:rsid w:val="00453326"/>
    <w:rsid w:val="004C5978"/>
    <w:rsid w:val="004F4141"/>
    <w:rsid w:val="00587BF1"/>
    <w:rsid w:val="00593A37"/>
    <w:rsid w:val="00641ACD"/>
    <w:rsid w:val="00653FC6"/>
    <w:rsid w:val="00664AE7"/>
    <w:rsid w:val="00682A6A"/>
    <w:rsid w:val="006929BF"/>
    <w:rsid w:val="00784647"/>
    <w:rsid w:val="0078698E"/>
    <w:rsid w:val="007C105B"/>
    <w:rsid w:val="00821883"/>
    <w:rsid w:val="00867355"/>
    <w:rsid w:val="0091542C"/>
    <w:rsid w:val="0097386E"/>
    <w:rsid w:val="00995853"/>
    <w:rsid w:val="009B6EB7"/>
    <w:rsid w:val="009C69EE"/>
    <w:rsid w:val="00A4650C"/>
    <w:rsid w:val="00A5382C"/>
    <w:rsid w:val="00BA79EC"/>
    <w:rsid w:val="00CA1F68"/>
    <w:rsid w:val="00CB4FB2"/>
    <w:rsid w:val="00CC2E9A"/>
    <w:rsid w:val="00D643D7"/>
    <w:rsid w:val="00D72A63"/>
    <w:rsid w:val="00DB585A"/>
    <w:rsid w:val="00E966DA"/>
    <w:rsid w:val="00EE5A08"/>
    <w:rsid w:val="00F3277F"/>
    <w:rsid w:val="00F41E2A"/>
    <w:rsid w:val="00FD5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F2CB0021CD4B0E85C64B8E87768026">
    <w:name w:val="73F2CB0021CD4B0E85C64B8E87768026"/>
    <w:rsid w:val="00682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AD Accountancy Services</Value>
    </DepartmentalOwner>
    <Reviewed xmlns="1779e520-4e07-456d-aa62-27959fd080df" xsi:nil="true"/>
    <SubCategory xmlns="1779e520-4e07-456d-aa62-27959fd080df" xsi:nil="true"/>
    <DocumentReference xmlns="1779e520-4e07-456d-aa62-27959fd080df">OG15-4</DocumentReference>
    <Updated xmlns="1779e520-4e07-456d-aa62-27959fd080df">2025-04-15T23:00:00+00:00</Updated>
    <Topic xmlns="1779e520-4e07-456d-aa62-27959fd080df">Accounts and Financial</Topic>
    <DepartmentalSubOwner xmlns="1779e520-4e07-456d-aa62-27959fd080df" xsi:nil="true"/>
    <FirstPublished xmlns="1779e520-4e07-456d-aa62-27959fd080df" xsi:nil="true"/>
    <k323b75fac874a929fb977cc371e8365 xmlns="b2719f6d-402d-462d-8abd-f42daf8b89ef">
      <Terms xmlns="http://schemas.microsoft.com/office/infopath/2007/PartnerControls"/>
    </k323b75fac874a929fb977cc371e8365>
    <TaxCatchAll xmlns="b2719f6d-402d-462d-8abd-f42daf8b89ef" xsi:nil="true"/>
  </documentManagement>
</p:properties>
</file>

<file path=customXml/item2.xml><?xml version="1.0" encoding="utf-8"?>
<?mso-contentType ?>
<SharedContentType xmlns="Microsoft.SharePoint.Taxonomy.ContentTypeSync" SourceId="de858483-be2d-4d08-a05b-035ae5287134"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6" ma:contentTypeDescription="" ma:contentTypeScope="" ma:versionID="9d2285df81824fae3c06d64f112c8c7e">
  <xsd:schema xmlns:xsd="http://www.w3.org/2001/XMLSchema" xmlns:xs="http://www.w3.org/2001/XMLSchema" xmlns:p="http://schemas.microsoft.com/office/2006/metadata/properties" xmlns:ns2="b2719f6d-402d-462d-8abd-f42daf8b89ef" xmlns:ns3="1779e520-4e07-456d-aa62-27959fd080df" xmlns:ns4="3bd406b7-8bbd-49bc-a8e4-2c5bd53acf35" targetNamespace="http://schemas.microsoft.com/office/2006/metadata/properties" ma:root="true" ma:fieldsID="7a1a61e4cfdb90d9f605af2bf9c61476" ns2:_="" ns3:_="" ns4:_="">
    <xsd:import namespace="b2719f6d-402d-462d-8abd-f42daf8b89ef"/>
    <xsd:import namespace="1779e520-4e07-456d-aa62-27959fd080df"/>
    <xsd:import namespace="3bd406b7-8bbd-49bc-a8e4-2c5bd53acf35"/>
    <xsd:element name="properties">
      <xsd:complexType>
        <xsd:sequence>
          <xsd:element name="documentManagement">
            <xsd:complexType>
              <xsd:all>
                <xsd:element ref="ns2:k323b75fac874a929fb977cc371e8365" minOccurs="0"/>
                <xsd:element ref="ns2:TaxCatchAll" minOccurs="0"/>
                <xsd:element ref="ns2:TaxCatchAllLabel" minOccurs="0"/>
                <xsd:element ref="ns3:SubCategory" minOccurs="0"/>
                <xsd:element ref="ns3:DepartmentalSubOwner" minOccurs="0"/>
                <xsd:element ref="ns4:MediaServiceMetadata" minOccurs="0"/>
                <xsd:element ref="ns4:MediaServiceFastMetadata" minOccurs="0"/>
                <xsd:element ref="ns3:DocumentReference"/>
                <xsd:element ref="ns4:MediaServiceAutoKeyPoints" minOccurs="0"/>
                <xsd:element ref="ns4:MediaServiceKeyPoints" minOccurs="0"/>
                <xsd:element ref="ns3:Topic" minOccurs="0"/>
                <xsd:element ref="ns3:FirstPublished" minOccurs="0"/>
                <xsd:element ref="ns4:MediaServiceObjectDetectorVersions" minOccurs="0"/>
                <xsd:element ref="ns4:MediaServiceSearchProperties" minOccurs="0"/>
                <xsd:element ref="ns3:Reviewed" minOccurs="0"/>
                <xsd:element ref="ns3:Updated" minOccurs="0"/>
                <xsd:element ref="ns3:Departmental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19f6d-402d-462d-8abd-f42daf8b89ef" elementFormDefault="qualified">
    <xsd:import namespace="http://schemas.microsoft.com/office/2006/documentManagement/types"/>
    <xsd:import namespace="http://schemas.microsoft.com/office/infopath/2007/PartnerControls"/>
    <xsd:element name="k323b75fac874a929fb977cc371e8365" ma:index="8" nillable="true" ma:taxonomy="true" ma:internalName="k323b75fac874a929fb977cc371e8365" ma:taxonomyFieldName="BusinessClassification" ma:displayName="Business Classification" ma:default="" ma:fieldId="{4323b75f-ac87-4a92-9fb9-77cc371e8365}" ma:sspId="de858483-be2d-4d08-a05b-035ae5287134" ma:termSetId="71f690ff-6bf0-4ad1-a124-30c18703551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7ed0eb-1be9-43e9-91ba-e7cf76b184f7}" ma:internalName="TaxCatchAll" ma:showField="CatchAllData" ma:web="1779e520-4e07-456d-aa62-27959fd080d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7ed0eb-1be9-43e9-91ba-e7cf76b184f7}" ma:internalName="TaxCatchAllLabel" ma:readOnly="true" ma:showField="CatchAllDataLabel" ma:web="1779e520-4e07-456d-aa62-27959fd080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SubCategory" ma:index="12"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SubOwner" ma:index="13"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ocumentReference" ma:index="16" ma:displayName="Document Reference" ma:indexed="true" ma:internalName="DocumentReference">
      <xsd:simpleType>
        <xsd:restriction base="dms:Text">
          <xsd:maxLength value="255"/>
        </xsd:restriction>
      </xsd:simpleType>
    </xsd:element>
    <xsd:element name="Topic" ma:index="20"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enumeration value="Working With Others"/>
          <xsd:enumeration value="Disclosing Information"/>
        </xsd:restriction>
      </xsd:simpleType>
    </xsd:element>
    <xsd:element name="FirstPublished" ma:index="21" nillable="true" ma:displayName="First Published" ma:description="Date guidance was first published" ma:format="DateOnly" ma:internalName="FirstPublished">
      <xsd:simpleType>
        <xsd:restriction base="dms:DateTime"/>
      </xsd:simpleType>
    </xsd:element>
    <xsd:element name="Reviewed" ma:index="24" nillable="true" ma:displayName="Reviewed" ma:description="Date of last review" ma:format="DateOnly" ma:internalName="Reviewed">
      <xsd:simpleType>
        <xsd:restriction base="dms:DateTime"/>
      </xsd:simpleType>
    </xsd:element>
    <xsd:element name="Updated" ma:index="26" nillable="true" ma:displayName="Updated" ma:description="Date of last update" ma:format="DateOnly" ma:internalName="Updated">
      <xsd:simpleType>
        <xsd:restriction base="dms:DateTime"/>
      </xsd:simpleType>
    </xsd:element>
    <xsd:element name="DepartmentalOwner" ma:index="27" nillable="true" ma:displayName="Departmental Owner" ma:description="Department who owns the guidance" ma:format="Dropdown"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ustomer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81B45352081045F8A806E5772FBE1562" version="1.0.0">
  <systemFields>
    <field name="Objective-Id">
      <value order="0">A9899976</value>
    </field>
    <field name="Objective-Title">
      <value order="0">OG15-4 Charity accounts and reports: Audit and independent examination dispensations under s154(1)(f) of the Charities Act - Connect - 02122019</value>
    </field>
    <field name="Objective-Description">
      <value order="0"/>
    </field>
    <field name="Objective-CreationStamp">
      <value order="0">2019-12-02T09:43:34Z</value>
    </field>
    <field name="Objective-IsApproved">
      <value order="0">false</value>
    </field>
    <field name="Objective-IsPublished">
      <value order="0">true</value>
    </field>
    <field name="Objective-DatePublished">
      <value order="0">2021-02-03T16:59:27Z</value>
    </field>
    <field name="Objective-ModificationStamp">
      <value order="0">2021-02-03T16:59:27Z</value>
    </field>
    <field name="Objective-Owner">
      <value order="0">George Bateman</value>
    </field>
    <field name="Objective-Path">
      <value order="0">CeRIS Global Folder:Corporate Information:Operational Guidance &amp; related content:Connect Version - Operational Guidance:Connect Version OG's (live documents)</value>
    </field>
    <field name="Objective-Parent">
      <value order="0">Connect Version OG's (live documents)</value>
    </field>
    <field name="Objective-State">
      <value order="0">Published</value>
    </field>
    <field name="Objective-VersionId">
      <value order="0">vA12033708</value>
    </field>
    <field name="Objective-Version">
      <value order="0">9.0</value>
    </field>
    <field name="Objective-VersionNumber">
      <value order="0">9</value>
    </field>
    <field name="Objective-VersionComment">
      <value order="0"/>
    </field>
    <field name="Objective-FileNumber">
      <value order="0">qA500486</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OG15-4 - Connect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95B5F3EB-4604-441C-91A2-4B4E0E0B4BF7}">
  <ds:schemaRefs>
    <ds:schemaRef ds:uri="http://schemas.microsoft.com/office/2006/metadata/properties"/>
    <ds:schemaRef ds:uri="http://schemas.microsoft.com/office/infopath/2007/PartnerControls"/>
    <ds:schemaRef ds:uri="1779e520-4e07-456d-aa62-27959fd080df"/>
    <ds:schemaRef ds:uri="b2719f6d-402d-462d-8abd-f42daf8b89ef"/>
  </ds:schemaRefs>
</ds:datastoreItem>
</file>

<file path=customXml/itemProps2.xml><?xml version="1.0" encoding="utf-8"?>
<ds:datastoreItem xmlns:ds="http://schemas.openxmlformats.org/officeDocument/2006/customXml" ds:itemID="{570D7236-01F9-4C1D-8AAE-AF107EF33D39}">
  <ds:schemaRefs>
    <ds:schemaRef ds:uri="Microsoft.SharePoint.Taxonomy.ContentTypeSync"/>
  </ds:schemaRefs>
</ds:datastoreItem>
</file>

<file path=customXml/itemProps3.xml><?xml version="1.0" encoding="utf-8"?>
<ds:datastoreItem xmlns:ds="http://schemas.openxmlformats.org/officeDocument/2006/customXml" ds:itemID="{D532BB43-3B2F-43A5-8BB3-4C6534AAF11A}">
  <ds:schemaRefs>
    <ds:schemaRef ds:uri="http://schemas.microsoft.com/sharepoint/v3/contenttype/forms"/>
  </ds:schemaRefs>
</ds:datastoreItem>
</file>

<file path=customXml/itemProps4.xml><?xml version="1.0" encoding="utf-8"?>
<ds:datastoreItem xmlns:ds="http://schemas.openxmlformats.org/officeDocument/2006/customXml" ds:itemID="{A973C389-4880-4551-AA10-1DE4279FA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19f6d-402d-462d-8abd-f42daf8b89ef"/>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6646</Words>
  <Characters>37886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Audit and Independent Examination Dispensations</vt:lpstr>
    </vt:vector>
  </TitlesOfParts>
  <Company/>
  <LinksUpToDate>false</LinksUpToDate>
  <CharactersWithSpaces>44444</CharactersWithSpaces>
  <SharedDoc>false</SharedDoc>
  <HLinks>
    <vt:vector size="168" baseType="variant">
      <vt:variant>
        <vt:i4>6094870</vt:i4>
      </vt:variant>
      <vt:variant>
        <vt:i4>120</vt:i4>
      </vt:variant>
      <vt:variant>
        <vt:i4>0</vt:i4>
      </vt:variant>
      <vt:variant>
        <vt:i4>5</vt:i4>
      </vt:variant>
      <vt:variant>
        <vt:lpwstr>https://www.gov.uk/government/publications/audit-exemptions-for-charities</vt:lpwstr>
      </vt:variant>
      <vt:variant>
        <vt:lpwstr/>
      </vt:variant>
      <vt:variant>
        <vt:i4>1769554</vt:i4>
      </vt:variant>
      <vt:variant>
        <vt:i4>117</vt:i4>
      </vt:variant>
      <vt:variant>
        <vt:i4>0</vt:i4>
      </vt:variant>
      <vt:variant>
        <vt:i4>5</vt:i4>
      </vt:variant>
      <vt:variant>
        <vt:lpwstr>http://www.companieshouse.gov.uk/about/guidance.shtml</vt:lpwstr>
      </vt:variant>
      <vt:variant>
        <vt:lpwstr/>
      </vt:variant>
      <vt:variant>
        <vt:i4>3145737</vt:i4>
      </vt:variant>
      <vt:variant>
        <vt:i4>114</vt:i4>
      </vt:variant>
      <vt:variant>
        <vt:i4>0</vt:i4>
      </vt:variant>
      <vt:variant>
        <vt:i4>5</vt:i4>
      </vt:variant>
      <vt:variant>
        <vt:lpwstr>https://charitycommissiongovuk.sharepoint.com/:w:/r/sites/KnowledgeBase/_layouts/15/Doc.aspx?sourcedoc=%7BC29D7F1D-B16A-4876-8335-76825755FED8%7D&amp;file=OG99-2%20Conversion%20by%20Charitable%20Companies%20into%20a%20CIO%20sign%20off%20amendments.docx&amp;action=default&amp;mobileredirect=true</vt:lpwstr>
      </vt:variant>
      <vt:variant>
        <vt:lpwstr/>
      </vt:variant>
      <vt:variant>
        <vt:i4>4653121</vt:i4>
      </vt:variant>
      <vt:variant>
        <vt:i4>111</vt:i4>
      </vt:variant>
      <vt:variant>
        <vt:i4>0</vt:i4>
      </vt:variant>
      <vt:variant>
        <vt:i4>5</vt:i4>
      </vt:variant>
      <vt:variant>
        <vt:lpwstr>https://www.gov.uk/guidance/change-your-charity-structure</vt:lpwstr>
      </vt:variant>
      <vt:variant>
        <vt:lpwstr/>
      </vt:variant>
      <vt:variant>
        <vt:i4>6422651</vt:i4>
      </vt:variant>
      <vt:variant>
        <vt:i4>108</vt:i4>
      </vt:variant>
      <vt:variant>
        <vt:i4>0</vt:i4>
      </vt:variant>
      <vt:variant>
        <vt:i4>5</vt:i4>
      </vt:variant>
      <vt:variant>
        <vt:lpwstr>https://www.charitysorp.org/documents/d/guest/charities-sorp-2026-1</vt:lpwstr>
      </vt:variant>
      <vt:variant>
        <vt:lpwstr/>
      </vt:variant>
      <vt:variant>
        <vt:i4>2228311</vt:i4>
      </vt:variant>
      <vt:variant>
        <vt:i4>105</vt:i4>
      </vt:variant>
      <vt:variant>
        <vt:i4>0</vt:i4>
      </vt:variant>
      <vt:variant>
        <vt:i4>5</vt:i4>
      </vt:variant>
      <vt:variant>
        <vt:lpwstr>https://media.frc.org.uk/documents/Practice_Note_11_Revised_The_audit_of_charities_in_the_United_Kingdom.pdf</vt:lpwstr>
      </vt:variant>
      <vt:variant>
        <vt:lpwstr/>
      </vt:variant>
      <vt:variant>
        <vt:i4>4259852</vt:i4>
      </vt:variant>
      <vt:variant>
        <vt:i4>102</vt:i4>
      </vt:variant>
      <vt:variant>
        <vt:i4>0</vt:i4>
      </vt:variant>
      <vt:variant>
        <vt:i4>5</vt:i4>
      </vt:variant>
      <vt:variant>
        <vt:lpwstr>https://assets.publishing.service.gov.uk/media/60d9dc0a8fa8f50abecebb89/CC32_independent_examination_of_charity_accounts_Version_June_2021.pdf</vt:lpwstr>
      </vt:variant>
      <vt:variant>
        <vt:lpwstr/>
      </vt:variant>
      <vt:variant>
        <vt:i4>3276850</vt:i4>
      </vt:variant>
      <vt:variant>
        <vt:i4>99</vt:i4>
      </vt:variant>
      <vt:variant>
        <vt:i4>0</vt:i4>
      </vt:variant>
      <vt:variant>
        <vt:i4>5</vt:i4>
      </vt:variant>
      <vt:variant>
        <vt:lpwstr>https://www.legislation.gov.uk/uksi/2017/1313/made</vt:lpwstr>
      </vt:variant>
      <vt:variant>
        <vt:lpwstr/>
      </vt:variant>
      <vt:variant>
        <vt:i4>3473462</vt:i4>
      </vt:variant>
      <vt:variant>
        <vt:i4>96</vt:i4>
      </vt:variant>
      <vt:variant>
        <vt:i4>0</vt:i4>
      </vt:variant>
      <vt:variant>
        <vt:i4>5</vt:i4>
      </vt:variant>
      <vt:variant>
        <vt:lpwstr>https://www.legislation.gov.uk/uksi/2003/1326/made</vt:lpwstr>
      </vt:variant>
      <vt:variant>
        <vt:lpwstr/>
      </vt:variant>
      <vt:variant>
        <vt:i4>4325441</vt:i4>
      </vt:variant>
      <vt:variant>
        <vt:i4>93</vt:i4>
      </vt:variant>
      <vt:variant>
        <vt:i4>0</vt:i4>
      </vt:variant>
      <vt:variant>
        <vt:i4>5</vt:i4>
      </vt:variant>
      <vt:variant>
        <vt:lpwstr>https://www.gov.uk/government/publications/exempt-charities-cc23/exempt-charities</vt:lpwstr>
      </vt:variant>
      <vt:variant>
        <vt:lpwstr/>
      </vt:variant>
      <vt:variant>
        <vt:i4>7602216</vt:i4>
      </vt:variant>
      <vt:variant>
        <vt:i4>90</vt:i4>
      </vt:variant>
      <vt:variant>
        <vt:i4>0</vt:i4>
      </vt:variant>
      <vt:variant>
        <vt:i4>5</vt:i4>
      </vt:variant>
      <vt:variant>
        <vt:lpwstr>https://www.gov.uk/government/publications/excepted-charities/excepted-charities--2</vt:lpwstr>
      </vt:variant>
      <vt:variant>
        <vt:lpwstr/>
      </vt:variant>
      <vt:variant>
        <vt:i4>1703988</vt:i4>
      </vt:variant>
      <vt:variant>
        <vt:i4>83</vt:i4>
      </vt:variant>
      <vt:variant>
        <vt:i4>0</vt:i4>
      </vt:variant>
      <vt:variant>
        <vt:i4>5</vt:i4>
      </vt:variant>
      <vt:variant>
        <vt:lpwstr/>
      </vt:variant>
      <vt:variant>
        <vt:lpwstr>_Toc153438540</vt:lpwstr>
      </vt:variant>
      <vt:variant>
        <vt:i4>1900596</vt:i4>
      </vt:variant>
      <vt:variant>
        <vt:i4>77</vt:i4>
      </vt:variant>
      <vt:variant>
        <vt:i4>0</vt:i4>
      </vt:variant>
      <vt:variant>
        <vt:i4>5</vt:i4>
      </vt:variant>
      <vt:variant>
        <vt:lpwstr/>
      </vt:variant>
      <vt:variant>
        <vt:lpwstr>_Toc153438539</vt:lpwstr>
      </vt:variant>
      <vt:variant>
        <vt:i4>1900596</vt:i4>
      </vt:variant>
      <vt:variant>
        <vt:i4>71</vt:i4>
      </vt:variant>
      <vt:variant>
        <vt:i4>0</vt:i4>
      </vt:variant>
      <vt:variant>
        <vt:i4>5</vt:i4>
      </vt:variant>
      <vt:variant>
        <vt:lpwstr/>
      </vt:variant>
      <vt:variant>
        <vt:lpwstr>_Toc153438538</vt:lpwstr>
      </vt:variant>
      <vt:variant>
        <vt:i4>1900596</vt:i4>
      </vt:variant>
      <vt:variant>
        <vt:i4>65</vt:i4>
      </vt:variant>
      <vt:variant>
        <vt:i4>0</vt:i4>
      </vt:variant>
      <vt:variant>
        <vt:i4>5</vt:i4>
      </vt:variant>
      <vt:variant>
        <vt:lpwstr/>
      </vt:variant>
      <vt:variant>
        <vt:lpwstr>_Toc153438537</vt:lpwstr>
      </vt:variant>
      <vt:variant>
        <vt:i4>1900596</vt:i4>
      </vt:variant>
      <vt:variant>
        <vt:i4>59</vt:i4>
      </vt:variant>
      <vt:variant>
        <vt:i4>0</vt:i4>
      </vt:variant>
      <vt:variant>
        <vt:i4>5</vt:i4>
      </vt:variant>
      <vt:variant>
        <vt:lpwstr/>
      </vt:variant>
      <vt:variant>
        <vt:lpwstr>_Toc153438536</vt:lpwstr>
      </vt:variant>
      <vt:variant>
        <vt:i4>1900596</vt:i4>
      </vt:variant>
      <vt:variant>
        <vt:i4>53</vt:i4>
      </vt:variant>
      <vt:variant>
        <vt:i4>0</vt:i4>
      </vt:variant>
      <vt:variant>
        <vt:i4>5</vt:i4>
      </vt:variant>
      <vt:variant>
        <vt:lpwstr/>
      </vt:variant>
      <vt:variant>
        <vt:lpwstr>_Toc153438535</vt:lpwstr>
      </vt:variant>
      <vt:variant>
        <vt:i4>1900596</vt:i4>
      </vt:variant>
      <vt:variant>
        <vt:i4>47</vt:i4>
      </vt:variant>
      <vt:variant>
        <vt:i4>0</vt:i4>
      </vt:variant>
      <vt:variant>
        <vt:i4>5</vt:i4>
      </vt:variant>
      <vt:variant>
        <vt:lpwstr/>
      </vt:variant>
      <vt:variant>
        <vt:lpwstr>_Toc153438534</vt:lpwstr>
      </vt:variant>
      <vt:variant>
        <vt:i4>1900596</vt:i4>
      </vt:variant>
      <vt:variant>
        <vt:i4>41</vt:i4>
      </vt:variant>
      <vt:variant>
        <vt:i4>0</vt:i4>
      </vt:variant>
      <vt:variant>
        <vt:i4>5</vt:i4>
      </vt:variant>
      <vt:variant>
        <vt:lpwstr/>
      </vt:variant>
      <vt:variant>
        <vt:lpwstr>_Toc153438533</vt:lpwstr>
      </vt:variant>
      <vt:variant>
        <vt:i4>1900596</vt:i4>
      </vt:variant>
      <vt:variant>
        <vt:i4>35</vt:i4>
      </vt:variant>
      <vt:variant>
        <vt:i4>0</vt:i4>
      </vt:variant>
      <vt:variant>
        <vt:i4>5</vt:i4>
      </vt:variant>
      <vt:variant>
        <vt:lpwstr/>
      </vt:variant>
      <vt:variant>
        <vt:lpwstr>_Toc153438532</vt:lpwstr>
      </vt:variant>
      <vt:variant>
        <vt:i4>1900596</vt:i4>
      </vt:variant>
      <vt:variant>
        <vt:i4>29</vt:i4>
      </vt:variant>
      <vt:variant>
        <vt:i4>0</vt:i4>
      </vt:variant>
      <vt:variant>
        <vt:i4>5</vt:i4>
      </vt:variant>
      <vt:variant>
        <vt:lpwstr/>
      </vt:variant>
      <vt:variant>
        <vt:lpwstr>_Toc153438531</vt:lpwstr>
      </vt:variant>
      <vt:variant>
        <vt:i4>1900596</vt:i4>
      </vt:variant>
      <vt:variant>
        <vt:i4>23</vt:i4>
      </vt:variant>
      <vt:variant>
        <vt:i4>0</vt:i4>
      </vt:variant>
      <vt:variant>
        <vt:i4>5</vt:i4>
      </vt:variant>
      <vt:variant>
        <vt:lpwstr/>
      </vt:variant>
      <vt:variant>
        <vt:lpwstr>_Toc153438530</vt:lpwstr>
      </vt:variant>
      <vt:variant>
        <vt:i4>1835060</vt:i4>
      </vt:variant>
      <vt:variant>
        <vt:i4>17</vt:i4>
      </vt:variant>
      <vt:variant>
        <vt:i4>0</vt:i4>
      </vt:variant>
      <vt:variant>
        <vt:i4>5</vt:i4>
      </vt:variant>
      <vt:variant>
        <vt:lpwstr/>
      </vt:variant>
      <vt:variant>
        <vt:lpwstr>_Toc153438529</vt:lpwstr>
      </vt:variant>
      <vt:variant>
        <vt:i4>1835060</vt:i4>
      </vt:variant>
      <vt:variant>
        <vt:i4>11</vt:i4>
      </vt:variant>
      <vt:variant>
        <vt:i4>0</vt:i4>
      </vt:variant>
      <vt:variant>
        <vt:i4>5</vt:i4>
      </vt:variant>
      <vt:variant>
        <vt:lpwstr/>
      </vt:variant>
      <vt:variant>
        <vt:lpwstr>_Toc153438528</vt:lpwstr>
      </vt:variant>
      <vt:variant>
        <vt:i4>1835060</vt:i4>
      </vt:variant>
      <vt:variant>
        <vt:i4>5</vt:i4>
      </vt:variant>
      <vt:variant>
        <vt:i4>0</vt:i4>
      </vt:variant>
      <vt:variant>
        <vt:i4>5</vt:i4>
      </vt:variant>
      <vt:variant>
        <vt:lpwstr/>
      </vt:variant>
      <vt:variant>
        <vt:lpwstr>_Toc153438527</vt:lpwstr>
      </vt:variant>
      <vt:variant>
        <vt:i4>3735632</vt:i4>
      </vt:variant>
      <vt:variant>
        <vt:i4>0</vt:i4>
      </vt:variant>
      <vt:variant>
        <vt:i4>0</vt:i4>
      </vt:variant>
      <vt:variant>
        <vt:i4>5</vt:i4>
      </vt:variant>
      <vt:variant>
        <vt:lpwstr>https://khub.net/web/charity-commission-operational-guidance/resources/-/ddl_display/ddl/900885743/861774141/maximized</vt:lpwstr>
      </vt:variant>
      <vt:variant>
        <vt:lpwstr/>
      </vt:variant>
      <vt:variant>
        <vt:i4>4980765</vt:i4>
      </vt:variant>
      <vt:variant>
        <vt:i4>3</vt:i4>
      </vt:variant>
      <vt:variant>
        <vt:i4>0</vt:i4>
      </vt:variant>
      <vt:variant>
        <vt:i4>5</vt:i4>
      </vt:variant>
      <vt:variant>
        <vt:lpwstr>https://www.gov.uk/government/publications/charity-reporting-and-accounting-the-essentials-november-2016-cc15d/charity-reporting-and-accounting-the-essentials-november-2016-cc15d--2</vt:lpwstr>
      </vt:variant>
      <vt:variant>
        <vt:lpwstr>external-scrutiny-requirements-for-charities</vt:lpwstr>
      </vt:variant>
      <vt:variant>
        <vt:i4>7274588</vt:i4>
      </vt:variant>
      <vt:variant>
        <vt:i4>0</vt:i4>
      </vt:variant>
      <vt:variant>
        <vt:i4>0</vt:i4>
      </vt:variant>
      <vt:variant>
        <vt:i4>5</vt:i4>
      </vt:variant>
      <vt:variant>
        <vt:lpwstr>mailto:sania.akbar@charitycommission.gov.uk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and Independent Examination Dispensations</dc:title>
  <dc:subject>OG15-4</dc:subject>
  <dc:creator>George Bateman</dc:creator>
  <cp:keywords/>
  <dc:description/>
  <cp:lastModifiedBy>Phestus Mokae</cp:lastModifiedBy>
  <cp:revision>9</cp:revision>
  <dcterms:created xsi:type="dcterms:W3CDTF">2026-07-29T14:18:00Z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A9899976</vt:lpwstr>
  </property>
  <property fmtid="{D5CDD505-2E9C-101B-9397-08002B2CF9AE}" pid="4" name="Objective-Title">
    <vt:lpwstr>OG15-4 Charity accounts and reports: Audit and independent examination dispensations under s154(1)(f) of the Charities Act - Connect - 02122019</vt:lpwstr>
  </property>
  <property fmtid="{D5CDD505-2E9C-101B-9397-08002B2CF9AE}" pid="5" name="Objective-Description">
    <vt:lpwstr/>
  </property>
  <property fmtid="{D5CDD505-2E9C-101B-9397-08002B2CF9AE}" pid="6" name="Objective-CreationStamp">
    <vt:filetime>2019-12-12T11:16:48Z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2021-02-03T16:59:27Z</vt:filetime>
  </property>
  <property fmtid="{D5CDD505-2E9C-101B-9397-08002B2CF9AE}" pid="10" name="Objective-ModificationStamp">
    <vt:filetime>2021-02-03T16:59:27Z</vt:filetime>
  </property>
  <property fmtid="{D5CDD505-2E9C-101B-9397-08002B2CF9AE}" pid="11" name="Objective-Owner">
    <vt:lpwstr>George Bateman</vt:lpwstr>
  </property>
  <property fmtid="{D5CDD505-2E9C-101B-9397-08002B2CF9AE}" pid="12" name="Objective-Path">
    <vt:lpwstr>CeRIS Global Folder:Corporate Information:Operational Guidance &amp; related content:Connect Version - Operational Guidance:Connect Version OG's (live documents):</vt:lpwstr>
  </property>
  <property fmtid="{D5CDD505-2E9C-101B-9397-08002B2CF9AE}" pid="13" name="Objective-Parent">
    <vt:lpwstr>Connect Version OG's (live documents)</vt:lpwstr>
  </property>
  <property fmtid="{D5CDD505-2E9C-101B-9397-08002B2CF9AE}" pid="14" name="Objective-State">
    <vt:lpwstr>Published</vt:lpwstr>
  </property>
  <property fmtid="{D5CDD505-2E9C-101B-9397-08002B2CF9AE}" pid="15" name="Objective-VersionId">
    <vt:lpwstr>vA12033708</vt:lpwstr>
  </property>
  <property fmtid="{D5CDD505-2E9C-101B-9397-08002B2CF9AE}" pid="16" name="Objective-Version">
    <vt:lpwstr>9.0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OG15-4 - Connect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0x010100EF695F7042C55043B4F6EADCFE7B7BBB00A6910508662EAC4EB822BD5B6105387E</vt:lpwstr>
  </property>
  <property fmtid="{D5CDD505-2E9C-101B-9397-08002B2CF9AE}" pid="79" name="View">
    <vt:lpwstr>View</vt:lpwstr>
  </property>
  <property fmtid="{D5CDD505-2E9C-101B-9397-08002B2CF9AE}" pid="80" name="docLang">
    <vt:lpwstr>en</vt:lpwstr>
  </property>
  <property fmtid="{D5CDD505-2E9C-101B-9397-08002B2CF9AE}" pid="81" name="BusinessClassification">
    <vt:lpwstr/>
  </property>
  <property fmtid="{D5CDD505-2E9C-101B-9397-08002B2CF9AE}" pid="82" name="_AdHocReviewCycleID">
    <vt:i4>-686364984</vt:i4>
  </property>
  <property fmtid="{D5CDD505-2E9C-101B-9397-08002B2CF9AE}" pid="83" name="_NewReviewCycle">
    <vt:lpwstr/>
  </property>
  <property fmtid="{D5CDD505-2E9C-101B-9397-08002B2CF9AE}" pid="84" name="_EmailSubject">
    <vt:lpwstr>OG15</vt:lpwstr>
  </property>
  <property fmtid="{D5CDD505-2E9C-101B-9397-08002B2CF9AE}" pid="85" name="_AuthorEmail">
    <vt:lpwstr>Deirdre.ODwyer@charitycommission.gov.uk</vt:lpwstr>
  </property>
  <property fmtid="{D5CDD505-2E9C-101B-9397-08002B2CF9AE}" pid="86" name="_AuthorEmailDisplayName">
    <vt:lpwstr>Deirdre O'Dwyer</vt:lpwstr>
  </property>
  <property fmtid="{D5CDD505-2E9C-101B-9397-08002B2CF9AE}" pid="87" name="_PreviousAdHocReviewCycleID">
    <vt:i4>-288829076</vt:i4>
  </property>
  <property fmtid="{D5CDD505-2E9C-101B-9397-08002B2CF9AE}" pid="88" name="_ReviewingToolsShownOnce">
    <vt:lpwstr/>
  </property>
</Properties>
</file>